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A1FCB">
      <w:pPr>
        <w:pStyle w:val="6"/>
        <w:keepNext w:val="0"/>
        <w:keepLines w:val="0"/>
        <w:pageBreakBefore w:val="0"/>
        <w:widowControl w:val="0"/>
        <w:kinsoku/>
        <w:wordWrap/>
        <w:overflowPunct/>
        <w:topLinePunct w:val="0"/>
        <w:autoSpaceDE/>
        <w:autoSpaceDN/>
        <w:bidi w:val="0"/>
        <w:adjustRightInd/>
        <w:snapToGrid/>
        <w:spacing w:before="0" w:beforeLines="0" w:after="240"/>
        <w:textAlignment w:val="auto"/>
        <w:outlineLvl w:val="2"/>
        <w:rPr>
          <w:rFonts w:hint="eastAsia" w:cs="宋体"/>
          <w:w w:val="90"/>
          <w:sz w:val="32"/>
          <w:szCs w:val="32"/>
          <w:highlight w:val="none"/>
          <w:lang w:val="en-US" w:eastAsia="zh-CN"/>
        </w:rPr>
      </w:pPr>
      <w:r>
        <w:rPr>
          <w:rFonts w:hint="eastAsia" w:cs="宋体"/>
          <w:w w:val="90"/>
          <w:sz w:val="36"/>
          <w:szCs w:val="36"/>
          <w:highlight w:val="none"/>
          <w:lang w:val="en-US" w:eastAsia="zh-CN"/>
        </w:rPr>
        <w:t>宁夏公路管理中心银川分中心黄羊滩公路养护站设备库房项目招标关键内容</w:t>
      </w:r>
    </w:p>
    <w:p w14:paraId="3C013831">
      <w:pPr>
        <w:pStyle w:val="6"/>
        <w:keepNext w:val="0"/>
        <w:keepLines w:val="0"/>
        <w:pageBreakBefore w:val="0"/>
        <w:widowControl w:val="0"/>
        <w:kinsoku/>
        <w:wordWrap/>
        <w:overflowPunct/>
        <w:topLinePunct w:val="0"/>
        <w:autoSpaceDE/>
        <w:autoSpaceDN/>
        <w:bidi w:val="0"/>
        <w:adjustRightInd/>
        <w:snapToGrid/>
        <w:spacing w:before="0" w:beforeLines="0" w:after="0" w:afterLines="0"/>
        <w:jc w:val="left"/>
        <w:textAlignment w:val="auto"/>
        <w:outlineLvl w:val="2"/>
        <w:rPr>
          <w:rFonts w:hint="default" w:cs="宋体"/>
          <w:w w:val="90"/>
          <w:sz w:val="28"/>
          <w:szCs w:val="28"/>
          <w:highlight w:val="none"/>
          <w:lang w:val="en-US" w:eastAsia="zh-CN"/>
        </w:rPr>
      </w:pPr>
      <w:r>
        <w:rPr>
          <w:rFonts w:hint="default" w:cs="宋体"/>
          <w:w w:val="90"/>
          <w:sz w:val="28"/>
          <w:szCs w:val="28"/>
          <w:highlight w:val="none"/>
          <w:lang w:val="en-US" w:eastAsia="zh-CN"/>
        </w:rPr>
        <w:t>一、项目概况</w:t>
      </w:r>
    </w:p>
    <w:p w14:paraId="6066C483">
      <w:pPr>
        <w:pStyle w:val="6"/>
        <w:keepNext w:val="0"/>
        <w:keepLines w:val="0"/>
        <w:pageBreakBefore w:val="0"/>
        <w:widowControl w:val="0"/>
        <w:kinsoku/>
        <w:wordWrap/>
        <w:overflowPunct/>
        <w:topLinePunct w:val="0"/>
        <w:autoSpaceDE/>
        <w:autoSpaceDN/>
        <w:bidi w:val="0"/>
        <w:adjustRightInd/>
        <w:snapToGrid/>
        <w:spacing w:before="0" w:beforeLines="0" w:after="0" w:afterLines="0"/>
        <w:ind w:firstLine="504" w:firstLineChars="200"/>
        <w:jc w:val="left"/>
        <w:textAlignment w:val="auto"/>
        <w:outlineLvl w:val="2"/>
        <w:rPr>
          <w:rFonts w:hint="eastAsia" w:cs="宋体"/>
          <w:b w:val="0"/>
          <w:bCs w:val="0"/>
          <w:w w:val="90"/>
          <w:sz w:val="28"/>
          <w:szCs w:val="28"/>
          <w:highlight w:val="none"/>
          <w:lang w:val="en-US" w:eastAsia="zh-CN"/>
        </w:rPr>
      </w:pPr>
      <w:r>
        <w:rPr>
          <w:rFonts w:hint="eastAsia" w:cs="宋体"/>
          <w:b w:val="0"/>
          <w:bCs w:val="0"/>
          <w:w w:val="90"/>
          <w:sz w:val="28"/>
          <w:szCs w:val="28"/>
          <w:highlight w:val="none"/>
          <w:lang w:val="en-US" w:eastAsia="zh-CN"/>
        </w:rPr>
        <w:t>详见招标公告</w:t>
      </w:r>
    </w:p>
    <w:p w14:paraId="1906FBD0">
      <w:pPr>
        <w:pStyle w:val="6"/>
        <w:keepNext w:val="0"/>
        <w:keepLines w:val="0"/>
        <w:pageBreakBefore w:val="0"/>
        <w:widowControl w:val="0"/>
        <w:kinsoku/>
        <w:wordWrap/>
        <w:overflowPunct/>
        <w:topLinePunct w:val="0"/>
        <w:autoSpaceDE/>
        <w:autoSpaceDN/>
        <w:bidi w:val="0"/>
        <w:adjustRightInd/>
        <w:snapToGrid/>
        <w:spacing w:before="0" w:beforeLines="0" w:after="0" w:afterLines="0"/>
        <w:jc w:val="left"/>
        <w:textAlignment w:val="auto"/>
        <w:outlineLvl w:val="2"/>
        <w:rPr>
          <w:rFonts w:hint="eastAsia" w:cs="宋体"/>
          <w:w w:val="90"/>
          <w:sz w:val="28"/>
          <w:szCs w:val="28"/>
          <w:highlight w:val="none"/>
          <w:lang w:val="en-US" w:eastAsia="zh-CN"/>
        </w:rPr>
      </w:pPr>
      <w:r>
        <w:rPr>
          <w:rFonts w:hint="eastAsia" w:cs="宋体"/>
          <w:w w:val="90"/>
          <w:sz w:val="28"/>
          <w:szCs w:val="28"/>
          <w:highlight w:val="none"/>
          <w:lang w:val="en-US" w:eastAsia="zh-CN"/>
        </w:rPr>
        <w:t>二、对投标人的资格条件要求</w:t>
      </w:r>
    </w:p>
    <w:p w14:paraId="0B3B944A">
      <w:pPr>
        <w:pStyle w:val="6"/>
        <w:keepNext w:val="0"/>
        <w:keepLines w:val="0"/>
        <w:pageBreakBefore w:val="0"/>
        <w:widowControl w:val="0"/>
        <w:kinsoku/>
        <w:wordWrap/>
        <w:overflowPunct/>
        <w:topLinePunct w:val="0"/>
        <w:autoSpaceDE/>
        <w:autoSpaceDN/>
        <w:bidi w:val="0"/>
        <w:adjustRightInd/>
        <w:snapToGrid/>
        <w:spacing w:before="0" w:beforeLines="0" w:after="0" w:afterLines="0"/>
        <w:ind w:firstLine="504" w:firstLineChars="200"/>
        <w:jc w:val="left"/>
        <w:textAlignment w:val="auto"/>
        <w:outlineLvl w:val="2"/>
        <w:rPr>
          <w:rFonts w:hint="eastAsia" w:cs="宋体"/>
          <w:b w:val="0"/>
          <w:bCs w:val="0"/>
          <w:w w:val="90"/>
          <w:sz w:val="28"/>
          <w:szCs w:val="28"/>
          <w:highlight w:val="none"/>
          <w:lang w:val="en-US" w:eastAsia="zh-CN"/>
        </w:rPr>
      </w:pPr>
      <w:r>
        <w:rPr>
          <w:rFonts w:hint="eastAsia" w:cs="宋体"/>
          <w:b w:val="0"/>
          <w:bCs w:val="0"/>
          <w:w w:val="90"/>
          <w:sz w:val="28"/>
          <w:szCs w:val="28"/>
          <w:highlight w:val="none"/>
          <w:lang w:val="en-US" w:eastAsia="zh-CN"/>
        </w:rPr>
        <w:t>详见招标公告</w:t>
      </w:r>
    </w:p>
    <w:p w14:paraId="069887EB">
      <w:pPr>
        <w:pStyle w:val="6"/>
        <w:keepNext w:val="0"/>
        <w:keepLines w:val="0"/>
        <w:pageBreakBefore w:val="0"/>
        <w:widowControl w:val="0"/>
        <w:kinsoku/>
        <w:wordWrap/>
        <w:overflowPunct/>
        <w:topLinePunct w:val="0"/>
        <w:autoSpaceDE/>
        <w:autoSpaceDN/>
        <w:bidi w:val="0"/>
        <w:adjustRightInd/>
        <w:snapToGrid/>
        <w:spacing w:before="0" w:beforeLines="0" w:after="0" w:afterLines="0"/>
        <w:jc w:val="left"/>
        <w:textAlignment w:val="auto"/>
        <w:outlineLvl w:val="2"/>
        <w:rPr>
          <w:rFonts w:hint="eastAsia" w:cs="宋体"/>
          <w:w w:val="90"/>
          <w:sz w:val="28"/>
          <w:szCs w:val="28"/>
          <w:highlight w:val="none"/>
        </w:rPr>
      </w:pPr>
      <w:r>
        <w:rPr>
          <w:rFonts w:hint="eastAsia" w:cs="宋体"/>
          <w:w w:val="90"/>
          <w:sz w:val="28"/>
          <w:szCs w:val="28"/>
          <w:highlight w:val="none"/>
          <w:lang w:val="en-US" w:eastAsia="zh-CN"/>
        </w:rPr>
        <w:t>三、资格审查办法</w:t>
      </w:r>
    </w:p>
    <w:p w14:paraId="6D13E948">
      <w:pPr>
        <w:pStyle w:val="6"/>
        <w:keepNext w:val="0"/>
        <w:keepLines w:val="0"/>
        <w:pageBreakBefore w:val="0"/>
        <w:widowControl w:val="0"/>
        <w:kinsoku/>
        <w:wordWrap/>
        <w:overflowPunct/>
        <w:topLinePunct w:val="0"/>
        <w:autoSpaceDE/>
        <w:autoSpaceDN/>
        <w:bidi w:val="0"/>
        <w:adjustRightInd/>
        <w:snapToGrid/>
        <w:spacing w:before="0" w:beforeLines="0" w:after="240"/>
        <w:textAlignment w:val="auto"/>
        <w:outlineLvl w:val="2"/>
        <w:rPr>
          <w:rFonts w:hint="eastAsia" w:cs="宋体"/>
          <w:w w:val="90"/>
          <w:highlight w:val="none"/>
        </w:rPr>
      </w:pPr>
      <w:bookmarkStart w:id="0" w:name="_Toc27611"/>
      <w:r>
        <w:rPr>
          <w:rFonts w:hint="eastAsia" w:cs="宋体"/>
          <w:w w:val="90"/>
          <w:sz w:val="28"/>
          <w:szCs w:val="28"/>
          <w:highlight w:val="none"/>
        </w:rPr>
        <w:t>附录1</w:t>
      </w:r>
      <w:r>
        <w:rPr>
          <w:rFonts w:hint="eastAsia" w:cs="宋体"/>
          <w:w w:val="90"/>
          <w:sz w:val="28"/>
          <w:szCs w:val="28"/>
          <w:highlight w:val="none"/>
          <w:lang w:val="en-US" w:eastAsia="zh-CN"/>
        </w:rPr>
        <w:t xml:space="preserve"> </w:t>
      </w:r>
      <w:r>
        <w:rPr>
          <w:rFonts w:hint="eastAsia" w:cs="宋体"/>
          <w:w w:val="90"/>
          <w:sz w:val="28"/>
          <w:szCs w:val="28"/>
          <w:highlight w:val="none"/>
        </w:rPr>
        <w:t>资格审查条件（资质最低要求）</w:t>
      </w:r>
      <w:bookmarkEnd w:id="0"/>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0"/>
        <w:gridCol w:w="7945"/>
      </w:tblGrid>
      <w:tr w14:paraId="534CC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000" w:type="dxa"/>
            <w:noWrap w:val="0"/>
            <w:tcMar>
              <w:top w:w="113" w:type="dxa"/>
              <w:left w:w="108" w:type="dxa"/>
              <w:bottom w:w="113" w:type="dxa"/>
              <w:right w:w="108" w:type="dxa"/>
            </w:tcMar>
            <w:vAlign w:val="center"/>
          </w:tcPr>
          <w:p w14:paraId="53E72BF1">
            <w:pPr>
              <w:spacing w:line="440" w:lineRule="exact"/>
              <w:jc w:val="center"/>
              <w:rPr>
                <w:rFonts w:hint="eastAsia" w:ascii="宋体" w:hAnsi="宋体" w:cs="宋体"/>
                <w:color w:val="000000"/>
                <w:w w:val="90"/>
                <w:sz w:val="21"/>
                <w:szCs w:val="21"/>
                <w:highlight w:val="none"/>
              </w:rPr>
            </w:pPr>
            <w:r>
              <w:rPr>
                <w:rFonts w:hint="eastAsia" w:ascii="宋体" w:hAnsi="宋体" w:cs="宋体"/>
                <w:color w:val="000000"/>
                <w:w w:val="90"/>
                <w:sz w:val="21"/>
                <w:szCs w:val="21"/>
                <w:highlight w:val="none"/>
              </w:rPr>
              <w:t>标段号</w:t>
            </w:r>
          </w:p>
        </w:tc>
        <w:tc>
          <w:tcPr>
            <w:tcW w:w="7945" w:type="dxa"/>
            <w:noWrap w:val="0"/>
            <w:tcMar>
              <w:top w:w="113" w:type="dxa"/>
              <w:left w:w="108" w:type="dxa"/>
              <w:bottom w:w="113" w:type="dxa"/>
              <w:right w:w="108" w:type="dxa"/>
            </w:tcMar>
            <w:vAlign w:val="center"/>
          </w:tcPr>
          <w:p w14:paraId="3D6A6DE6">
            <w:pPr>
              <w:spacing w:line="440" w:lineRule="exact"/>
              <w:jc w:val="center"/>
              <w:rPr>
                <w:rFonts w:hint="eastAsia" w:ascii="宋体" w:hAnsi="宋体" w:cs="宋体"/>
                <w:color w:val="000000"/>
                <w:w w:val="90"/>
                <w:sz w:val="21"/>
                <w:szCs w:val="21"/>
                <w:highlight w:val="none"/>
              </w:rPr>
            </w:pPr>
            <w:r>
              <w:rPr>
                <w:rFonts w:hint="eastAsia" w:ascii="宋体" w:hAnsi="宋体" w:cs="宋体"/>
                <w:color w:val="000000"/>
                <w:w w:val="90"/>
                <w:sz w:val="21"/>
                <w:szCs w:val="21"/>
                <w:highlight w:val="none"/>
              </w:rPr>
              <w:t>施工企业资质等级要求</w:t>
            </w:r>
          </w:p>
        </w:tc>
      </w:tr>
      <w:tr w14:paraId="5F892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8" w:hRule="atLeast"/>
          <w:jc w:val="center"/>
        </w:trPr>
        <w:tc>
          <w:tcPr>
            <w:tcW w:w="1000" w:type="dxa"/>
            <w:noWrap w:val="0"/>
            <w:tcMar>
              <w:top w:w="113" w:type="dxa"/>
              <w:left w:w="108" w:type="dxa"/>
              <w:bottom w:w="113" w:type="dxa"/>
              <w:right w:w="108" w:type="dxa"/>
            </w:tcMar>
            <w:vAlign w:val="center"/>
          </w:tcPr>
          <w:p w14:paraId="198CAD9F">
            <w:pPr>
              <w:snapToGrid w:val="0"/>
              <w:spacing w:line="440" w:lineRule="exact"/>
              <w:jc w:val="center"/>
              <w:rPr>
                <w:rFonts w:hint="default" w:ascii="宋体" w:hAnsi="宋体" w:eastAsia="宋体" w:cs="宋体"/>
                <w:color w:val="000000"/>
                <w:w w:val="90"/>
                <w:sz w:val="21"/>
                <w:szCs w:val="21"/>
                <w:highlight w:val="none"/>
                <w:lang w:val="en-US" w:eastAsia="zh-CN"/>
              </w:rPr>
            </w:pPr>
            <w:r>
              <w:rPr>
                <w:rFonts w:hint="eastAsia" w:ascii="宋体" w:hAnsi="宋体" w:cs="宋体"/>
                <w:b/>
                <w:bCs/>
                <w:color w:val="0000FF"/>
                <w:w w:val="90"/>
                <w:sz w:val="21"/>
                <w:szCs w:val="21"/>
                <w:highlight w:val="none"/>
                <w:lang w:val="en-US" w:eastAsia="zh-CN"/>
              </w:rPr>
              <w:t>第1标段</w:t>
            </w:r>
          </w:p>
        </w:tc>
        <w:tc>
          <w:tcPr>
            <w:tcW w:w="7945" w:type="dxa"/>
            <w:noWrap w:val="0"/>
            <w:tcMar>
              <w:top w:w="113" w:type="dxa"/>
              <w:left w:w="108" w:type="dxa"/>
              <w:bottom w:w="113" w:type="dxa"/>
              <w:right w:w="108" w:type="dxa"/>
            </w:tcMar>
            <w:vAlign w:val="center"/>
          </w:tcPr>
          <w:p w14:paraId="3DD7E5C4">
            <w:pPr>
              <w:keepNext w:val="0"/>
              <w:keepLines w:val="0"/>
              <w:pageBreakBefore w:val="0"/>
              <w:widowControl w:val="0"/>
              <w:kinsoku/>
              <w:wordWrap/>
              <w:overflowPunct/>
              <w:topLinePunct w:val="0"/>
              <w:autoSpaceDE/>
              <w:autoSpaceDN/>
              <w:bidi w:val="0"/>
              <w:adjustRightInd/>
              <w:snapToGrid w:val="0"/>
              <w:spacing w:line="360" w:lineRule="exact"/>
              <w:ind w:firstLine="380" w:firstLineChars="200"/>
              <w:textAlignment w:val="auto"/>
              <w:rPr>
                <w:rFonts w:hint="eastAsia" w:ascii="宋体" w:hAnsi="宋体" w:cs="宋体"/>
                <w:b/>
                <w:bCs/>
                <w:color w:val="0000FF"/>
                <w:w w:val="90"/>
                <w:sz w:val="21"/>
                <w:szCs w:val="21"/>
                <w:highlight w:val="none"/>
              </w:rPr>
            </w:pPr>
            <w:r>
              <w:rPr>
                <w:rFonts w:hint="eastAsia" w:ascii="宋体" w:hAnsi="宋体" w:cs="宋体"/>
                <w:b/>
                <w:bCs/>
                <w:color w:val="0000FF"/>
                <w:w w:val="90"/>
                <w:sz w:val="21"/>
                <w:szCs w:val="21"/>
                <w:highlight w:val="none"/>
              </w:rPr>
              <w:t>1.投标人具有法人或其他组织资格，持有工商行政管理部门核发的有效企业营业执照或事业单位法人证书或社会团体法人登记证书；</w:t>
            </w:r>
          </w:p>
          <w:p w14:paraId="11B6FDD8">
            <w:pPr>
              <w:keepNext w:val="0"/>
              <w:keepLines w:val="0"/>
              <w:pageBreakBefore w:val="0"/>
              <w:widowControl w:val="0"/>
              <w:kinsoku/>
              <w:wordWrap/>
              <w:overflowPunct/>
              <w:topLinePunct w:val="0"/>
              <w:autoSpaceDE/>
              <w:autoSpaceDN/>
              <w:bidi w:val="0"/>
              <w:adjustRightInd/>
              <w:snapToGrid w:val="0"/>
              <w:spacing w:line="360" w:lineRule="exact"/>
              <w:ind w:firstLine="380" w:firstLineChars="200"/>
              <w:textAlignment w:val="auto"/>
              <w:rPr>
                <w:rFonts w:hint="eastAsia" w:ascii="宋体" w:hAnsi="宋体" w:cs="宋体"/>
                <w:b/>
                <w:bCs/>
                <w:color w:val="0000FF"/>
                <w:w w:val="90"/>
                <w:sz w:val="21"/>
                <w:szCs w:val="21"/>
                <w:highlight w:val="none"/>
                <w:lang w:eastAsia="zh-CN"/>
              </w:rPr>
            </w:pPr>
            <w:r>
              <w:rPr>
                <w:rFonts w:hint="eastAsia" w:ascii="宋体" w:hAnsi="宋体" w:cs="宋体"/>
                <w:b/>
                <w:bCs/>
                <w:color w:val="0000FF"/>
                <w:w w:val="90"/>
                <w:sz w:val="21"/>
                <w:szCs w:val="21"/>
                <w:highlight w:val="none"/>
                <w:lang w:val="en-US" w:eastAsia="zh-CN"/>
              </w:rPr>
              <w:t>2.</w:t>
            </w:r>
            <w:r>
              <w:rPr>
                <w:rFonts w:hint="eastAsia" w:ascii="宋体" w:hAnsi="宋体" w:cs="宋体"/>
                <w:b/>
                <w:bCs/>
                <w:color w:val="0000FF"/>
                <w:w w:val="90"/>
                <w:sz w:val="21"/>
                <w:szCs w:val="21"/>
                <w:highlight w:val="none"/>
              </w:rPr>
              <w:t>投标人具备建设行政主管部门颁发的建筑工程施工总承包二级及以上资质证书且在有效期内</w:t>
            </w:r>
            <w:r>
              <w:rPr>
                <w:rFonts w:hint="eastAsia" w:ascii="宋体" w:hAnsi="宋体" w:cs="宋体"/>
                <w:b/>
                <w:bCs/>
                <w:color w:val="0000FF"/>
                <w:w w:val="90"/>
                <w:sz w:val="21"/>
                <w:szCs w:val="21"/>
                <w:highlight w:val="none"/>
                <w:lang w:eastAsia="zh-CN"/>
              </w:rPr>
              <w:t>；</w:t>
            </w:r>
          </w:p>
          <w:p w14:paraId="2D6999FC">
            <w:pPr>
              <w:keepNext w:val="0"/>
              <w:keepLines w:val="0"/>
              <w:pageBreakBefore w:val="0"/>
              <w:widowControl w:val="0"/>
              <w:kinsoku/>
              <w:wordWrap/>
              <w:overflowPunct/>
              <w:topLinePunct w:val="0"/>
              <w:autoSpaceDE/>
              <w:autoSpaceDN/>
              <w:bidi w:val="0"/>
              <w:adjustRightInd/>
              <w:snapToGrid w:val="0"/>
              <w:spacing w:line="360" w:lineRule="exact"/>
              <w:ind w:firstLine="380" w:firstLineChars="200"/>
              <w:textAlignment w:val="auto"/>
              <w:rPr>
                <w:rFonts w:hint="eastAsia" w:ascii="宋体" w:hAnsi="宋体" w:cs="宋体"/>
                <w:b/>
                <w:bCs/>
                <w:color w:val="0000FF"/>
                <w:w w:val="90"/>
                <w:sz w:val="21"/>
                <w:szCs w:val="21"/>
                <w:highlight w:val="none"/>
              </w:rPr>
            </w:pPr>
            <w:r>
              <w:rPr>
                <w:rFonts w:hint="eastAsia" w:ascii="宋体" w:hAnsi="宋体" w:cs="宋体"/>
                <w:b/>
                <w:bCs/>
                <w:color w:val="0000FF"/>
                <w:w w:val="90"/>
                <w:sz w:val="21"/>
                <w:szCs w:val="21"/>
                <w:highlight w:val="none"/>
                <w:lang w:val="en-US" w:eastAsia="zh-CN"/>
              </w:rPr>
              <w:t>3.</w:t>
            </w:r>
            <w:r>
              <w:rPr>
                <w:rFonts w:hint="eastAsia" w:ascii="宋体" w:hAnsi="宋体" w:cs="宋体"/>
                <w:b/>
                <w:bCs/>
                <w:color w:val="0000FF"/>
                <w:w w:val="90"/>
                <w:sz w:val="21"/>
                <w:szCs w:val="21"/>
                <w:highlight w:val="none"/>
              </w:rPr>
              <w:t>投标人具备</w:t>
            </w:r>
            <w:r>
              <w:rPr>
                <w:rFonts w:hint="eastAsia" w:ascii="宋体" w:hAnsi="宋体" w:cs="宋体"/>
                <w:b/>
                <w:bCs/>
                <w:color w:val="0000FF"/>
                <w:w w:val="90"/>
                <w:sz w:val="21"/>
                <w:szCs w:val="21"/>
                <w:highlight w:val="none"/>
                <w:lang w:eastAsia="zh-CN"/>
              </w:rPr>
              <w:t>建设主管部门</w:t>
            </w:r>
            <w:r>
              <w:rPr>
                <w:rFonts w:hint="eastAsia" w:ascii="宋体" w:hAnsi="宋体" w:cs="宋体"/>
                <w:b/>
                <w:bCs/>
                <w:color w:val="0000FF"/>
                <w:w w:val="90"/>
                <w:sz w:val="21"/>
                <w:szCs w:val="21"/>
                <w:highlight w:val="none"/>
              </w:rPr>
              <w:t>颁发的有效安全生产许可证，并在人员、设备、资金等方面具有相应的施工能力。</w:t>
            </w:r>
          </w:p>
          <w:p w14:paraId="6D53DE4C">
            <w:pPr>
              <w:keepNext w:val="0"/>
              <w:keepLines w:val="0"/>
              <w:pageBreakBefore w:val="0"/>
              <w:widowControl w:val="0"/>
              <w:kinsoku/>
              <w:wordWrap/>
              <w:overflowPunct/>
              <w:topLinePunct w:val="0"/>
              <w:autoSpaceDE/>
              <w:autoSpaceDN/>
              <w:bidi w:val="0"/>
              <w:adjustRightInd/>
              <w:snapToGrid w:val="0"/>
              <w:spacing w:line="360" w:lineRule="exact"/>
              <w:ind w:firstLine="380" w:firstLineChars="200"/>
              <w:textAlignment w:val="auto"/>
              <w:rPr>
                <w:rFonts w:hint="eastAsia" w:ascii="宋体" w:hAnsi="宋体" w:eastAsia="宋体" w:cs="宋体"/>
                <w:b/>
                <w:bCs/>
                <w:caps w:val="0"/>
                <w:color w:val="0000FF"/>
                <w:spacing w:val="0"/>
                <w:w w:val="90"/>
                <w:sz w:val="21"/>
                <w:szCs w:val="21"/>
                <w:highlight w:val="none"/>
                <w:lang w:val="en-US" w:eastAsia="zh-CN"/>
              </w:rPr>
            </w:pPr>
          </w:p>
          <w:p w14:paraId="0589EE66">
            <w:pPr>
              <w:keepNext w:val="0"/>
              <w:keepLines w:val="0"/>
              <w:pageBreakBefore w:val="0"/>
              <w:widowControl w:val="0"/>
              <w:kinsoku/>
              <w:wordWrap/>
              <w:overflowPunct/>
              <w:topLinePunct w:val="0"/>
              <w:autoSpaceDE/>
              <w:autoSpaceDN/>
              <w:bidi w:val="0"/>
              <w:adjustRightInd/>
              <w:snapToGrid w:val="0"/>
              <w:spacing w:line="360" w:lineRule="exact"/>
              <w:ind w:firstLine="380" w:firstLineChars="200"/>
              <w:textAlignment w:val="auto"/>
              <w:rPr>
                <w:rFonts w:hint="eastAsia" w:ascii="宋体" w:hAnsi="宋体" w:eastAsia="宋体" w:cs="宋体"/>
                <w:b/>
                <w:bCs/>
                <w:caps w:val="0"/>
                <w:color w:val="0000FF"/>
                <w:spacing w:val="0"/>
                <w:w w:val="90"/>
                <w:sz w:val="21"/>
                <w:szCs w:val="21"/>
                <w:highlight w:val="none"/>
                <w:lang w:val="en-US" w:eastAsia="zh-CN"/>
              </w:rPr>
            </w:pPr>
            <w:r>
              <w:rPr>
                <w:rFonts w:hint="eastAsia" w:ascii="宋体" w:hAnsi="宋体" w:eastAsia="宋体" w:cs="宋体"/>
                <w:b/>
                <w:bCs/>
                <w:caps w:val="0"/>
                <w:color w:val="0000FF"/>
                <w:spacing w:val="0"/>
                <w:w w:val="90"/>
                <w:sz w:val="21"/>
                <w:szCs w:val="21"/>
                <w:highlight w:val="none"/>
                <w:lang w:val="en-US" w:eastAsia="zh-CN"/>
              </w:rPr>
              <w:t>注：</w:t>
            </w:r>
          </w:p>
          <w:p w14:paraId="2280C3B4">
            <w:pPr>
              <w:keepNext w:val="0"/>
              <w:keepLines w:val="0"/>
              <w:pageBreakBefore w:val="0"/>
              <w:widowControl w:val="0"/>
              <w:kinsoku/>
              <w:wordWrap/>
              <w:overflowPunct/>
              <w:topLinePunct w:val="0"/>
              <w:autoSpaceDE/>
              <w:autoSpaceDN/>
              <w:bidi w:val="0"/>
              <w:adjustRightInd/>
              <w:snapToGrid w:val="0"/>
              <w:spacing w:line="360" w:lineRule="exact"/>
              <w:ind w:firstLine="380" w:firstLineChars="200"/>
              <w:textAlignment w:val="auto"/>
              <w:rPr>
                <w:rFonts w:hint="eastAsia" w:ascii="宋体" w:hAnsi="宋体" w:eastAsia="宋体" w:cs="宋体"/>
                <w:b/>
                <w:bCs/>
                <w:caps w:val="0"/>
                <w:color w:val="0000FF"/>
                <w:spacing w:val="0"/>
                <w:w w:val="90"/>
                <w:sz w:val="21"/>
                <w:szCs w:val="21"/>
                <w:highlight w:val="none"/>
                <w:lang w:val="en-US" w:eastAsia="zh-CN"/>
              </w:rPr>
            </w:pPr>
            <w:r>
              <w:rPr>
                <w:rFonts w:hint="eastAsia" w:ascii="宋体" w:hAnsi="宋体" w:eastAsia="宋体" w:cs="宋体"/>
                <w:b/>
                <w:bCs/>
                <w:caps w:val="0"/>
                <w:color w:val="0000FF"/>
                <w:spacing w:val="0"/>
                <w:w w:val="90"/>
                <w:sz w:val="21"/>
                <w:szCs w:val="21"/>
                <w:highlight w:val="none"/>
                <w:lang w:val="en-US" w:eastAsia="zh-CN"/>
              </w:rPr>
              <w:t>补充细化投标人须知正文第3.5.1项：</w:t>
            </w:r>
          </w:p>
          <w:p w14:paraId="5D3A624D">
            <w:pPr>
              <w:keepNext w:val="0"/>
              <w:keepLines w:val="0"/>
              <w:pageBreakBefore w:val="0"/>
              <w:widowControl w:val="0"/>
              <w:kinsoku/>
              <w:wordWrap/>
              <w:overflowPunct/>
              <w:topLinePunct w:val="0"/>
              <w:autoSpaceDE/>
              <w:autoSpaceDN/>
              <w:bidi w:val="0"/>
              <w:adjustRightInd/>
              <w:snapToGrid w:val="0"/>
              <w:spacing w:line="360" w:lineRule="exact"/>
              <w:ind w:firstLine="380" w:firstLineChars="200"/>
              <w:textAlignment w:val="auto"/>
              <w:rPr>
                <w:rFonts w:hint="eastAsia" w:ascii="宋体" w:hAnsi="宋体" w:eastAsia="宋体" w:cs="宋体"/>
                <w:b/>
                <w:bCs/>
                <w:caps w:val="0"/>
                <w:color w:val="0000FF"/>
                <w:spacing w:val="0"/>
                <w:w w:val="90"/>
                <w:sz w:val="21"/>
                <w:szCs w:val="21"/>
                <w:highlight w:val="none"/>
                <w:lang w:val="en-US" w:eastAsia="zh-CN"/>
              </w:rPr>
            </w:pPr>
            <w:r>
              <w:rPr>
                <w:rFonts w:hint="eastAsia" w:ascii="宋体" w:hAnsi="宋体" w:eastAsia="宋体" w:cs="宋体"/>
                <w:b/>
                <w:bCs/>
                <w:caps w:val="0"/>
                <w:color w:val="0000FF"/>
                <w:spacing w:val="0"/>
                <w:w w:val="90"/>
                <w:sz w:val="21"/>
                <w:szCs w:val="21"/>
                <w:highlight w:val="none"/>
                <w:lang w:val="en-US" w:eastAsia="zh-CN"/>
              </w:rPr>
              <w:t>（1）“投标人基本情况表”应附企业法人营业执照副本（如投标人为其他组织，则“企业法人营业执照副本”为“事业单位法人证书副本或社会团体法人登记证书副本”）、施工资质证书副本、安全生产许可证副本、基本账户信息的扫描件，以及投标人在国家企业信用信息公示系统中基础信息（体现股东及出资详细信息）的网页截图；</w:t>
            </w:r>
          </w:p>
          <w:p w14:paraId="24325446">
            <w:pPr>
              <w:keepNext w:val="0"/>
              <w:keepLines w:val="0"/>
              <w:pageBreakBefore w:val="0"/>
              <w:widowControl w:val="0"/>
              <w:kinsoku/>
              <w:wordWrap/>
              <w:overflowPunct/>
              <w:topLinePunct w:val="0"/>
              <w:autoSpaceDE/>
              <w:autoSpaceDN/>
              <w:bidi w:val="0"/>
              <w:adjustRightInd/>
              <w:snapToGrid w:val="0"/>
              <w:spacing w:line="360" w:lineRule="exact"/>
              <w:ind w:firstLine="380" w:firstLineChars="200"/>
              <w:textAlignment w:val="auto"/>
              <w:rPr>
                <w:rFonts w:hint="eastAsia" w:ascii="宋体" w:hAnsi="宋体" w:eastAsia="宋体" w:cs="宋体"/>
                <w:b/>
                <w:bCs/>
                <w:caps w:val="0"/>
                <w:color w:val="0000FF"/>
                <w:spacing w:val="0"/>
                <w:w w:val="90"/>
                <w:sz w:val="21"/>
                <w:szCs w:val="21"/>
                <w:highlight w:val="none"/>
                <w:lang w:val="en-US" w:eastAsia="zh-CN"/>
              </w:rPr>
            </w:pPr>
            <w:r>
              <w:rPr>
                <w:rFonts w:hint="eastAsia" w:ascii="宋体" w:hAnsi="宋体" w:eastAsia="宋体" w:cs="宋体"/>
                <w:b/>
                <w:bCs/>
                <w:caps w:val="0"/>
                <w:color w:val="0000FF"/>
                <w:spacing w:val="0"/>
                <w:w w:val="90"/>
                <w:sz w:val="21"/>
                <w:szCs w:val="21"/>
                <w:highlight w:val="none"/>
                <w:lang w:val="en-US" w:eastAsia="zh-CN"/>
              </w:rPr>
              <w:t>（2）</w:t>
            </w:r>
            <w:r>
              <w:rPr>
                <w:rFonts w:hint="eastAsia" w:ascii="宋体" w:hAnsi="宋体" w:cs="宋体"/>
                <w:b/>
                <w:bCs/>
                <w:caps w:val="0"/>
                <w:color w:val="0000FF"/>
                <w:spacing w:val="0"/>
                <w:w w:val="90"/>
                <w:sz w:val="21"/>
                <w:szCs w:val="21"/>
                <w:highlight w:val="none"/>
                <w:lang w:val="en-US" w:eastAsia="zh-CN"/>
              </w:rPr>
              <w:t>提供</w:t>
            </w:r>
            <w:r>
              <w:rPr>
                <w:rFonts w:hint="eastAsia" w:ascii="宋体" w:hAnsi="宋体" w:eastAsia="宋体" w:cs="宋体"/>
                <w:b/>
                <w:bCs/>
                <w:caps w:val="0"/>
                <w:color w:val="0000FF"/>
                <w:spacing w:val="0"/>
                <w:w w:val="90"/>
                <w:sz w:val="21"/>
                <w:szCs w:val="21"/>
                <w:highlight w:val="none"/>
                <w:lang w:val="en-US" w:eastAsia="zh-CN"/>
              </w:rPr>
              <w:t>企业法人营业执照副本、施工资质证书副本、安全生产许可证副本应提供全本（证书封面、封底、空白页除外），应包括投标人名称、投标人其他相关信息、颁发机构名称、投标人信息变更情况等关键页在内，并逐页加盖投标人单位章；</w:t>
            </w:r>
          </w:p>
          <w:p w14:paraId="7DFC951A">
            <w:pPr>
              <w:keepNext w:val="0"/>
              <w:keepLines w:val="0"/>
              <w:pageBreakBefore w:val="0"/>
              <w:widowControl w:val="0"/>
              <w:kinsoku/>
              <w:wordWrap/>
              <w:overflowPunct/>
              <w:topLinePunct w:val="0"/>
              <w:autoSpaceDE/>
              <w:autoSpaceDN/>
              <w:bidi w:val="0"/>
              <w:adjustRightInd/>
              <w:snapToGrid w:val="0"/>
              <w:spacing w:line="360" w:lineRule="exact"/>
              <w:ind w:firstLine="380" w:firstLineChars="200"/>
              <w:textAlignment w:val="auto"/>
              <w:rPr>
                <w:rFonts w:hint="eastAsia" w:ascii="宋体" w:hAnsi="宋体" w:eastAsia="宋体" w:cs="宋体"/>
                <w:b/>
                <w:bCs/>
                <w:caps w:val="0"/>
                <w:color w:val="0000FF"/>
                <w:spacing w:val="0"/>
                <w:w w:val="90"/>
                <w:sz w:val="21"/>
                <w:szCs w:val="21"/>
                <w:highlight w:val="none"/>
                <w:lang w:val="en-US" w:eastAsia="zh-CN"/>
              </w:rPr>
            </w:pPr>
            <w:r>
              <w:rPr>
                <w:rFonts w:hint="eastAsia" w:ascii="宋体" w:hAnsi="宋体" w:eastAsia="宋体" w:cs="宋体"/>
                <w:b/>
                <w:bCs/>
                <w:caps w:val="0"/>
                <w:color w:val="0000FF"/>
                <w:spacing w:val="0"/>
                <w:w w:val="90"/>
                <w:sz w:val="21"/>
                <w:szCs w:val="21"/>
                <w:highlight w:val="none"/>
                <w:lang w:val="en-US" w:eastAsia="zh-CN"/>
              </w:rPr>
              <w:t>（3）各证照如根据相关法律法规实现电子证照的，可以提供电子证照截图；</w:t>
            </w:r>
          </w:p>
          <w:p w14:paraId="22951ADC">
            <w:pPr>
              <w:keepNext w:val="0"/>
              <w:keepLines w:val="0"/>
              <w:pageBreakBefore w:val="0"/>
              <w:widowControl w:val="0"/>
              <w:kinsoku/>
              <w:wordWrap/>
              <w:overflowPunct/>
              <w:topLinePunct w:val="0"/>
              <w:autoSpaceDE/>
              <w:autoSpaceDN/>
              <w:bidi w:val="0"/>
              <w:adjustRightInd/>
              <w:snapToGrid w:val="0"/>
              <w:spacing w:line="360" w:lineRule="exact"/>
              <w:ind w:firstLine="380" w:firstLineChars="200"/>
              <w:textAlignment w:val="auto"/>
              <w:rPr>
                <w:rFonts w:hint="eastAsia" w:ascii="宋体" w:hAnsi="宋体" w:eastAsia="宋体" w:cs="宋体"/>
                <w:b/>
                <w:bCs/>
                <w:caps w:val="0"/>
                <w:color w:val="0000FF"/>
                <w:spacing w:val="0"/>
                <w:w w:val="90"/>
                <w:sz w:val="21"/>
                <w:szCs w:val="21"/>
                <w:highlight w:val="none"/>
                <w:lang w:val="en-US" w:eastAsia="zh-CN"/>
              </w:rPr>
            </w:pPr>
            <w:r>
              <w:rPr>
                <w:rFonts w:hint="eastAsia" w:ascii="宋体" w:hAnsi="宋体" w:eastAsia="宋体" w:cs="宋体"/>
                <w:b/>
                <w:bCs/>
                <w:caps w:val="0"/>
                <w:color w:val="0000FF"/>
                <w:spacing w:val="0"/>
                <w:w w:val="90"/>
                <w:sz w:val="21"/>
                <w:szCs w:val="21"/>
                <w:highlight w:val="none"/>
                <w:lang w:val="en-US" w:eastAsia="zh-CN"/>
              </w:rPr>
              <w:t>（4）对于法人发生重组或变更的投标人，应在投标文件中提供附有法人重组或变更时相关部门的合法批件、变更时的企业法人营业执照和资质证书的变更记录彩色扫描件；</w:t>
            </w:r>
          </w:p>
          <w:p w14:paraId="3D35E001">
            <w:pPr>
              <w:keepNext w:val="0"/>
              <w:keepLines w:val="0"/>
              <w:pageBreakBefore w:val="0"/>
              <w:widowControl w:val="0"/>
              <w:kinsoku/>
              <w:wordWrap/>
              <w:overflowPunct/>
              <w:topLinePunct w:val="0"/>
              <w:autoSpaceDE/>
              <w:autoSpaceDN/>
              <w:bidi w:val="0"/>
              <w:adjustRightInd/>
              <w:snapToGrid w:val="0"/>
              <w:spacing w:line="360" w:lineRule="exact"/>
              <w:ind w:firstLine="380" w:firstLineChars="200"/>
              <w:textAlignment w:val="auto"/>
              <w:rPr>
                <w:rFonts w:hint="eastAsia" w:ascii="宋体" w:hAnsi="宋体" w:eastAsia="宋体" w:cs="宋体"/>
                <w:b/>
                <w:bCs/>
                <w:caps w:val="0"/>
                <w:color w:val="0000FF"/>
                <w:spacing w:val="0"/>
                <w:w w:val="90"/>
                <w:sz w:val="21"/>
                <w:szCs w:val="21"/>
                <w:highlight w:val="none"/>
                <w:lang w:val="en-US" w:eastAsia="zh-CN"/>
              </w:rPr>
            </w:pPr>
            <w:r>
              <w:rPr>
                <w:rFonts w:hint="eastAsia" w:ascii="宋体" w:hAnsi="宋体" w:eastAsia="宋体" w:cs="宋体"/>
                <w:b/>
                <w:bCs/>
                <w:caps w:val="0"/>
                <w:color w:val="0000FF"/>
                <w:spacing w:val="0"/>
                <w:w w:val="90"/>
                <w:sz w:val="21"/>
                <w:szCs w:val="21"/>
                <w:highlight w:val="none"/>
                <w:lang w:val="en-US" w:eastAsia="zh-CN"/>
              </w:rPr>
              <w:t>（</w:t>
            </w:r>
            <w:r>
              <w:rPr>
                <w:rFonts w:hint="eastAsia" w:ascii="宋体" w:hAnsi="宋体" w:cs="宋体"/>
                <w:b/>
                <w:bCs/>
                <w:caps w:val="0"/>
                <w:color w:val="0000FF"/>
                <w:spacing w:val="0"/>
                <w:w w:val="90"/>
                <w:sz w:val="21"/>
                <w:szCs w:val="21"/>
                <w:highlight w:val="none"/>
                <w:lang w:val="en-US" w:eastAsia="zh-CN"/>
              </w:rPr>
              <w:t>5</w:t>
            </w:r>
            <w:r>
              <w:rPr>
                <w:rFonts w:hint="eastAsia" w:ascii="宋体" w:hAnsi="宋体" w:eastAsia="宋体" w:cs="宋体"/>
                <w:b/>
                <w:bCs/>
                <w:caps w:val="0"/>
                <w:color w:val="0000FF"/>
                <w:spacing w:val="0"/>
                <w:w w:val="90"/>
                <w:sz w:val="21"/>
                <w:szCs w:val="21"/>
                <w:highlight w:val="none"/>
                <w:lang w:val="en-US" w:eastAsia="zh-CN"/>
              </w:rPr>
              <w:t>）因公告格式无法修改，招标公告投标人资格要求中“根据《关于发布公路工程从业企业资质名录的通知》（厅公路字〔2011〕114号）要求，投标人如为应通过名录对其资质条件进行审核的公路施工企业，则应进入交通运输部“全国公路建设市场监督管理系统（https://hwdms.mot.gov.cn）”中的公路工程施工资质企业名录，且投标人名称和资质与该名录中的相应企业名称和资质完全一致”不适用于本项目，本项目投标人无需进入交通运输部“全国公路建设市场监督管理系统”中的公路工程施工资质企业名录</w:t>
            </w:r>
            <w:r>
              <w:rPr>
                <w:rFonts w:hint="eastAsia" w:ascii="宋体" w:hAnsi="宋体" w:cs="宋体"/>
                <w:b/>
                <w:bCs/>
                <w:caps w:val="0"/>
                <w:color w:val="0000FF"/>
                <w:spacing w:val="0"/>
                <w:w w:val="90"/>
                <w:sz w:val="21"/>
                <w:szCs w:val="21"/>
                <w:highlight w:val="none"/>
                <w:lang w:val="en-US" w:eastAsia="zh-CN"/>
              </w:rPr>
              <w:t>；</w:t>
            </w:r>
          </w:p>
          <w:p w14:paraId="43495D79">
            <w:pPr>
              <w:keepNext w:val="0"/>
              <w:keepLines w:val="0"/>
              <w:pageBreakBefore w:val="0"/>
              <w:widowControl w:val="0"/>
              <w:kinsoku/>
              <w:wordWrap/>
              <w:overflowPunct/>
              <w:topLinePunct w:val="0"/>
              <w:autoSpaceDE/>
              <w:autoSpaceDN/>
              <w:bidi w:val="0"/>
              <w:adjustRightInd/>
              <w:snapToGrid w:val="0"/>
              <w:spacing w:line="360" w:lineRule="exact"/>
              <w:ind w:firstLine="380" w:firstLineChars="200"/>
              <w:textAlignment w:val="auto"/>
              <w:rPr>
                <w:rFonts w:hint="eastAsia" w:ascii="宋体" w:hAnsi="宋体" w:eastAsia="宋体" w:cs="宋体"/>
                <w:b/>
                <w:bCs/>
                <w:caps w:val="0"/>
                <w:color w:val="0000FF"/>
                <w:spacing w:val="0"/>
                <w:w w:val="90"/>
                <w:sz w:val="21"/>
                <w:szCs w:val="21"/>
                <w:highlight w:val="none"/>
                <w:lang w:val="en-US" w:eastAsia="zh-CN"/>
              </w:rPr>
            </w:pPr>
            <w:r>
              <w:rPr>
                <w:rFonts w:hint="eastAsia" w:ascii="宋体" w:hAnsi="宋体" w:eastAsia="宋体" w:cs="宋体"/>
                <w:b/>
                <w:bCs/>
                <w:caps w:val="0"/>
                <w:color w:val="0000FF"/>
                <w:spacing w:val="0"/>
                <w:w w:val="90"/>
                <w:sz w:val="21"/>
                <w:szCs w:val="21"/>
                <w:highlight w:val="none"/>
                <w:lang w:val="en-US" w:eastAsia="zh-CN"/>
              </w:rPr>
              <w:t>（</w:t>
            </w:r>
            <w:r>
              <w:rPr>
                <w:rFonts w:hint="eastAsia" w:ascii="宋体" w:hAnsi="宋体" w:cs="宋体"/>
                <w:b/>
                <w:bCs/>
                <w:caps w:val="0"/>
                <w:color w:val="0000FF"/>
                <w:spacing w:val="0"/>
                <w:w w:val="90"/>
                <w:sz w:val="21"/>
                <w:szCs w:val="21"/>
                <w:highlight w:val="none"/>
                <w:lang w:val="en-US" w:eastAsia="zh-CN"/>
              </w:rPr>
              <w:t>6</w:t>
            </w:r>
            <w:r>
              <w:rPr>
                <w:rFonts w:hint="eastAsia" w:ascii="宋体" w:hAnsi="宋体" w:eastAsia="宋体" w:cs="宋体"/>
                <w:b/>
                <w:bCs/>
                <w:caps w:val="0"/>
                <w:color w:val="0000FF"/>
                <w:spacing w:val="0"/>
                <w:w w:val="90"/>
                <w:sz w:val="21"/>
                <w:szCs w:val="21"/>
                <w:highlight w:val="none"/>
                <w:lang w:val="en-US" w:eastAsia="zh-CN"/>
              </w:rPr>
              <w:t>）招标文件中其他地方与此处不一致时，以此处为准。</w:t>
            </w:r>
          </w:p>
          <w:p w14:paraId="166EE381">
            <w:pPr>
              <w:rPr>
                <w:rFonts w:hint="eastAsia"/>
                <w:sz w:val="21"/>
                <w:szCs w:val="21"/>
                <w:highlight w:val="none"/>
              </w:rPr>
            </w:pPr>
          </w:p>
        </w:tc>
      </w:tr>
    </w:tbl>
    <w:p w14:paraId="08915FCE">
      <w:pPr>
        <w:widowControl/>
        <w:jc w:val="left"/>
        <w:rPr>
          <w:rFonts w:hint="eastAsia" w:ascii="宋体" w:hAnsi="宋体" w:cs="宋体"/>
          <w:b/>
          <w:bCs/>
          <w:color w:val="000000"/>
          <w:kern w:val="0"/>
          <w:sz w:val="18"/>
          <w:szCs w:val="18"/>
          <w:highlight w:val="none"/>
          <w:lang w:bidi="ar"/>
        </w:rPr>
      </w:pPr>
    </w:p>
    <w:p w14:paraId="622F5B9D">
      <w:pPr>
        <w:keepNext w:val="0"/>
        <w:keepLines w:val="0"/>
        <w:pageBreakBefore w:val="0"/>
        <w:widowControl w:val="0"/>
        <w:kinsoku/>
        <w:wordWrap/>
        <w:overflowPunct/>
        <w:topLinePunct w:val="0"/>
        <w:autoSpaceDE/>
        <w:autoSpaceDN/>
        <w:bidi w:val="0"/>
        <w:adjustRightInd/>
        <w:snapToGrid/>
        <w:spacing w:before="0" w:beforeLines="0" w:after="240" w:afterLines="100"/>
        <w:jc w:val="center"/>
        <w:textAlignment w:val="auto"/>
        <w:outlineLvl w:val="2"/>
        <w:rPr>
          <w:rFonts w:hint="eastAsia" w:ascii="宋体" w:hAnsi="宋体" w:eastAsia="宋体" w:cs="宋体"/>
          <w:b/>
          <w:bCs/>
          <w:w w:val="90"/>
          <w:kern w:val="0"/>
          <w:sz w:val="30"/>
          <w:szCs w:val="30"/>
          <w:highlight w:val="none"/>
          <w:lang w:val="en-US" w:eastAsia="zh-CN" w:bidi="ar-SA"/>
        </w:rPr>
      </w:pPr>
      <w:bookmarkStart w:id="1" w:name="_Toc11750"/>
      <w:bookmarkStart w:id="2" w:name="_Toc2045"/>
      <w:bookmarkStart w:id="3" w:name="_Toc9969"/>
      <w:bookmarkStart w:id="4" w:name="_Toc10814"/>
      <w:r>
        <w:rPr>
          <w:rFonts w:hint="eastAsia" w:ascii="宋体" w:hAnsi="宋体" w:eastAsia="宋体" w:cs="宋体"/>
          <w:b/>
          <w:bCs/>
          <w:w w:val="90"/>
          <w:kern w:val="0"/>
          <w:sz w:val="28"/>
          <w:szCs w:val="28"/>
          <w:highlight w:val="none"/>
          <w:lang w:val="en-US" w:eastAsia="zh-CN" w:bidi="ar-SA"/>
        </w:rPr>
        <w:t>附录2</w:t>
      </w:r>
      <w:bookmarkEnd w:id="1"/>
      <w:r>
        <w:rPr>
          <w:rFonts w:hint="eastAsia" w:ascii="宋体" w:hAnsi="宋体" w:eastAsia="宋体" w:cs="宋体"/>
          <w:b/>
          <w:bCs/>
          <w:w w:val="90"/>
          <w:kern w:val="0"/>
          <w:sz w:val="28"/>
          <w:szCs w:val="28"/>
          <w:highlight w:val="none"/>
          <w:lang w:val="en-US" w:eastAsia="zh-CN" w:bidi="ar-SA"/>
        </w:rPr>
        <w:t xml:space="preserve"> 资格审查条件（财务最低要求）</w:t>
      </w:r>
      <w:bookmarkEnd w:id="2"/>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7"/>
        <w:gridCol w:w="7963"/>
      </w:tblGrid>
      <w:tr w14:paraId="44393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1017" w:type="dxa"/>
            <w:noWrap w:val="0"/>
            <w:tcMar>
              <w:top w:w="113" w:type="dxa"/>
              <w:left w:w="108" w:type="dxa"/>
              <w:bottom w:w="113" w:type="dxa"/>
              <w:right w:w="108" w:type="dxa"/>
            </w:tcMar>
            <w:vAlign w:val="center"/>
          </w:tcPr>
          <w:p w14:paraId="63BE1137">
            <w:pPr>
              <w:spacing w:line="440" w:lineRule="exact"/>
              <w:jc w:val="center"/>
              <w:rPr>
                <w:rFonts w:hint="eastAsia" w:ascii="宋体" w:hAnsi="宋体" w:cs="宋体"/>
                <w:color w:val="000000"/>
                <w:w w:val="90"/>
                <w:sz w:val="21"/>
                <w:szCs w:val="21"/>
                <w:highlight w:val="none"/>
              </w:rPr>
            </w:pPr>
            <w:r>
              <w:rPr>
                <w:rFonts w:hint="eastAsia" w:ascii="宋体" w:hAnsi="宋体" w:cs="宋体"/>
                <w:color w:val="000000"/>
                <w:w w:val="90"/>
                <w:sz w:val="21"/>
                <w:szCs w:val="21"/>
                <w:highlight w:val="none"/>
              </w:rPr>
              <w:t>标段号</w:t>
            </w:r>
          </w:p>
        </w:tc>
        <w:tc>
          <w:tcPr>
            <w:tcW w:w="7963" w:type="dxa"/>
            <w:noWrap w:val="0"/>
            <w:tcMar>
              <w:top w:w="113" w:type="dxa"/>
              <w:left w:w="108" w:type="dxa"/>
              <w:bottom w:w="113" w:type="dxa"/>
              <w:right w:w="108" w:type="dxa"/>
            </w:tcMar>
            <w:vAlign w:val="center"/>
          </w:tcPr>
          <w:p w14:paraId="62FF7E1C">
            <w:pPr>
              <w:spacing w:line="440" w:lineRule="exact"/>
              <w:jc w:val="center"/>
              <w:rPr>
                <w:rFonts w:hint="eastAsia" w:ascii="宋体" w:hAnsi="宋体" w:cs="宋体"/>
                <w:color w:val="000000"/>
                <w:w w:val="90"/>
                <w:sz w:val="21"/>
                <w:szCs w:val="21"/>
                <w:highlight w:val="none"/>
              </w:rPr>
            </w:pPr>
            <w:r>
              <w:rPr>
                <w:rFonts w:hint="eastAsia" w:ascii="宋体" w:hAnsi="宋体" w:cs="宋体"/>
                <w:color w:val="000000"/>
                <w:w w:val="90"/>
                <w:sz w:val="21"/>
                <w:szCs w:val="21"/>
                <w:highlight w:val="none"/>
              </w:rPr>
              <w:t>财务要求</w:t>
            </w:r>
          </w:p>
        </w:tc>
      </w:tr>
      <w:tr w14:paraId="0E58C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4" w:hRule="atLeast"/>
          <w:jc w:val="center"/>
        </w:trPr>
        <w:tc>
          <w:tcPr>
            <w:tcW w:w="1017" w:type="dxa"/>
            <w:noWrap w:val="0"/>
            <w:tcMar>
              <w:top w:w="113" w:type="dxa"/>
              <w:left w:w="108" w:type="dxa"/>
              <w:bottom w:w="113" w:type="dxa"/>
              <w:right w:w="108" w:type="dxa"/>
            </w:tcMar>
            <w:vAlign w:val="center"/>
          </w:tcPr>
          <w:p w14:paraId="15FC723C">
            <w:pPr>
              <w:spacing w:line="440" w:lineRule="exact"/>
              <w:jc w:val="center"/>
              <w:rPr>
                <w:rFonts w:hint="eastAsia" w:ascii="宋体" w:hAnsi="宋体" w:cs="宋体"/>
                <w:b/>
                <w:bCs/>
                <w:color w:val="0000FF"/>
                <w:w w:val="90"/>
                <w:szCs w:val="21"/>
                <w:highlight w:val="none"/>
              </w:rPr>
            </w:pPr>
            <w:r>
              <w:rPr>
                <w:rFonts w:hint="eastAsia" w:ascii="宋体" w:hAnsi="宋体" w:cs="宋体"/>
                <w:b/>
                <w:bCs/>
                <w:color w:val="0000FF"/>
                <w:w w:val="90"/>
                <w:sz w:val="21"/>
                <w:szCs w:val="21"/>
                <w:highlight w:val="none"/>
                <w:lang w:val="en-US" w:eastAsia="zh-CN"/>
              </w:rPr>
              <w:t>第1标段</w:t>
            </w:r>
          </w:p>
        </w:tc>
        <w:tc>
          <w:tcPr>
            <w:tcW w:w="7963" w:type="dxa"/>
            <w:noWrap w:val="0"/>
            <w:tcMar>
              <w:top w:w="113" w:type="dxa"/>
              <w:left w:w="108" w:type="dxa"/>
              <w:bottom w:w="113" w:type="dxa"/>
              <w:right w:w="108" w:type="dxa"/>
            </w:tcMar>
            <w:vAlign w:val="center"/>
          </w:tcPr>
          <w:p w14:paraId="30BA1304">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cs="宋体"/>
                <w:b/>
                <w:bCs/>
                <w:color w:val="0000FF"/>
                <w:w w:val="90"/>
                <w:szCs w:val="21"/>
                <w:highlight w:val="none"/>
              </w:rPr>
            </w:pPr>
            <w:r>
              <w:rPr>
                <w:rFonts w:hint="eastAsia" w:ascii="宋体" w:hAnsi="宋体" w:cs="宋体"/>
                <w:b/>
                <w:bCs/>
                <w:color w:val="0000FF"/>
                <w:w w:val="90"/>
                <w:szCs w:val="21"/>
                <w:highlight w:val="none"/>
                <w:lang w:val="en-US" w:eastAsia="zh-CN"/>
              </w:rPr>
              <w:t>投标人供近3年（2022年至2024年）经审计的财务报表，且提供的每一年度财务报表中年末的流动资产与流动负债比均不小于1</w:t>
            </w:r>
            <w:r>
              <w:rPr>
                <w:rFonts w:hint="eastAsia" w:ascii="宋体" w:hAnsi="宋体" w:cs="宋体"/>
                <w:b/>
                <w:bCs/>
                <w:color w:val="0000FF"/>
                <w:w w:val="90"/>
                <w:szCs w:val="21"/>
                <w:highlight w:val="none"/>
              </w:rPr>
              <w:t>。</w:t>
            </w:r>
          </w:p>
          <w:p w14:paraId="42B8B61C">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cs="宋体"/>
                <w:b/>
                <w:bCs/>
                <w:color w:val="0000FF"/>
                <w:w w:val="90"/>
                <w:szCs w:val="21"/>
                <w:highlight w:val="none"/>
              </w:rPr>
            </w:pPr>
          </w:p>
          <w:p w14:paraId="03BCF9C6">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cs="宋体"/>
                <w:b/>
                <w:bCs/>
                <w:color w:val="0000FF"/>
                <w:w w:val="90"/>
                <w:szCs w:val="21"/>
                <w:highlight w:val="none"/>
                <w:lang w:eastAsia="zh-CN"/>
              </w:rPr>
            </w:pPr>
            <w:r>
              <w:rPr>
                <w:rFonts w:hint="eastAsia" w:ascii="宋体" w:hAnsi="宋体" w:cs="宋体"/>
                <w:b/>
                <w:bCs/>
                <w:color w:val="0000FF"/>
                <w:w w:val="90"/>
                <w:szCs w:val="21"/>
                <w:highlight w:val="none"/>
                <w:lang w:eastAsia="zh-CN"/>
              </w:rPr>
              <w:t>注：</w:t>
            </w:r>
          </w:p>
          <w:p w14:paraId="532DB566">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cs="宋体"/>
                <w:b/>
                <w:bCs/>
                <w:color w:val="0000FF"/>
                <w:w w:val="90"/>
                <w:szCs w:val="21"/>
                <w:highlight w:val="none"/>
                <w:lang w:eastAsia="zh-CN"/>
              </w:rPr>
            </w:pPr>
            <w:r>
              <w:rPr>
                <w:rFonts w:hint="eastAsia" w:ascii="宋体" w:hAnsi="宋体" w:cs="宋体"/>
                <w:b/>
                <w:bCs/>
                <w:color w:val="0000FF"/>
                <w:w w:val="90"/>
                <w:szCs w:val="21"/>
                <w:highlight w:val="none"/>
                <w:lang w:eastAsia="zh-CN"/>
              </w:rPr>
              <w:t>补充</w:t>
            </w:r>
            <w:r>
              <w:rPr>
                <w:rFonts w:hint="eastAsia" w:ascii="宋体" w:hAnsi="宋体" w:cs="宋体"/>
                <w:b/>
                <w:bCs/>
                <w:color w:val="0000FF"/>
                <w:w w:val="90"/>
                <w:szCs w:val="21"/>
                <w:highlight w:val="none"/>
                <w:lang w:val="en-US" w:eastAsia="zh-CN"/>
              </w:rPr>
              <w:t>细化</w:t>
            </w:r>
            <w:r>
              <w:rPr>
                <w:rFonts w:hint="eastAsia" w:ascii="宋体" w:hAnsi="宋体" w:cs="宋体"/>
                <w:b/>
                <w:bCs/>
                <w:color w:val="0000FF"/>
                <w:w w:val="90"/>
                <w:szCs w:val="21"/>
                <w:highlight w:val="none"/>
                <w:lang w:eastAsia="zh-CN"/>
              </w:rPr>
              <w:t>投标人须知正文第3.5.2项：</w:t>
            </w:r>
          </w:p>
          <w:p w14:paraId="065EE2DE">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cs="宋体"/>
                <w:b/>
                <w:bCs/>
                <w:color w:val="0000FF"/>
                <w:w w:val="90"/>
                <w:szCs w:val="21"/>
                <w:highlight w:val="none"/>
                <w:lang w:eastAsia="zh-CN"/>
              </w:rPr>
            </w:pPr>
            <w:r>
              <w:rPr>
                <w:rFonts w:hint="eastAsia" w:ascii="宋体" w:hAnsi="宋体" w:cs="宋体"/>
                <w:b/>
                <w:bCs/>
                <w:color w:val="0000FF"/>
                <w:w w:val="90"/>
                <w:szCs w:val="21"/>
                <w:highlight w:val="none"/>
                <w:lang w:eastAsia="zh-CN"/>
              </w:rPr>
              <w:t>（</w:t>
            </w:r>
            <w:r>
              <w:rPr>
                <w:rFonts w:hint="eastAsia" w:ascii="宋体" w:hAnsi="宋体" w:cs="宋体"/>
                <w:b/>
                <w:bCs/>
                <w:color w:val="0000FF"/>
                <w:w w:val="90"/>
                <w:szCs w:val="21"/>
                <w:highlight w:val="none"/>
                <w:lang w:val="en-US" w:eastAsia="zh-CN"/>
              </w:rPr>
              <w:t>1</w:t>
            </w:r>
            <w:r>
              <w:rPr>
                <w:rFonts w:hint="eastAsia" w:ascii="宋体" w:hAnsi="宋体" w:cs="宋体"/>
                <w:b/>
                <w:bCs/>
                <w:color w:val="0000FF"/>
                <w:w w:val="90"/>
                <w:szCs w:val="21"/>
                <w:highlight w:val="none"/>
                <w:lang w:eastAsia="zh-CN"/>
              </w:rPr>
              <w:t>）“财务状况表”应附近3年经会计师事务所或审计机构审计的财务会计报表，包括资产负债表、现金流量表、利润表和财务情况说明书的扫描件；</w:t>
            </w:r>
          </w:p>
          <w:p w14:paraId="750EF22F">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cs="宋体"/>
                <w:b/>
                <w:bCs/>
                <w:color w:val="0000FF"/>
                <w:w w:val="90"/>
                <w:szCs w:val="21"/>
                <w:highlight w:val="none"/>
                <w:lang w:eastAsia="zh-CN"/>
              </w:rPr>
            </w:pPr>
            <w:r>
              <w:rPr>
                <w:rFonts w:hint="eastAsia" w:ascii="宋体" w:hAnsi="宋体" w:cs="宋体"/>
                <w:b/>
                <w:bCs/>
                <w:color w:val="0000FF"/>
                <w:w w:val="90"/>
                <w:szCs w:val="21"/>
                <w:highlight w:val="none"/>
                <w:lang w:eastAsia="zh-CN"/>
              </w:rPr>
              <w:t>（</w:t>
            </w:r>
            <w:r>
              <w:rPr>
                <w:rFonts w:hint="eastAsia" w:ascii="宋体" w:hAnsi="宋体" w:cs="宋体"/>
                <w:b/>
                <w:bCs/>
                <w:color w:val="0000FF"/>
                <w:w w:val="90"/>
                <w:szCs w:val="21"/>
                <w:highlight w:val="none"/>
                <w:lang w:val="en-US" w:eastAsia="zh-CN"/>
              </w:rPr>
              <w:t>2</w:t>
            </w:r>
            <w:r>
              <w:rPr>
                <w:rFonts w:hint="eastAsia" w:ascii="宋体" w:hAnsi="宋体" w:cs="宋体"/>
                <w:b/>
                <w:bCs/>
                <w:color w:val="0000FF"/>
                <w:w w:val="90"/>
                <w:szCs w:val="21"/>
                <w:highlight w:val="none"/>
                <w:lang w:eastAsia="zh-CN"/>
              </w:rPr>
              <w:t>）投标人的成立时间少于规定年份的可以对本项目投标，应提供成立以来的财务状况表，且投标人所提供的财务报表均需满足以上要求；</w:t>
            </w:r>
          </w:p>
          <w:p w14:paraId="22BA172F">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cs="宋体"/>
                <w:b/>
                <w:bCs/>
                <w:color w:val="0000FF"/>
                <w:w w:val="90"/>
                <w:szCs w:val="21"/>
                <w:highlight w:val="none"/>
                <w:lang w:eastAsia="zh-CN"/>
              </w:rPr>
            </w:pPr>
            <w:r>
              <w:rPr>
                <w:rFonts w:hint="eastAsia" w:ascii="宋体" w:hAnsi="宋体" w:cs="宋体"/>
                <w:b/>
                <w:bCs/>
                <w:color w:val="0000FF"/>
                <w:w w:val="90"/>
                <w:szCs w:val="21"/>
                <w:highlight w:val="none"/>
                <w:lang w:eastAsia="zh-CN"/>
              </w:rPr>
              <w:t>（</w:t>
            </w:r>
            <w:r>
              <w:rPr>
                <w:rFonts w:hint="eastAsia" w:ascii="宋体" w:hAnsi="宋体" w:cs="宋体"/>
                <w:b/>
                <w:bCs/>
                <w:color w:val="0000FF"/>
                <w:w w:val="90"/>
                <w:szCs w:val="21"/>
                <w:highlight w:val="none"/>
                <w:lang w:val="en-US" w:eastAsia="zh-CN"/>
              </w:rPr>
              <w:t>3</w:t>
            </w:r>
            <w:r>
              <w:rPr>
                <w:rFonts w:hint="eastAsia" w:ascii="宋体" w:hAnsi="宋体" w:cs="宋体"/>
                <w:b/>
                <w:bCs/>
                <w:color w:val="0000FF"/>
                <w:w w:val="90"/>
                <w:szCs w:val="21"/>
                <w:highlight w:val="none"/>
                <w:lang w:eastAsia="zh-CN"/>
              </w:rPr>
              <w:t>）投标人如为集团公司，财务会计报表指合并财务会计报表；</w:t>
            </w:r>
          </w:p>
          <w:p w14:paraId="177F73FB">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cs="宋体"/>
                <w:b/>
                <w:bCs/>
                <w:color w:val="0000FF"/>
                <w:w w:val="90"/>
                <w:szCs w:val="21"/>
                <w:highlight w:val="none"/>
              </w:rPr>
            </w:pPr>
            <w:r>
              <w:rPr>
                <w:rFonts w:hint="eastAsia" w:ascii="宋体" w:hAnsi="宋体" w:cs="宋体"/>
                <w:b/>
                <w:bCs/>
                <w:color w:val="0000FF"/>
                <w:w w:val="90"/>
                <w:szCs w:val="21"/>
                <w:highlight w:val="none"/>
                <w:lang w:eastAsia="zh-CN"/>
              </w:rPr>
              <w:t>（</w:t>
            </w:r>
            <w:r>
              <w:rPr>
                <w:rFonts w:hint="eastAsia" w:ascii="宋体" w:hAnsi="宋体" w:cs="宋体"/>
                <w:b/>
                <w:bCs/>
                <w:color w:val="0000FF"/>
                <w:w w:val="90"/>
                <w:szCs w:val="21"/>
                <w:highlight w:val="none"/>
                <w:lang w:val="en-US" w:eastAsia="zh-CN"/>
              </w:rPr>
              <w:t>4</w:t>
            </w:r>
            <w:r>
              <w:rPr>
                <w:rFonts w:hint="eastAsia" w:ascii="宋体" w:hAnsi="宋体" w:cs="宋体"/>
                <w:b/>
                <w:bCs/>
                <w:color w:val="0000FF"/>
                <w:w w:val="90"/>
                <w:szCs w:val="21"/>
                <w:highlight w:val="none"/>
                <w:lang w:eastAsia="zh-CN"/>
              </w:rPr>
              <w:t>）</w:t>
            </w:r>
            <w:r>
              <w:rPr>
                <w:rFonts w:hint="eastAsia" w:ascii="宋体" w:hAnsi="宋体" w:cs="宋体"/>
                <w:b/>
                <w:bCs/>
                <w:color w:val="0000FF"/>
                <w:w w:val="90"/>
                <w:szCs w:val="21"/>
                <w:highlight w:val="none"/>
              </w:rPr>
              <w:t>招标文件中其他地方与此处不一致时，以此处为准。</w:t>
            </w:r>
          </w:p>
          <w:p w14:paraId="0AB70F86">
            <w:pPr>
              <w:spacing w:line="440" w:lineRule="exact"/>
              <w:ind w:firstLine="380" w:firstLineChars="200"/>
              <w:rPr>
                <w:rFonts w:hint="eastAsia" w:ascii="宋体" w:hAnsi="宋体" w:cs="宋体"/>
                <w:b/>
                <w:bCs/>
                <w:color w:val="0000FF"/>
                <w:w w:val="90"/>
                <w:szCs w:val="21"/>
                <w:highlight w:val="none"/>
              </w:rPr>
            </w:pPr>
          </w:p>
        </w:tc>
      </w:tr>
    </w:tbl>
    <w:p w14:paraId="6F34EB0F">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outlineLvl w:val="9"/>
        <w:rPr>
          <w:rFonts w:hint="eastAsia" w:ascii="宋体" w:hAnsi="宋体" w:eastAsia="宋体" w:cs="宋体"/>
          <w:b/>
          <w:bCs/>
          <w:w w:val="90"/>
          <w:kern w:val="0"/>
          <w:sz w:val="20"/>
          <w:szCs w:val="20"/>
          <w:highlight w:val="none"/>
          <w:lang w:val="en-US" w:eastAsia="zh-CN" w:bidi="ar-SA"/>
        </w:rPr>
      </w:pPr>
      <w:bookmarkStart w:id="5" w:name="_Toc30365"/>
    </w:p>
    <w:p w14:paraId="530D4077">
      <w:pPr>
        <w:keepNext w:val="0"/>
        <w:keepLines w:val="0"/>
        <w:pageBreakBefore w:val="0"/>
        <w:widowControl w:val="0"/>
        <w:kinsoku/>
        <w:wordWrap/>
        <w:overflowPunct/>
        <w:topLinePunct w:val="0"/>
        <w:autoSpaceDE/>
        <w:autoSpaceDN/>
        <w:bidi w:val="0"/>
        <w:adjustRightInd/>
        <w:snapToGrid/>
        <w:spacing w:before="0" w:beforeLines="0" w:after="240" w:afterLines="100"/>
        <w:jc w:val="center"/>
        <w:textAlignment w:val="auto"/>
        <w:outlineLvl w:val="2"/>
        <w:rPr>
          <w:rFonts w:hint="eastAsia" w:ascii="宋体" w:hAnsi="宋体" w:eastAsia="宋体" w:cs="宋体"/>
          <w:b/>
          <w:bCs/>
          <w:w w:val="90"/>
          <w:kern w:val="0"/>
          <w:sz w:val="30"/>
          <w:szCs w:val="30"/>
          <w:highlight w:val="none"/>
          <w:lang w:val="en-US" w:eastAsia="zh-CN" w:bidi="ar-SA"/>
        </w:rPr>
      </w:pPr>
      <w:bookmarkStart w:id="6" w:name="_Toc18872"/>
      <w:r>
        <w:rPr>
          <w:rFonts w:hint="eastAsia" w:ascii="宋体" w:hAnsi="宋体" w:eastAsia="宋体" w:cs="宋体"/>
          <w:b/>
          <w:bCs/>
          <w:w w:val="90"/>
          <w:kern w:val="0"/>
          <w:sz w:val="28"/>
          <w:szCs w:val="28"/>
          <w:highlight w:val="none"/>
          <w:lang w:val="en-US" w:eastAsia="zh-CN" w:bidi="ar-SA"/>
        </w:rPr>
        <w:t>附录3</w:t>
      </w:r>
      <w:bookmarkEnd w:id="3"/>
      <w:bookmarkEnd w:id="4"/>
      <w:bookmarkEnd w:id="5"/>
      <w:r>
        <w:rPr>
          <w:rFonts w:hint="eastAsia" w:ascii="宋体" w:hAnsi="宋体" w:eastAsia="宋体" w:cs="宋体"/>
          <w:b/>
          <w:bCs/>
          <w:w w:val="90"/>
          <w:kern w:val="0"/>
          <w:sz w:val="28"/>
          <w:szCs w:val="28"/>
          <w:highlight w:val="none"/>
          <w:lang w:val="en-US" w:eastAsia="zh-CN" w:bidi="ar-SA"/>
        </w:rPr>
        <w:t xml:space="preserve"> 资格审查条件（业绩最低要求）</w:t>
      </w:r>
      <w:bookmarkEnd w:id="6"/>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5"/>
        <w:gridCol w:w="7975"/>
      </w:tblGrid>
      <w:tr w14:paraId="715E2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1005" w:type="dxa"/>
            <w:noWrap w:val="0"/>
            <w:tcMar>
              <w:top w:w="113" w:type="dxa"/>
              <w:left w:w="108" w:type="dxa"/>
              <w:bottom w:w="113" w:type="dxa"/>
              <w:right w:w="108" w:type="dxa"/>
            </w:tcMar>
            <w:vAlign w:val="center"/>
          </w:tcPr>
          <w:p w14:paraId="41A72948">
            <w:pPr>
              <w:spacing w:line="440" w:lineRule="exact"/>
              <w:jc w:val="center"/>
              <w:rPr>
                <w:rFonts w:hint="eastAsia" w:ascii="宋体" w:hAnsi="宋体" w:cs="宋体"/>
                <w:color w:val="000000"/>
                <w:w w:val="90"/>
                <w:szCs w:val="21"/>
                <w:highlight w:val="none"/>
              </w:rPr>
            </w:pPr>
            <w:r>
              <w:rPr>
                <w:rFonts w:hint="eastAsia" w:ascii="宋体" w:hAnsi="宋体" w:cs="宋体"/>
                <w:color w:val="000000"/>
                <w:w w:val="90"/>
                <w:szCs w:val="21"/>
                <w:highlight w:val="none"/>
              </w:rPr>
              <w:t>标段号</w:t>
            </w:r>
          </w:p>
        </w:tc>
        <w:tc>
          <w:tcPr>
            <w:tcW w:w="7975" w:type="dxa"/>
            <w:noWrap w:val="0"/>
            <w:tcMar>
              <w:top w:w="113" w:type="dxa"/>
              <w:left w:w="108" w:type="dxa"/>
              <w:bottom w:w="113" w:type="dxa"/>
              <w:right w:w="108" w:type="dxa"/>
            </w:tcMar>
            <w:vAlign w:val="center"/>
          </w:tcPr>
          <w:p w14:paraId="444F55A6">
            <w:pPr>
              <w:spacing w:line="440" w:lineRule="exact"/>
              <w:jc w:val="center"/>
              <w:rPr>
                <w:rFonts w:hint="eastAsia" w:ascii="宋体" w:hAnsi="宋体" w:cs="宋体"/>
                <w:color w:val="000000"/>
                <w:w w:val="90"/>
                <w:sz w:val="24"/>
                <w:szCs w:val="24"/>
                <w:highlight w:val="none"/>
              </w:rPr>
            </w:pPr>
            <w:r>
              <w:rPr>
                <w:rFonts w:hint="eastAsia" w:ascii="宋体" w:hAnsi="宋体" w:cs="宋体"/>
                <w:color w:val="000000"/>
                <w:w w:val="90"/>
                <w:sz w:val="24"/>
                <w:szCs w:val="24"/>
                <w:highlight w:val="none"/>
              </w:rPr>
              <w:t>业绩要求</w:t>
            </w:r>
          </w:p>
        </w:tc>
      </w:tr>
      <w:tr w14:paraId="63642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24" w:hRule="atLeast"/>
          <w:jc w:val="center"/>
        </w:trPr>
        <w:tc>
          <w:tcPr>
            <w:tcW w:w="1005" w:type="dxa"/>
            <w:noWrap w:val="0"/>
            <w:tcMar>
              <w:top w:w="113" w:type="dxa"/>
              <w:left w:w="108" w:type="dxa"/>
              <w:bottom w:w="113" w:type="dxa"/>
              <w:right w:w="108" w:type="dxa"/>
            </w:tcMar>
            <w:vAlign w:val="center"/>
          </w:tcPr>
          <w:p w14:paraId="3BF695B9">
            <w:pPr>
              <w:rPr>
                <w:rFonts w:hint="eastAsia"/>
                <w:highlight w:val="none"/>
              </w:rPr>
            </w:pPr>
            <w:r>
              <w:rPr>
                <w:rFonts w:hint="eastAsia" w:ascii="宋体" w:hAnsi="宋体" w:cs="宋体"/>
                <w:b/>
                <w:bCs/>
                <w:color w:val="0000FF"/>
                <w:w w:val="90"/>
                <w:sz w:val="21"/>
                <w:szCs w:val="21"/>
                <w:highlight w:val="none"/>
                <w:lang w:val="en-US" w:eastAsia="zh-CN"/>
              </w:rPr>
              <w:t>第1标段</w:t>
            </w:r>
          </w:p>
        </w:tc>
        <w:tc>
          <w:tcPr>
            <w:tcW w:w="7975" w:type="dxa"/>
            <w:noWrap w:val="0"/>
            <w:tcMar>
              <w:top w:w="113" w:type="dxa"/>
              <w:left w:w="108" w:type="dxa"/>
              <w:bottom w:w="113" w:type="dxa"/>
              <w:right w:w="108" w:type="dxa"/>
            </w:tcMar>
            <w:vAlign w:val="center"/>
          </w:tcPr>
          <w:p w14:paraId="5EE417E9">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eastAsia="宋体" w:cs="宋体"/>
                <w:b/>
                <w:bCs/>
                <w:caps w:val="0"/>
                <w:color w:val="0000FE"/>
                <w:spacing w:val="0"/>
                <w:w w:val="90"/>
                <w:sz w:val="21"/>
                <w:szCs w:val="21"/>
                <w:highlight w:val="none"/>
              </w:rPr>
            </w:pPr>
            <w:r>
              <w:rPr>
                <w:rFonts w:hint="eastAsia" w:ascii="宋体" w:hAnsi="宋体" w:cs="宋体"/>
                <w:b/>
                <w:bCs/>
                <w:caps w:val="0"/>
                <w:color w:val="0000FE"/>
                <w:spacing w:val="0"/>
                <w:w w:val="90"/>
                <w:sz w:val="21"/>
                <w:szCs w:val="21"/>
                <w:highlight w:val="none"/>
                <w:lang w:eastAsia="zh-CN"/>
              </w:rPr>
              <w:t>投标人在近3年内（自2023年4月7日至投标截止之日，以交</w:t>
            </w:r>
            <w:r>
              <w:rPr>
                <w:rFonts w:hint="eastAsia" w:ascii="宋体" w:hAnsi="宋体" w:eastAsia="宋体" w:cs="宋体"/>
                <w:b/>
                <w:bCs/>
                <w:caps w:val="0"/>
                <w:color w:val="0000FF"/>
                <w:spacing w:val="0"/>
                <w:w w:val="90"/>
                <w:sz w:val="21"/>
                <w:szCs w:val="21"/>
                <w:highlight w:val="none"/>
              </w:rPr>
              <w:t>(竣)</w:t>
            </w:r>
            <w:r>
              <w:rPr>
                <w:rFonts w:hint="eastAsia" w:ascii="宋体" w:hAnsi="宋体" w:cs="宋体"/>
                <w:b/>
                <w:bCs/>
                <w:caps w:val="0"/>
                <w:color w:val="0000FE"/>
                <w:spacing w:val="0"/>
                <w:w w:val="90"/>
                <w:sz w:val="21"/>
                <w:szCs w:val="21"/>
                <w:highlight w:val="none"/>
                <w:lang w:eastAsia="zh-CN"/>
              </w:rPr>
              <w:t>工日期为准）至少完成过1个钢结构施工业绩</w:t>
            </w:r>
            <w:r>
              <w:rPr>
                <w:rFonts w:hint="eastAsia" w:ascii="宋体" w:hAnsi="宋体" w:eastAsia="宋体" w:cs="宋体"/>
                <w:b/>
                <w:bCs/>
                <w:caps w:val="0"/>
                <w:color w:val="0000FE"/>
                <w:spacing w:val="0"/>
                <w:w w:val="90"/>
                <w:sz w:val="21"/>
                <w:szCs w:val="21"/>
                <w:highlight w:val="none"/>
              </w:rPr>
              <w:t>。</w:t>
            </w:r>
          </w:p>
          <w:p w14:paraId="2DF78BDD">
            <w:pPr>
              <w:pStyle w:val="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caps w:val="0"/>
                <w:color w:val="0000FE"/>
                <w:spacing w:val="0"/>
                <w:w w:val="90"/>
                <w:sz w:val="21"/>
                <w:szCs w:val="21"/>
                <w:highlight w:val="none"/>
              </w:rPr>
            </w:pPr>
          </w:p>
          <w:p w14:paraId="76501DED">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eastAsia="宋体" w:cs="宋体"/>
                <w:b/>
                <w:bCs/>
                <w:caps w:val="0"/>
                <w:color w:val="0000FF"/>
                <w:spacing w:val="0"/>
                <w:w w:val="90"/>
                <w:sz w:val="21"/>
                <w:szCs w:val="21"/>
                <w:highlight w:val="none"/>
              </w:rPr>
            </w:pPr>
            <w:r>
              <w:rPr>
                <w:rFonts w:hint="eastAsia" w:ascii="宋体" w:hAnsi="宋体" w:eastAsia="宋体" w:cs="宋体"/>
                <w:b/>
                <w:bCs/>
                <w:caps w:val="0"/>
                <w:color w:val="0000FF"/>
                <w:spacing w:val="0"/>
                <w:w w:val="90"/>
                <w:sz w:val="21"/>
                <w:szCs w:val="21"/>
                <w:highlight w:val="none"/>
              </w:rPr>
              <w:t>注：</w:t>
            </w:r>
          </w:p>
          <w:p w14:paraId="3235F809">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eastAsia="宋体" w:cs="宋体"/>
                <w:b/>
                <w:bCs/>
                <w:caps w:val="0"/>
                <w:color w:val="0000FF"/>
                <w:spacing w:val="0"/>
                <w:w w:val="90"/>
                <w:sz w:val="21"/>
                <w:szCs w:val="21"/>
                <w:highlight w:val="none"/>
              </w:rPr>
            </w:pPr>
            <w:r>
              <w:rPr>
                <w:rFonts w:hint="eastAsia" w:ascii="宋体" w:hAnsi="宋体" w:eastAsia="宋体" w:cs="宋体"/>
                <w:b/>
                <w:bCs/>
                <w:caps w:val="0"/>
                <w:color w:val="0000FF"/>
                <w:spacing w:val="0"/>
                <w:w w:val="90"/>
                <w:sz w:val="21"/>
                <w:szCs w:val="21"/>
                <w:highlight w:val="none"/>
              </w:rPr>
              <w:t>补充</w:t>
            </w:r>
            <w:r>
              <w:rPr>
                <w:rFonts w:hint="eastAsia" w:ascii="宋体" w:hAnsi="宋体" w:eastAsia="宋体" w:cs="宋体"/>
                <w:b/>
                <w:bCs/>
                <w:caps w:val="0"/>
                <w:color w:val="0000FF"/>
                <w:spacing w:val="0"/>
                <w:w w:val="90"/>
                <w:sz w:val="21"/>
                <w:szCs w:val="21"/>
                <w:highlight w:val="none"/>
                <w:lang w:val="en-US" w:eastAsia="zh-CN"/>
              </w:rPr>
              <w:t>细化</w:t>
            </w:r>
            <w:r>
              <w:rPr>
                <w:rFonts w:hint="eastAsia" w:ascii="宋体" w:hAnsi="宋体" w:eastAsia="宋体" w:cs="宋体"/>
                <w:b/>
                <w:bCs/>
                <w:caps w:val="0"/>
                <w:color w:val="0000FF"/>
                <w:spacing w:val="0"/>
                <w:w w:val="90"/>
                <w:sz w:val="21"/>
                <w:szCs w:val="21"/>
                <w:highlight w:val="none"/>
              </w:rPr>
              <w:t>投标人须知正文第3.5.3项：</w:t>
            </w:r>
          </w:p>
          <w:p w14:paraId="70CEB791">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eastAsia="宋体" w:cs="宋体"/>
                <w:b/>
                <w:bCs/>
                <w:caps w:val="0"/>
                <w:color w:val="0000FF"/>
                <w:spacing w:val="0"/>
                <w:w w:val="90"/>
                <w:sz w:val="21"/>
                <w:szCs w:val="21"/>
                <w:highlight w:val="none"/>
                <w:lang w:eastAsia="zh-CN"/>
              </w:rPr>
            </w:pPr>
            <w:r>
              <w:rPr>
                <w:rFonts w:hint="eastAsia" w:ascii="宋体" w:hAnsi="宋体" w:eastAsia="宋体" w:cs="宋体"/>
                <w:b/>
                <w:bCs/>
                <w:caps w:val="0"/>
                <w:color w:val="0000FF"/>
                <w:spacing w:val="0"/>
                <w:w w:val="90"/>
                <w:sz w:val="21"/>
                <w:szCs w:val="21"/>
                <w:highlight w:val="none"/>
              </w:rPr>
              <w:t>（1）投标人应按资格审查资料中的“近年完成的类似项目情况表”填写所提供的业绩，提供的每个业绩均应填写，未按照“近年完成的类似项目情况表”规定的格式填报的业绩，其业绩审查将不予认可</w:t>
            </w:r>
            <w:r>
              <w:rPr>
                <w:rFonts w:hint="eastAsia" w:ascii="宋体" w:hAnsi="宋体" w:eastAsia="宋体" w:cs="宋体"/>
                <w:b/>
                <w:bCs/>
                <w:caps w:val="0"/>
                <w:color w:val="0000FF"/>
                <w:spacing w:val="0"/>
                <w:w w:val="90"/>
                <w:sz w:val="21"/>
                <w:szCs w:val="21"/>
                <w:highlight w:val="none"/>
                <w:lang w:eastAsia="zh-CN"/>
              </w:rPr>
              <w:t>；</w:t>
            </w:r>
          </w:p>
          <w:p w14:paraId="539DE903">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default" w:ascii="宋体" w:hAnsi="宋体" w:cs="宋体"/>
                <w:b/>
                <w:bCs/>
                <w:caps w:val="0"/>
                <w:color w:val="0000FF"/>
                <w:spacing w:val="0"/>
                <w:w w:val="90"/>
                <w:sz w:val="21"/>
                <w:szCs w:val="21"/>
                <w:highlight w:val="none"/>
                <w:lang w:val="en-US" w:eastAsia="zh-CN"/>
              </w:rPr>
            </w:pPr>
            <w:r>
              <w:rPr>
                <w:rFonts w:hint="eastAsia" w:ascii="宋体" w:hAnsi="宋体" w:cs="宋体"/>
                <w:b/>
                <w:bCs/>
                <w:caps w:val="0"/>
                <w:color w:val="0000FF"/>
                <w:spacing w:val="0"/>
                <w:w w:val="90"/>
                <w:sz w:val="21"/>
                <w:szCs w:val="21"/>
                <w:highlight w:val="none"/>
                <w:lang w:eastAsia="zh-CN"/>
              </w:rPr>
              <w:t>（</w:t>
            </w:r>
            <w:r>
              <w:rPr>
                <w:rFonts w:hint="eastAsia" w:ascii="宋体" w:hAnsi="宋体" w:cs="宋体"/>
                <w:b/>
                <w:bCs/>
                <w:caps w:val="0"/>
                <w:color w:val="0000FF"/>
                <w:spacing w:val="0"/>
                <w:w w:val="90"/>
                <w:sz w:val="21"/>
                <w:szCs w:val="21"/>
                <w:highlight w:val="none"/>
                <w:lang w:val="en-US" w:eastAsia="zh-CN"/>
              </w:rPr>
              <w:t>2</w:t>
            </w:r>
            <w:r>
              <w:rPr>
                <w:rFonts w:hint="eastAsia" w:ascii="宋体" w:hAnsi="宋体" w:cs="宋体"/>
                <w:b/>
                <w:bCs/>
                <w:caps w:val="0"/>
                <w:color w:val="0000FF"/>
                <w:spacing w:val="0"/>
                <w:w w:val="90"/>
                <w:sz w:val="21"/>
                <w:szCs w:val="21"/>
                <w:highlight w:val="none"/>
                <w:lang w:eastAsia="zh-CN"/>
              </w:rPr>
              <w:t>）</w:t>
            </w:r>
            <w:r>
              <w:rPr>
                <w:rFonts w:hint="eastAsia" w:ascii="宋体" w:hAnsi="宋体" w:eastAsia="宋体" w:cs="宋体"/>
                <w:b/>
                <w:bCs/>
                <w:caps w:val="0"/>
                <w:color w:val="0000FF"/>
                <w:spacing w:val="0"/>
                <w:w w:val="90"/>
                <w:sz w:val="21"/>
                <w:szCs w:val="21"/>
                <w:highlight w:val="none"/>
              </w:rPr>
              <w:t>“近年完成的类似项目情况表”应附在交通运输部“</w:t>
            </w:r>
            <w:r>
              <w:rPr>
                <w:rFonts w:hint="eastAsia" w:ascii="宋体" w:hAnsi="宋体" w:cs="宋体"/>
                <w:b/>
                <w:bCs/>
                <w:caps w:val="0"/>
                <w:color w:val="0000FF"/>
                <w:spacing w:val="0"/>
                <w:w w:val="90"/>
                <w:sz w:val="21"/>
                <w:szCs w:val="21"/>
                <w:highlight w:val="none"/>
                <w:lang w:eastAsia="zh-CN"/>
              </w:rPr>
              <w:t>全国公路建设市场监督管理系统</w:t>
            </w:r>
            <w:r>
              <w:rPr>
                <w:rFonts w:hint="eastAsia" w:ascii="宋体" w:hAnsi="宋体" w:eastAsia="宋体" w:cs="宋体"/>
                <w:b/>
                <w:bCs/>
                <w:caps w:val="0"/>
                <w:color w:val="0000FF"/>
                <w:spacing w:val="0"/>
                <w:w w:val="90"/>
                <w:sz w:val="21"/>
                <w:szCs w:val="21"/>
                <w:highlight w:val="none"/>
              </w:rPr>
              <w:t>”或住房和城乡建设部“全国建筑市场监管公共服务平台”中查询到的企业“业绩信息”相关项目网页截图，即包括“项目名称”“项目类型”“合同价”“建筑面积”“建设规模”“人员信息”“交(竣)工验收”等栏目在内的项目详细信息网页截图。在交通运输部“</w:t>
            </w:r>
            <w:r>
              <w:rPr>
                <w:rFonts w:hint="eastAsia" w:ascii="宋体" w:hAnsi="宋体" w:cs="宋体"/>
                <w:b/>
                <w:bCs/>
                <w:caps w:val="0"/>
                <w:color w:val="0000FF"/>
                <w:spacing w:val="0"/>
                <w:w w:val="90"/>
                <w:sz w:val="21"/>
                <w:szCs w:val="21"/>
                <w:highlight w:val="none"/>
                <w:lang w:eastAsia="zh-CN"/>
              </w:rPr>
              <w:t>全国公路建设市场监督管理系统</w:t>
            </w:r>
            <w:r>
              <w:rPr>
                <w:rFonts w:hint="eastAsia" w:ascii="宋体" w:hAnsi="宋体" w:eastAsia="宋体" w:cs="宋体"/>
                <w:b/>
                <w:bCs/>
                <w:caps w:val="0"/>
                <w:color w:val="0000FF"/>
                <w:spacing w:val="0"/>
                <w:w w:val="90"/>
                <w:sz w:val="21"/>
                <w:szCs w:val="21"/>
                <w:highlight w:val="none"/>
              </w:rPr>
              <w:t>”或住房和城乡建设部“全国建筑市场监管公共服务平台”中无法查询的，应附项目所在地省级交通运输主管部门“公路建设市场信用信息管理系统”或项目所在地省级住建主管部门网站“建筑市场监管服务系统”中查询到的网页截图。若投标人无法提供以上网站的网查业绩，须提供</w:t>
            </w:r>
            <w:r>
              <w:rPr>
                <w:rFonts w:hint="eastAsia" w:ascii="宋体" w:hAnsi="宋体" w:cs="宋体"/>
                <w:b/>
                <w:bCs/>
                <w:caps w:val="0"/>
                <w:color w:val="0000FF"/>
                <w:spacing w:val="0"/>
                <w:w w:val="90"/>
                <w:sz w:val="21"/>
                <w:szCs w:val="21"/>
                <w:highlight w:val="none"/>
                <w:lang w:eastAsia="zh-CN"/>
              </w:rPr>
              <w:t>合同和交（竣）工验收报告（或竣工备案表）</w:t>
            </w:r>
            <w:r>
              <w:rPr>
                <w:rFonts w:hint="eastAsia" w:ascii="宋体" w:hAnsi="宋体" w:eastAsia="宋体" w:cs="宋体"/>
                <w:b/>
                <w:bCs/>
                <w:caps w:val="0"/>
                <w:color w:val="0000FF"/>
                <w:spacing w:val="0"/>
                <w:w w:val="90"/>
                <w:sz w:val="21"/>
                <w:szCs w:val="21"/>
                <w:highlight w:val="none"/>
              </w:rPr>
              <w:t>等证明材料彩色扫描件，否则业绩不予认定。</w:t>
            </w:r>
          </w:p>
          <w:p w14:paraId="6E522551">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cs="宋体"/>
                <w:b/>
                <w:bCs/>
                <w:caps w:val="0"/>
                <w:color w:val="0000FF"/>
                <w:spacing w:val="0"/>
                <w:w w:val="90"/>
                <w:sz w:val="21"/>
                <w:szCs w:val="21"/>
                <w:highlight w:val="none"/>
                <w:lang w:eastAsia="zh-CN"/>
              </w:rPr>
            </w:pPr>
            <w:r>
              <w:rPr>
                <w:rFonts w:hint="eastAsia" w:ascii="宋体" w:hAnsi="宋体" w:cs="宋体"/>
                <w:b/>
                <w:bCs/>
                <w:caps w:val="0"/>
                <w:color w:val="0000FF"/>
                <w:spacing w:val="0"/>
                <w:w w:val="90"/>
                <w:sz w:val="21"/>
                <w:szCs w:val="21"/>
                <w:highlight w:val="none"/>
                <w:lang w:eastAsia="zh-CN"/>
              </w:rPr>
              <w:t>（</w:t>
            </w:r>
            <w:r>
              <w:rPr>
                <w:rFonts w:hint="eastAsia" w:ascii="宋体" w:hAnsi="宋体" w:cs="宋体"/>
                <w:b/>
                <w:bCs/>
                <w:caps w:val="0"/>
                <w:color w:val="0000FF"/>
                <w:spacing w:val="0"/>
                <w:w w:val="90"/>
                <w:sz w:val="21"/>
                <w:szCs w:val="21"/>
                <w:highlight w:val="none"/>
                <w:lang w:val="en-US" w:eastAsia="zh-CN"/>
              </w:rPr>
              <w:t>3</w:t>
            </w:r>
            <w:r>
              <w:rPr>
                <w:rFonts w:hint="eastAsia" w:ascii="宋体" w:hAnsi="宋体" w:cs="宋体"/>
                <w:b/>
                <w:bCs/>
                <w:caps w:val="0"/>
                <w:color w:val="0000FF"/>
                <w:spacing w:val="0"/>
                <w:w w:val="90"/>
                <w:sz w:val="21"/>
                <w:szCs w:val="21"/>
                <w:highlight w:val="none"/>
                <w:lang w:eastAsia="zh-CN"/>
              </w:rPr>
              <w:t>）投标人提供的施工业绩应是以投标人名义签署的合</w:t>
            </w:r>
            <w:bookmarkStart w:id="15" w:name="_GoBack"/>
            <w:bookmarkEnd w:id="15"/>
            <w:r>
              <w:rPr>
                <w:rFonts w:hint="eastAsia" w:ascii="宋体" w:hAnsi="宋体" w:cs="宋体"/>
                <w:b/>
                <w:bCs/>
                <w:caps w:val="0"/>
                <w:color w:val="0000FF"/>
                <w:spacing w:val="0"/>
                <w:w w:val="90"/>
                <w:sz w:val="21"/>
                <w:szCs w:val="21"/>
                <w:highlight w:val="none"/>
                <w:lang w:eastAsia="zh-CN"/>
              </w:rPr>
              <w:t>同业绩。其母公司及下属专业单位签署合同的业绩、分包业绩、联合体业绩在资格审查中均不予认可。如投标人提供的房屋建筑工程施工业绩中包含钢结构工程内容，</w:t>
            </w:r>
            <w:r>
              <w:rPr>
                <w:rFonts w:hint="eastAsia" w:ascii="宋体" w:hAnsi="宋体" w:cs="宋体"/>
                <w:b/>
                <w:bCs/>
                <w:caps w:val="0"/>
                <w:color w:val="0000FF"/>
                <w:spacing w:val="0"/>
                <w:w w:val="90"/>
                <w:sz w:val="21"/>
                <w:szCs w:val="21"/>
                <w:highlight w:val="none"/>
                <w:lang w:val="en-US" w:eastAsia="zh-CN"/>
              </w:rPr>
              <w:t>其业绩审查予以认可；</w:t>
            </w:r>
          </w:p>
          <w:p w14:paraId="717A08CA">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cs="宋体"/>
                <w:b/>
                <w:bCs/>
                <w:caps w:val="0"/>
                <w:color w:val="0000FF"/>
                <w:spacing w:val="0"/>
                <w:w w:val="90"/>
                <w:sz w:val="21"/>
                <w:szCs w:val="21"/>
                <w:highlight w:val="none"/>
                <w:lang w:eastAsia="zh-CN"/>
              </w:rPr>
            </w:pPr>
            <w:r>
              <w:rPr>
                <w:rFonts w:hint="eastAsia" w:ascii="宋体" w:hAnsi="宋体" w:cs="宋体"/>
                <w:b/>
                <w:bCs/>
                <w:caps w:val="0"/>
                <w:color w:val="0000FF"/>
                <w:spacing w:val="0"/>
                <w:w w:val="90"/>
                <w:sz w:val="21"/>
                <w:szCs w:val="21"/>
                <w:highlight w:val="none"/>
                <w:lang w:eastAsia="zh-CN"/>
              </w:rPr>
              <w:t>（</w:t>
            </w:r>
            <w:r>
              <w:rPr>
                <w:rFonts w:hint="eastAsia" w:ascii="宋体" w:hAnsi="宋体" w:cs="宋体"/>
                <w:b/>
                <w:bCs/>
                <w:caps w:val="0"/>
                <w:color w:val="0000FF"/>
                <w:spacing w:val="0"/>
                <w:w w:val="90"/>
                <w:sz w:val="21"/>
                <w:szCs w:val="21"/>
                <w:highlight w:val="none"/>
                <w:lang w:val="en-US" w:eastAsia="zh-CN"/>
              </w:rPr>
              <w:t>4</w:t>
            </w:r>
            <w:r>
              <w:rPr>
                <w:rFonts w:hint="eastAsia" w:ascii="宋体" w:hAnsi="宋体" w:cs="宋体"/>
                <w:b/>
                <w:bCs/>
                <w:caps w:val="0"/>
                <w:color w:val="0000FF"/>
                <w:spacing w:val="0"/>
                <w:w w:val="90"/>
                <w:sz w:val="21"/>
                <w:szCs w:val="21"/>
                <w:highlight w:val="none"/>
                <w:lang w:eastAsia="zh-CN"/>
              </w:rPr>
              <w:t>）如近年来，投标人法人机构发生合法变更或重组或法人名称变更时，应提供相关部门的合法批件或其他相关证明材料来证明其所附业绩的继承性；</w:t>
            </w:r>
          </w:p>
          <w:p w14:paraId="3693ADFB">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cs="宋体"/>
                <w:b/>
                <w:bCs/>
                <w:caps w:val="0"/>
                <w:color w:val="0000FF"/>
                <w:spacing w:val="0"/>
                <w:w w:val="90"/>
                <w:sz w:val="21"/>
                <w:szCs w:val="21"/>
                <w:highlight w:val="none"/>
                <w:lang w:eastAsia="zh-CN"/>
              </w:rPr>
            </w:pPr>
            <w:r>
              <w:rPr>
                <w:rFonts w:hint="eastAsia" w:ascii="宋体" w:hAnsi="宋体" w:cs="宋体"/>
                <w:b/>
                <w:bCs/>
                <w:caps w:val="0"/>
                <w:color w:val="0000FF"/>
                <w:spacing w:val="0"/>
                <w:w w:val="90"/>
                <w:sz w:val="21"/>
                <w:szCs w:val="21"/>
                <w:highlight w:val="none"/>
                <w:lang w:eastAsia="zh-CN"/>
              </w:rPr>
              <w:t>（</w:t>
            </w:r>
            <w:r>
              <w:rPr>
                <w:rFonts w:hint="eastAsia" w:ascii="宋体" w:hAnsi="宋体" w:cs="宋体"/>
                <w:b/>
                <w:bCs/>
                <w:caps w:val="0"/>
                <w:color w:val="0000FF"/>
                <w:spacing w:val="0"/>
                <w:w w:val="90"/>
                <w:sz w:val="21"/>
                <w:szCs w:val="21"/>
                <w:highlight w:val="none"/>
                <w:lang w:val="en-US" w:eastAsia="zh-CN"/>
              </w:rPr>
              <w:t>5</w:t>
            </w:r>
            <w:r>
              <w:rPr>
                <w:rFonts w:hint="eastAsia" w:ascii="宋体" w:hAnsi="宋体" w:cs="宋体"/>
                <w:b/>
                <w:bCs/>
                <w:caps w:val="0"/>
                <w:color w:val="0000FF"/>
                <w:spacing w:val="0"/>
                <w:w w:val="90"/>
                <w:sz w:val="21"/>
                <w:szCs w:val="21"/>
                <w:highlight w:val="none"/>
                <w:lang w:eastAsia="zh-CN"/>
              </w:rPr>
              <w:t>）投标人提供的业绩达不到附录3业绩最低要求的，其资格审查不予通过；</w:t>
            </w:r>
          </w:p>
          <w:p w14:paraId="7B5B8430">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cs="宋体"/>
                <w:b/>
                <w:bCs/>
                <w:caps w:val="0"/>
                <w:color w:val="0000FF"/>
                <w:spacing w:val="0"/>
                <w:w w:val="90"/>
                <w:sz w:val="21"/>
                <w:szCs w:val="21"/>
                <w:highlight w:val="none"/>
                <w:lang w:eastAsia="zh-CN"/>
              </w:rPr>
            </w:pPr>
            <w:r>
              <w:rPr>
                <w:rFonts w:hint="eastAsia" w:ascii="宋体" w:hAnsi="宋体" w:cs="宋体"/>
                <w:b/>
                <w:bCs/>
                <w:caps w:val="0"/>
                <w:color w:val="0000FF"/>
                <w:spacing w:val="0"/>
                <w:w w:val="90"/>
                <w:sz w:val="21"/>
                <w:szCs w:val="21"/>
                <w:highlight w:val="none"/>
                <w:lang w:eastAsia="zh-CN"/>
              </w:rPr>
              <w:t>（</w:t>
            </w:r>
            <w:r>
              <w:rPr>
                <w:rFonts w:hint="eastAsia" w:ascii="宋体" w:hAnsi="宋体" w:cs="宋体"/>
                <w:b/>
                <w:bCs/>
                <w:caps w:val="0"/>
                <w:color w:val="0000FF"/>
                <w:spacing w:val="0"/>
                <w:w w:val="90"/>
                <w:sz w:val="21"/>
                <w:szCs w:val="21"/>
                <w:highlight w:val="none"/>
                <w:lang w:val="en-US" w:eastAsia="zh-CN"/>
              </w:rPr>
              <w:t>6</w:t>
            </w:r>
            <w:r>
              <w:rPr>
                <w:rFonts w:hint="eastAsia" w:ascii="宋体" w:hAnsi="宋体" w:cs="宋体"/>
                <w:b/>
                <w:bCs/>
                <w:caps w:val="0"/>
                <w:color w:val="0000FF"/>
                <w:spacing w:val="0"/>
                <w:w w:val="90"/>
                <w:sz w:val="21"/>
                <w:szCs w:val="21"/>
                <w:highlight w:val="none"/>
                <w:lang w:eastAsia="zh-CN"/>
              </w:rPr>
              <w:t>）对投标人所提供的企业业绩，如通过上述网站查询后结果与投标人自行提供结果不符，则对应业绩将不予认定。投标人对其递交投标文件中所有证明材料的真实性负责，若招标人收到反映投标人提供了虚假材料、不实信息或隐瞒招标文件要求填报的信息方面的投诉，招标人一经查实将不予退还投标保证金，并认定为失信投标行为（如中标同时取消其中标资格），并依据《宁夏回族自治区公路建设与养护市场信用评价管理办法》（宁交规发〔2024〕1号）文件对投标人本次投标行为进行评价，同时将评价结果上报自治区交通运输厅，并在自治区交通运输厅网站予以公布；</w:t>
            </w:r>
          </w:p>
          <w:p w14:paraId="3370CBDA">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cs="宋体"/>
                <w:b/>
                <w:bCs/>
                <w:caps w:val="0"/>
                <w:color w:val="0000FF"/>
                <w:spacing w:val="0"/>
                <w:w w:val="90"/>
                <w:sz w:val="21"/>
                <w:szCs w:val="21"/>
                <w:highlight w:val="none"/>
                <w:lang w:eastAsia="zh-CN"/>
              </w:rPr>
            </w:pPr>
            <w:r>
              <w:rPr>
                <w:rFonts w:hint="eastAsia" w:ascii="宋体" w:hAnsi="宋体" w:cs="宋体"/>
                <w:b/>
                <w:bCs/>
                <w:caps w:val="0"/>
                <w:color w:val="0000FF"/>
                <w:spacing w:val="0"/>
                <w:w w:val="90"/>
                <w:sz w:val="21"/>
                <w:szCs w:val="21"/>
                <w:highlight w:val="none"/>
                <w:lang w:eastAsia="zh-CN"/>
              </w:rPr>
              <w:t>（</w:t>
            </w:r>
            <w:r>
              <w:rPr>
                <w:rFonts w:hint="eastAsia" w:ascii="宋体" w:hAnsi="宋体" w:cs="宋体"/>
                <w:b/>
                <w:bCs/>
                <w:caps w:val="0"/>
                <w:color w:val="0000FF"/>
                <w:spacing w:val="0"/>
                <w:w w:val="90"/>
                <w:sz w:val="21"/>
                <w:szCs w:val="21"/>
                <w:highlight w:val="none"/>
                <w:lang w:val="en-US" w:eastAsia="zh-CN"/>
              </w:rPr>
              <w:t>7</w:t>
            </w:r>
            <w:r>
              <w:rPr>
                <w:rFonts w:hint="eastAsia" w:ascii="宋体" w:hAnsi="宋体" w:cs="宋体"/>
                <w:b/>
                <w:bCs/>
                <w:caps w:val="0"/>
                <w:color w:val="0000FF"/>
                <w:spacing w:val="0"/>
                <w:w w:val="90"/>
                <w:sz w:val="21"/>
                <w:szCs w:val="21"/>
                <w:highlight w:val="none"/>
                <w:lang w:eastAsia="zh-CN"/>
              </w:rPr>
              <w:t>）招标文件中其他地方与此处不一致时，以此处为准。</w:t>
            </w:r>
          </w:p>
          <w:p w14:paraId="3E6ED3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ighlight w:val="none"/>
              </w:rPr>
            </w:pPr>
          </w:p>
        </w:tc>
      </w:tr>
    </w:tbl>
    <w:p w14:paraId="46628CAB">
      <w:pPr>
        <w:keepNext w:val="0"/>
        <w:keepLines w:val="0"/>
        <w:pageBreakBefore w:val="0"/>
        <w:widowControl w:val="0"/>
        <w:kinsoku/>
        <w:wordWrap/>
        <w:overflowPunct/>
        <w:topLinePunct w:val="0"/>
        <w:autoSpaceDE/>
        <w:autoSpaceDN/>
        <w:bidi w:val="0"/>
        <w:adjustRightInd/>
        <w:snapToGrid/>
        <w:spacing w:before="0" w:beforeLines="0" w:after="0" w:afterLines="0"/>
        <w:jc w:val="center"/>
        <w:textAlignment w:val="auto"/>
        <w:outlineLvl w:val="9"/>
        <w:rPr>
          <w:rFonts w:hint="eastAsia" w:ascii="宋体" w:hAnsi="宋体" w:eastAsia="宋体" w:cs="宋体"/>
          <w:b/>
          <w:bCs/>
          <w:w w:val="90"/>
          <w:kern w:val="0"/>
          <w:sz w:val="20"/>
          <w:szCs w:val="20"/>
          <w:highlight w:val="none"/>
          <w:lang w:val="en-US" w:eastAsia="zh-CN" w:bidi="ar-SA"/>
        </w:rPr>
      </w:pPr>
      <w:bookmarkStart w:id="7" w:name="_Toc15151"/>
      <w:bookmarkStart w:id="8" w:name="_Toc9125"/>
    </w:p>
    <w:p w14:paraId="7EB6D796">
      <w:pPr>
        <w:keepNext w:val="0"/>
        <w:keepLines w:val="0"/>
        <w:pageBreakBefore w:val="0"/>
        <w:widowControl w:val="0"/>
        <w:kinsoku/>
        <w:wordWrap/>
        <w:overflowPunct/>
        <w:topLinePunct w:val="0"/>
        <w:autoSpaceDE/>
        <w:autoSpaceDN/>
        <w:bidi w:val="0"/>
        <w:adjustRightInd/>
        <w:snapToGrid/>
        <w:spacing w:before="0" w:beforeLines="0" w:after="240" w:afterLines="100"/>
        <w:jc w:val="center"/>
        <w:textAlignment w:val="auto"/>
        <w:outlineLvl w:val="2"/>
        <w:rPr>
          <w:rFonts w:hint="eastAsia" w:ascii="宋体" w:hAnsi="宋体" w:eastAsia="宋体" w:cs="宋体"/>
          <w:b/>
          <w:bCs/>
          <w:w w:val="90"/>
          <w:kern w:val="0"/>
          <w:sz w:val="30"/>
          <w:szCs w:val="30"/>
          <w:highlight w:val="none"/>
          <w:lang w:val="en-US" w:eastAsia="zh-CN" w:bidi="ar-SA"/>
        </w:rPr>
      </w:pPr>
      <w:bookmarkStart w:id="9" w:name="_Toc22293"/>
      <w:r>
        <w:rPr>
          <w:rFonts w:hint="eastAsia" w:ascii="宋体" w:hAnsi="宋体" w:eastAsia="宋体" w:cs="宋体"/>
          <w:b/>
          <w:bCs/>
          <w:w w:val="90"/>
          <w:kern w:val="0"/>
          <w:sz w:val="28"/>
          <w:szCs w:val="28"/>
          <w:highlight w:val="none"/>
          <w:lang w:val="en-US" w:eastAsia="zh-CN" w:bidi="ar-SA"/>
        </w:rPr>
        <w:t>附录4</w:t>
      </w:r>
      <w:bookmarkEnd w:id="7"/>
      <w:bookmarkEnd w:id="8"/>
      <w:r>
        <w:rPr>
          <w:rFonts w:hint="eastAsia" w:ascii="宋体" w:hAnsi="宋体" w:eastAsia="宋体" w:cs="宋体"/>
          <w:b/>
          <w:bCs/>
          <w:w w:val="90"/>
          <w:kern w:val="0"/>
          <w:sz w:val="28"/>
          <w:szCs w:val="28"/>
          <w:highlight w:val="none"/>
          <w:lang w:val="en-US" w:eastAsia="zh-CN" w:bidi="ar-SA"/>
        </w:rPr>
        <w:t xml:space="preserve"> 资格审查条件（信誉最低要求）</w:t>
      </w:r>
      <w:bookmarkEnd w:id="9"/>
    </w:p>
    <w:tbl>
      <w:tblPr>
        <w:tblStyle w:val="4"/>
        <w:tblW w:w="89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1"/>
        <w:gridCol w:w="7974"/>
      </w:tblGrid>
      <w:tr w14:paraId="27C3C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981" w:type="dxa"/>
            <w:noWrap w:val="0"/>
            <w:tcMar>
              <w:top w:w="113" w:type="dxa"/>
              <w:left w:w="108" w:type="dxa"/>
              <w:bottom w:w="113" w:type="dxa"/>
              <w:right w:w="108" w:type="dxa"/>
            </w:tcMar>
            <w:vAlign w:val="center"/>
          </w:tcPr>
          <w:p w14:paraId="2A671201">
            <w:pPr>
              <w:spacing w:line="440" w:lineRule="exact"/>
              <w:jc w:val="center"/>
              <w:rPr>
                <w:rFonts w:hint="eastAsia" w:ascii="宋体" w:hAnsi="宋体" w:cs="宋体"/>
                <w:color w:val="000000"/>
                <w:w w:val="90"/>
                <w:szCs w:val="21"/>
                <w:highlight w:val="none"/>
              </w:rPr>
            </w:pPr>
            <w:r>
              <w:rPr>
                <w:rFonts w:hint="eastAsia" w:ascii="宋体" w:hAnsi="宋体" w:cs="宋体"/>
                <w:color w:val="000000"/>
                <w:w w:val="90"/>
                <w:sz w:val="24"/>
                <w:szCs w:val="24"/>
                <w:highlight w:val="none"/>
              </w:rPr>
              <w:t>标段号</w:t>
            </w:r>
          </w:p>
        </w:tc>
        <w:tc>
          <w:tcPr>
            <w:tcW w:w="7974" w:type="dxa"/>
            <w:noWrap w:val="0"/>
            <w:tcMar>
              <w:top w:w="113" w:type="dxa"/>
              <w:left w:w="108" w:type="dxa"/>
              <w:bottom w:w="113" w:type="dxa"/>
              <w:right w:w="108" w:type="dxa"/>
            </w:tcMar>
            <w:vAlign w:val="center"/>
          </w:tcPr>
          <w:p w14:paraId="5971859B">
            <w:pPr>
              <w:spacing w:line="440" w:lineRule="exact"/>
              <w:jc w:val="center"/>
              <w:rPr>
                <w:rFonts w:hint="eastAsia" w:ascii="宋体" w:hAnsi="宋体" w:cs="宋体"/>
                <w:color w:val="000000"/>
                <w:w w:val="90"/>
                <w:sz w:val="24"/>
                <w:szCs w:val="24"/>
                <w:highlight w:val="none"/>
              </w:rPr>
            </w:pPr>
            <w:r>
              <w:rPr>
                <w:rFonts w:hint="eastAsia" w:ascii="宋体" w:hAnsi="宋体" w:cs="宋体"/>
                <w:color w:val="000000"/>
                <w:w w:val="90"/>
                <w:sz w:val="24"/>
                <w:szCs w:val="24"/>
                <w:highlight w:val="none"/>
              </w:rPr>
              <w:t>信誉要求</w:t>
            </w:r>
          </w:p>
        </w:tc>
      </w:tr>
      <w:tr w14:paraId="371A0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5" w:hRule="atLeast"/>
          <w:jc w:val="center"/>
        </w:trPr>
        <w:tc>
          <w:tcPr>
            <w:tcW w:w="981" w:type="dxa"/>
            <w:noWrap w:val="0"/>
            <w:tcMar>
              <w:top w:w="113" w:type="dxa"/>
              <w:left w:w="108" w:type="dxa"/>
              <w:bottom w:w="113" w:type="dxa"/>
              <w:right w:w="108" w:type="dxa"/>
            </w:tcMar>
            <w:vAlign w:val="center"/>
          </w:tcPr>
          <w:p w14:paraId="2997585C">
            <w:pPr>
              <w:jc w:val="center"/>
              <w:rPr>
                <w:rFonts w:hint="default" w:eastAsia="宋体"/>
                <w:highlight w:val="none"/>
                <w:lang w:val="en-US" w:eastAsia="zh-CN"/>
              </w:rPr>
            </w:pPr>
            <w:r>
              <w:rPr>
                <w:rFonts w:hint="eastAsia" w:ascii="宋体" w:hAnsi="宋体" w:cs="宋体"/>
                <w:b/>
                <w:bCs/>
                <w:color w:val="0000FF"/>
                <w:w w:val="90"/>
                <w:sz w:val="21"/>
                <w:szCs w:val="21"/>
                <w:highlight w:val="none"/>
                <w:lang w:val="en-US" w:eastAsia="zh-CN"/>
              </w:rPr>
              <w:t>第1标段</w:t>
            </w:r>
          </w:p>
        </w:tc>
        <w:tc>
          <w:tcPr>
            <w:tcW w:w="7974" w:type="dxa"/>
            <w:noWrap w:val="0"/>
            <w:tcMar>
              <w:top w:w="113" w:type="dxa"/>
              <w:left w:w="108" w:type="dxa"/>
              <w:bottom w:w="113" w:type="dxa"/>
              <w:right w:w="108" w:type="dxa"/>
            </w:tcMar>
            <w:vAlign w:val="center"/>
          </w:tcPr>
          <w:p w14:paraId="14D0F858">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投标人不得存在下列不良状况或不良信用记录：</w:t>
            </w:r>
          </w:p>
          <w:p w14:paraId="162C79A5">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（1）被省级及以上交通运输主管部门取消招标项目所在地的投标资格且处于有效期内；</w:t>
            </w:r>
          </w:p>
          <w:p w14:paraId="62C5EFEC">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（2）被责令停业，暂扣或吊销执照，或吊销资质证书；</w:t>
            </w:r>
          </w:p>
          <w:p w14:paraId="59826AD4">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（3）进入清算程序，或被宣告破产，或其他丧失履约能力的情形；</w:t>
            </w:r>
          </w:p>
          <w:p w14:paraId="18E21C8F">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（4）在国家企业信用信息公示系统（http://www.gsxt.gov.cn/）中被列入严重违法失信企业名单；</w:t>
            </w:r>
          </w:p>
          <w:p w14:paraId="1ED16355">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（5）在“信用中国”网站（http://www.creditchina.gov.cn/）中被列入失信被执行人名单；</w:t>
            </w:r>
          </w:p>
          <w:p w14:paraId="11124DAA">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（6）投标人或其法定代表人、拟委任的项目经理和项目总工在近三年内（自</w:t>
            </w:r>
            <w:r>
              <w:rPr>
                <w:rFonts w:hint="eastAsia" w:ascii="宋体" w:hAnsi="宋体" w:cs="宋体"/>
                <w:b/>
                <w:bCs/>
                <w:caps w:val="0"/>
                <w:color w:val="0000FE"/>
                <w:spacing w:val="0"/>
                <w:w w:val="90"/>
                <w:sz w:val="21"/>
                <w:szCs w:val="21"/>
                <w:highlight w:val="none"/>
                <w:lang w:val="en-US" w:eastAsia="zh-CN"/>
              </w:rPr>
              <w:t>2023年4月7日</w:t>
            </w:r>
            <w:r>
              <w:rPr>
                <w:rFonts w:hint="eastAsia" w:ascii="宋体" w:hAnsi="宋体" w:eastAsia="宋体" w:cs="宋体"/>
                <w:b/>
                <w:bCs/>
                <w:caps w:val="0"/>
                <w:color w:val="0000FE"/>
                <w:spacing w:val="0"/>
                <w:w w:val="90"/>
                <w:sz w:val="21"/>
                <w:szCs w:val="21"/>
                <w:highlight w:val="none"/>
                <w:lang w:val="en-US" w:eastAsia="zh-CN"/>
              </w:rPr>
              <w:t>以来）有行贿犯罪行为的；</w:t>
            </w:r>
          </w:p>
          <w:p w14:paraId="5F70C8B7">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（7）投标人在投标截止时间前最新的公路建设市场全国综合信用评价结果或宁夏回族自治区公路建设与养护市场从业单位施工企业信用等级评价结果公示中被评为D级；</w:t>
            </w:r>
          </w:p>
          <w:p w14:paraId="1CF53C30">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（8）法律法规或投标人须知前附表规定的其他情形。</w:t>
            </w:r>
          </w:p>
          <w:p w14:paraId="0E65744E">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p>
          <w:p w14:paraId="6C4B2D14">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注：</w:t>
            </w:r>
          </w:p>
          <w:p w14:paraId="0BEE6996">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1）“投标人的信誉情况表”应附投标人在国家企业信用信息公示系统中未被列入严重违法失信企业名单、在“信用中国”网站中未被列入失信被执行人名单的网页截图，以及由投标人出具的近三年内投标人及其法定代表人、拟委任的项目经理和项目总工均无行贿犯罪行为的承诺书；</w:t>
            </w:r>
          </w:p>
          <w:p w14:paraId="61C8286A">
            <w:pPr>
              <w:keepNext w:val="0"/>
              <w:keepLines w:val="0"/>
              <w:pageBreakBefore w:val="0"/>
              <w:widowControl w:val="0"/>
              <w:kinsoku/>
              <w:wordWrap/>
              <w:overflowPunct/>
              <w:topLinePunct w:val="0"/>
              <w:autoSpaceDE/>
              <w:autoSpaceDN/>
              <w:bidi w:val="0"/>
              <w:adjustRightInd/>
              <w:snapToGrid/>
              <w:spacing w:line="36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w:t>
            </w:r>
            <w:r>
              <w:rPr>
                <w:rFonts w:hint="eastAsia" w:ascii="宋体" w:hAnsi="宋体" w:cs="宋体"/>
                <w:b/>
                <w:bCs/>
                <w:caps w:val="0"/>
                <w:color w:val="0000FE"/>
                <w:spacing w:val="0"/>
                <w:w w:val="90"/>
                <w:sz w:val="21"/>
                <w:szCs w:val="21"/>
                <w:highlight w:val="none"/>
                <w:lang w:val="en-US" w:eastAsia="zh-CN"/>
              </w:rPr>
              <w:t>2</w:t>
            </w:r>
            <w:r>
              <w:rPr>
                <w:rFonts w:hint="eastAsia" w:ascii="宋体" w:hAnsi="宋体" w:eastAsia="宋体" w:cs="宋体"/>
                <w:b/>
                <w:bCs/>
                <w:caps w:val="0"/>
                <w:color w:val="0000FE"/>
                <w:spacing w:val="0"/>
                <w:w w:val="90"/>
                <w:sz w:val="21"/>
                <w:szCs w:val="21"/>
                <w:highlight w:val="none"/>
                <w:lang w:val="en-US" w:eastAsia="zh-CN"/>
              </w:rPr>
              <w:t>）招标文件中其他地方与此处不一致时，以此处为准。</w:t>
            </w:r>
          </w:p>
        </w:tc>
      </w:tr>
    </w:tbl>
    <w:p w14:paraId="46A635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Times New Roman"/>
          <w:b/>
          <w:w w:val="90"/>
          <w:sz w:val="20"/>
          <w:szCs w:val="20"/>
          <w:highlight w:val="none"/>
        </w:rPr>
      </w:pPr>
      <w:bookmarkStart w:id="10" w:name="_Toc14278"/>
      <w:bookmarkStart w:id="11" w:name="_Toc26398"/>
    </w:p>
    <w:p w14:paraId="6878E59D">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outlineLvl w:val="2"/>
        <w:rPr>
          <w:rStyle w:val="7"/>
          <w:rFonts w:hint="eastAsia" w:ascii="Times New Roman" w:hAnsi="Times New Roman" w:cs="Times New Roman"/>
          <w:w w:val="90"/>
          <w:szCs w:val="20"/>
          <w:highlight w:val="none"/>
        </w:rPr>
      </w:pPr>
      <w:bookmarkStart w:id="12" w:name="_Toc14467"/>
      <w:r>
        <w:rPr>
          <w:rStyle w:val="7"/>
          <w:rFonts w:hint="eastAsia" w:cs="宋体"/>
          <w:w w:val="90"/>
          <w:sz w:val="28"/>
          <w:szCs w:val="28"/>
          <w:highlight w:val="none"/>
        </w:rPr>
        <w:t>附录5</w:t>
      </w:r>
      <w:bookmarkEnd w:id="10"/>
      <w:r>
        <w:rPr>
          <w:rStyle w:val="7"/>
          <w:rFonts w:hint="eastAsia" w:cs="宋体"/>
          <w:w w:val="90"/>
          <w:sz w:val="28"/>
          <w:szCs w:val="28"/>
          <w:highlight w:val="none"/>
          <w:lang w:val="en-US" w:eastAsia="zh-CN"/>
        </w:rPr>
        <w:t xml:space="preserve"> </w:t>
      </w:r>
      <w:r>
        <w:rPr>
          <w:rStyle w:val="7"/>
          <w:rFonts w:hint="eastAsia" w:cs="宋体"/>
          <w:w w:val="90"/>
          <w:sz w:val="28"/>
          <w:szCs w:val="28"/>
          <w:highlight w:val="none"/>
        </w:rPr>
        <w:t>资格审查条件（项目经理和项目总工最低要求）</w:t>
      </w:r>
      <w:bookmarkEnd w:id="12"/>
    </w:p>
    <w:bookmarkEnd w:id="11"/>
    <w:tbl>
      <w:tblPr>
        <w:tblStyle w:val="4"/>
        <w:tblW w:w="8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797"/>
        <w:gridCol w:w="5749"/>
        <w:gridCol w:w="1325"/>
      </w:tblGrid>
      <w:tr w14:paraId="2132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111" w:type="dxa"/>
            <w:tcBorders>
              <w:bottom w:val="single" w:color="auto" w:sz="4" w:space="0"/>
            </w:tcBorders>
            <w:noWrap w:val="0"/>
            <w:vAlign w:val="center"/>
          </w:tcPr>
          <w:p w14:paraId="76839AE2">
            <w:pPr>
              <w:widowControl w:val="0"/>
              <w:wordWrap w:val="0"/>
              <w:adjustRightInd w:val="0"/>
              <w:snapToGrid w:val="0"/>
              <w:spacing w:line="440" w:lineRule="exact"/>
              <w:jc w:val="center"/>
              <w:textAlignment w:val="baseline"/>
              <w:rPr>
                <w:rFonts w:hint="eastAsia" w:ascii="宋体" w:hAnsi="宋体" w:eastAsia="宋体" w:cs="宋体"/>
                <w:bCs/>
                <w:snapToGrid w:val="0"/>
                <w:w w:val="90"/>
                <w:kern w:val="0"/>
                <w:sz w:val="24"/>
                <w:szCs w:val="24"/>
                <w:highlight w:val="none"/>
                <w:lang w:val="en-US" w:eastAsia="zh-CN" w:bidi="ar-SA"/>
              </w:rPr>
            </w:pPr>
            <w:r>
              <w:rPr>
                <w:rFonts w:hint="eastAsia" w:ascii="宋体" w:hAnsi="宋体" w:eastAsia="宋体" w:cs="宋体"/>
                <w:bCs/>
                <w:snapToGrid w:val="0"/>
                <w:w w:val="90"/>
                <w:kern w:val="0"/>
                <w:sz w:val="24"/>
                <w:szCs w:val="24"/>
                <w:highlight w:val="none"/>
                <w:lang w:val="en-US" w:eastAsia="zh-CN" w:bidi="ar-SA"/>
              </w:rPr>
              <w:t>人员</w:t>
            </w:r>
          </w:p>
        </w:tc>
        <w:tc>
          <w:tcPr>
            <w:tcW w:w="797" w:type="dxa"/>
            <w:tcBorders>
              <w:bottom w:val="single" w:color="auto" w:sz="4" w:space="0"/>
            </w:tcBorders>
            <w:noWrap w:val="0"/>
            <w:vAlign w:val="center"/>
          </w:tcPr>
          <w:p w14:paraId="53E994A4">
            <w:pPr>
              <w:widowControl w:val="0"/>
              <w:wordWrap w:val="0"/>
              <w:adjustRightInd w:val="0"/>
              <w:snapToGrid w:val="0"/>
              <w:spacing w:line="440" w:lineRule="exact"/>
              <w:jc w:val="center"/>
              <w:textAlignment w:val="baseline"/>
              <w:rPr>
                <w:rFonts w:hint="eastAsia" w:ascii="宋体" w:hAnsi="宋体" w:eastAsia="宋体" w:cs="宋体"/>
                <w:bCs/>
                <w:snapToGrid w:val="0"/>
                <w:w w:val="90"/>
                <w:kern w:val="0"/>
                <w:sz w:val="24"/>
                <w:szCs w:val="24"/>
                <w:highlight w:val="none"/>
                <w:lang w:val="en-US" w:eastAsia="zh-CN" w:bidi="ar-SA"/>
              </w:rPr>
            </w:pPr>
            <w:r>
              <w:rPr>
                <w:rFonts w:hint="eastAsia" w:ascii="宋体" w:hAnsi="宋体" w:eastAsia="宋体" w:cs="宋体"/>
                <w:bCs/>
                <w:snapToGrid w:val="0"/>
                <w:w w:val="90"/>
                <w:kern w:val="0"/>
                <w:sz w:val="24"/>
                <w:szCs w:val="24"/>
                <w:highlight w:val="none"/>
                <w:lang w:val="en-US" w:eastAsia="zh-CN" w:bidi="ar-SA"/>
              </w:rPr>
              <w:t>数量</w:t>
            </w:r>
          </w:p>
        </w:tc>
        <w:tc>
          <w:tcPr>
            <w:tcW w:w="5749" w:type="dxa"/>
            <w:tcBorders>
              <w:bottom w:val="single" w:color="auto" w:sz="4" w:space="0"/>
            </w:tcBorders>
            <w:noWrap w:val="0"/>
            <w:vAlign w:val="center"/>
          </w:tcPr>
          <w:p w14:paraId="32ED5DE9">
            <w:pPr>
              <w:widowControl w:val="0"/>
              <w:wordWrap w:val="0"/>
              <w:adjustRightInd w:val="0"/>
              <w:snapToGrid w:val="0"/>
              <w:spacing w:line="440" w:lineRule="exact"/>
              <w:jc w:val="center"/>
              <w:textAlignment w:val="baseline"/>
              <w:rPr>
                <w:rFonts w:hint="eastAsia" w:ascii="宋体" w:hAnsi="宋体" w:eastAsia="宋体" w:cs="宋体"/>
                <w:bCs/>
                <w:snapToGrid w:val="0"/>
                <w:w w:val="90"/>
                <w:kern w:val="0"/>
                <w:sz w:val="24"/>
                <w:szCs w:val="24"/>
                <w:highlight w:val="none"/>
                <w:lang w:val="en-US" w:eastAsia="zh-CN" w:bidi="ar-SA"/>
              </w:rPr>
            </w:pPr>
            <w:r>
              <w:rPr>
                <w:rFonts w:hint="eastAsia" w:ascii="宋体" w:hAnsi="宋体" w:eastAsia="宋体" w:cs="宋体"/>
                <w:bCs/>
                <w:snapToGrid w:val="0"/>
                <w:w w:val="90"/>
                <w:kern w:val="0"/>
                <w:sz w:val="24"/>
                <w:szCs w:val="24"/>
                <w:highlight w:val="none"/>
                <w:lang w:val="en-US" w:eastAsia="zh-CN" w:bidi="ar-SA"/>
              </w:rPr>
              <w:t>资格要求</w:t>
            </w:r>
          </w:p>
        </w:tc>
        <w:tc>
          <w:tcPr>
            <w:tcW w:w="1325" w:type="dxa"/>
            <w:tcBorders>
              <w:bottom w:val="single" w:color="auto" w:sz="4" w:space="0"/>
            </w:tcBorders>
            <w:noWrap w:val="0"/>
            <w:vAlign w:val="center"/>
          </w:tcPr>
          <w:p w14:paraId="4E41BF5B">
            <w:pPr>
              <w:widowControl w:val="0"/>
              <w:wordWrap w:val="0"/>
              <w:adjustRightInd w:val="0"/>
              <w:snapToGrid w:val="0"/>
              <w:spacing w:line="440" w:lineRule="exact"/>
              <w:jc w:val="center"/>
              <w:textAlignment w:val="baseline"/>
              <w:rPr>
                <w:rFonts w:hint="eastAsia" w:ascii="宋体" w:hAnsi="宋体" w:eastAsia="宋体" w:cs="宋体"/>
                <w:bCs/>
                <w:snapToGrid w:val="0"/>
                <w:w w:val="90"/>
                <w:kern w:val="0"/>
                <w:sz w:val="24"/>
                <w:szCs w:val="24"/>
                <w:highlight w:val="none"/>
                <w:lang w:val="en-US" w:eastAsia="zh-CN" w:bidi="ar-SA"/>
              </w:rPr>
            </w:pPr>
            <w:r>
              <w:rPr>
                <w:rFonts w:hint="eastAsia" w:ascii="宋体" w:hAnsi="宋体" w:eastAsia="宋体" w:cs="宋体"/>
                <w:bCs/>
                <w:snapToGrid w:val="0"/>
                <w:w w:val="90"/>
                <w:kern w:val="0"/>
                <w:sz w:val="24"/>
                <w:szCs w:val="24"/>
                <w:highlight w:val="none"/>
                <w:lang w:val="en-US" w:eastAsia="zh-CN" w:bidi="ar-SA"/>
              </w:rPr>
              <w:t>在岗要求</w:t>
            </w:r>
          </w:p>
        </w:tc>
      </w:tr>
      <w:tr w14:paraId="4E4B7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11" w:type="dxa"/>
            <w:noWrap w:val="0"/>
            <w:vAlign w:val="center"/>
          </w:tcPr>
          <w:p w14:paraId="5505401F">
            <w:pPr>
              <w:wordWrap w:val="0"/>
              <w:spacing w:line="440" w:lineRule="exact"/>
              <w:jc w:val="center"/>
              <w:rPr>
                <w:rFonts w:ascii="宋体" w:hAnsi="宋体" w:cs="宋体"/>
                <w:b/>
                <w:bCs/>
                <w:color w:val="0000FE"/>
                <w:w w:val="90"/>
                <w:szCs w:val="21"/>
                <w:highlight w:val="none"/>
              </w:rPr>
            </w:pPr>
            <w:r>
              <w:rPr>
                <w:rFonts w:hint="eastAsia" w:ascii="宋体" w:hAnsi="宋体" w:cs="宋体"/>
                <w:b/>
                <w:bCs/>
                <w:color w:val="0000FE"/>
                <w:w w:val="90"/>
                <w:szCs w:val="21"/>
                <w:highlight w:val="none"/>
              </w:rPr>
              <w:t>项目经理</w:t>
            </w:r>
          </w:p>
        </w:tc>
        <w:tc>
          <w:tcPr>
            <w:tcW w:w="797" w:type="dxa"/>
            <w:noWrap w:val="0"/>
            <w:vAlign w:val="center"/>
          </w:tcPr>
          <w:p w14:paraId="393D3C22">
            <w:pPr>
              <w:wordWrap w:val="0"/>
              <w:spacing w:line="440" w:lineRule="exact"/>
              <w:jc w:val="center"/>
              <w:rPr>
                <w:rFonts w:hint="eastAsia" w:ascii="宋体" w:hAnsi="宋体" w:cs="宋体"/>
                <w:b/>
                <w:bCs/>
                <w:color w:val="0000FE"/>
                <w:w w:val="90"/>
                <w:szCs w:val="21"/>
                <w:highlight w:val="none"/>
              </w:rPr>
            </w:pPr>
            <w:r>
              <w:rPr>
                <w:rFonts w:hint="eastAsia" w:ascii="宋体" w:hAnsi="宋体" w:cs="宋体"/>
                <w:b/>
                <w:bCs/>
                <w:color w:val="0000FE"/>
                <w:w w:val="90"/>
                <w:szCs w:val="21"/>
                <w:highlight w:val="none"/>
              </w:rPr>
              <w:t>1</w:t>
            </w:r>
          </w:p>
        </w:tc>
        <w:tc>
          <w:tcPr>
            <w:tcW w:w="5749" w:type="dxa"/>
            <w:noWrap w:val="0"/>
            <w:vAlign w:val="center"/>
          </w:tcPr>
          <w:p w14:paraId="3A16DF09">
            <w:pPr>
              <w:wordWrap w:val="0"/>
              <w:spacing w:line="440" w:lineRule="exact"/>
              <w:ind w:firstLine="380" w:firstLineChars="200"/>
              <w:rPr>
                <w:rFonts w:hint="eastAsia" w:ascii="宋体" w:hAnsi="宋体" w:eastAsia="宋体" w:cs="宋体"/>
                <w:b/>
                <w:bCs/>
                <w:color w:val="0000FE"/>
                <w:w w:val="90"/>
                <w:szCs w:val="21"/>
                <w:highlight w:val="none"/>
                <w:lang w:val="en-US" w:eastAsia="zh-CN"/>
              </w:rPr>
            </w:pPr>
            <w:r>
              <w:rPr>
                <w:rFonts w:hint="eastAsia" w:ascii="宋体" w:hAnsi="宋体" w:cs="宋体"/>
                <w:b/>
                <w:bCs/>
                <w:color w:val="0000FE"/>
                <w:w w:val="90"/>
                <w:szCs w:val="21"/>
                <w:highlight w:val="none"/>
                <w:lang w:val="en-US" w:eastAsia="zh-CN"/>
              </w:rPr>
              <w:t>1、具有建筑工程相关专业中级及以上职称，并具有目前注册在投标人单位的住房和城乡建设部门颁发的建筑工程专业二级及以上注册建造师证，持有建设主管部门颁发的B类安全生产考核证书且在有效期内</w:t>
            </w:r>
            <w:r>
              <w:rPr>
                <w:rFonts w:hint="eastAsia" w:ascii="宋体" w:hAnsi="宋体" w:eastAsia="宋体" w:cs="宋体"/>
                <w:b/>
                <w:bCs/>
                <w:color w:val="0000FE"/>
                <w:w w:val="90"/>
                <w:szCs w:val="21"/>
                <w:highlight w:val="none"/>
                <w:lang w:val="en-US" w:eastAsia="zh-CN"/>
              </w:rPr>
              <w:t>；</w:t>
            </w:r>
          </w:p>
          <w:p w14:paraId="3753BE4A">
            <w:pPr>
              <w:wordWrap w:val="0"/>
              <w:spacing w:line="440" w:lineRule="exact"/>
              <w:ind w:firstLine="380" w:firstLineChars="200"/>
              <w:rPr>
                <w:rFonts w:hint="eastAsia" w:ascii="宋体" w:hAnsi="宋体" w:eastAsia="宋体" w:cs="宋体"/>
                <w:b/>
                <w:bCs/>
                <w:color w:val="0000FE"/>
                <w:w w:val="90"/>
                <w:szCs w:val="21"/>
                <w:highlight w:val="none"/>
                <w:lang w:eastAsia="zh-CN"/>
              </w:rPr>
            </w:pPr>
            <w:r>
              <w:rPr>
                <w:rFonts w:hint="eastAsia" w:ascii="宋体" w:hAnsi="宋体" w:cs="宋体"/>
                <w:b/>
                <w:bCs/>
                <w:color w:val="0000FE"/>
                <w:w w:val="90"/>
                <w:szCs w:val="21"/>
                <w:highlight w:val="none"/>
                <w:lang w:val="en-US" w:eastAsia="zh-CN"/>
              </w:rPr>
              <w:t>2、近3年内（自2023年4月7日至投标截止之日，以交(竣)工日期为准）至少担任过1个钢结构施工的项目经理（项目负责人）职务（或2个项目副经理职务）</w:t>
            </w:r>
            <w:r>
              <w:rPr>
                <w:rFonts w:hint="eastAsia" w:ascii="宋体" w:hAnsi="宋体" w:eastAsia="宋体" w:cs="宋体"/>
                <w:b/>
                <w:bCs/>
                <w:color w:val="0000FE"/>
                <w:w w:val="90"/>
                <w:szCs w:val="21"/>
                <w:highlight w:val="none"/>
                <w:lang w:eastAsia="zh-CN"/>
              </w:rPr>
              <w:t>。</w:t>
            </w:r>
          </w:p>
        </w:tc>
        <w:tc>
          <w:tcPr>
            <w:tcW w:w="1325" w:type="dxa"/>
            <w:vMerge w:val="restart"/>
            <w:noWrap w:val="0"/>
            <w:vAlign w:val="center"/>
          </w:tcPr>
          <w:p w14:paraId="04E2E56B">
            <w:pPr>
              <w:wordWrap w:val="0"/>
              <w:spacing w:line="440" w:lineRule="exact"/>
              <w:ind w:firstLine="380" w:firstLineChars="200"/>
              <w:rPr>
                <w:rFonts w:hint="eastAsia" w:ascii="宋体" w:hAnsi="宋体" w:cs="宋体"/>
                <w:b/>
                <w:bCs/>
                <w:color w:val="0000FE"/>
                <w:w w:val="90"/>
                <w:szCs w:val="21"/>
                <w:highlight w:val="none"/>
              </w:rPr>
            </w:pPr>
            <w:r>
              <w:rPr>
                <w:rFonts w:hint="eastAsia" w:ascii="宋体" w:hAnsi="宋体" w:cs="宋体"/>
                <w:b/>
                <w:bCs/>
                <w:color w:val="0000FE"/>
                <w:w w:val="90"/>
                <w:szCs w:val="21"/>
                <w:highlight w:val="none"/>
              </w:rPr>
              <w:t>无在岗项目（指目前未在其他项目上任职，或虽在其他项目上任职但本项目中标后能够从该项目撤离）</w:t>
            </w:r>
          </w:p>
        </w:tc>
      </w:tr>
      <w:tr w14:paraId="0D7F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11" w:type="dxa"/>
            <w:noWrap w:val="0"/>
            <w:vAlign w:val="center"/>
          </w:tcPr>
          <w:p w14:paraId="7CC1083F">
            <w:pPr>
              <w:wordWrap w:val="0"/>
              <w:spacing w:line="440" w:lineRule="exact"/>
              <w:jc w:val="center"/>
              <w:rPr>
                <w:rFonts w:ascii="宋体" w:hAnsi="宋体" w:cs="宋体"/>
                <w:b/>
                <w:bCs/>
                <w:color w:val="0000FE"/>
                <w:w w:val="90"/>
                <w:szCs w:val="21"/>
                <w:highlight w:val="none"/>
              </w:rPr>
            </w:pPr>
            <w:r>
              <w:rPr>
                <w:rFonts w:hint="eastAsia" w:ascii="宋体" w:hAnsi="宋体" w:cs="宋体"/>
                <w:b/>
                <w:bCs/>
                <w:color w:val="0000FE"/>
                <w:w w:val="90"/>
                <w:szCs w:val="21"/>
                <w:highlight w:val="none"/>
              </w:rPr>
              <w:t>项目总工</w:t>
            </w:r>
          </w:p>
        </w:tc>
        <w:tc>
          <w:tcPr>
            <w:tcW w:w="797" w:type="dxa"/>
            <w:noWrap w:val="0"/>
            <w:vAlign w:val="center"/>
          </w:tcPr>
          <w:p w14:paraId="15F977CB">
            <w:pPr>
              <w:wordWrap w:val="0"/>
              <w:spacing w:line="440" w:lineRule="exact"/>
              <w:jc w:val="center"/>
              <w:rPr>
                <w:rFonts w:hint="eastAsia" w:ascii="宋体" w:hAnsi="宋体" w:cs="宋体"/>
                <w:b/>
                <w:bCs/>
                <w:color w:val="0000FE"/>
                <w:w w:val="90"/>
                <w:szCs w:val="21"/>
                <w:highlight w:val="none"/>
              </w:rPr>
            </w:pPr>
            <w:r>
              <w:rPr>
                <w:rFonts w:hint="eastAsia" w:ascii="宋体" w:hAnsi="宋体" w:cs="宋体"/>
                <w:b/>
                <w:bCs/>
                <w:color w:val="0000FE"/>
                <w:w w:val="90"/>
                <w:szCs w:val="21"/>
                <w:highlight w:val="none"/>
              </w:rPr>
              <w:t>1</w:t>
            </w:r>
          </w:p>
        </w:tc>
        <w:tc>
          <w:tcPr>
            <w:tcW w:w="5749" w:type="dxa"/>
            <w:noWrap w:val="0"/>
            <w:vAlign w:val="center"/>
          </w:tcPr>
          <w:p w14:paraId="3D1B2340">
            <w:pPr>
              <w:wordWrap w:val="0"/>
              <w:spacing w:line="440" w:lineRule="exact"/>
              <w:ind w:firstLine="380" w:firstLineChars="200"/>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cs="宋体"/>
                <w:b/>
                <w:bCs/>
                <w:caps w:val="0"/>
                <w:color w:val="0000FE"/>
                <w:spacing w:val="0"/>
                <w:w w:val="90"/>
                <w:sz w:val="21"/>
                <w:szCs w:val="21"/>
                <w:highlight w:val="none"/>
                <w:lang w:val="en-US" w:eastAsia="zh-CN"/>
              </w:rPr>
              <w:t>1、具有建筑工程相关专业中级及以上职称</w:t>
            </w:r>
            <w:r>
              <w:rPr>
                <w:rFonts w:hint="eastAsia" w:ascii="宋体" w:hAnsi="宋体" w:eastAsia="宋体" w:cs="宋体"/>
                <w:b/>
                <w:bCs/>
                <w:caps w:val="0"/>
                <w:color w:val="0000FE"/>
                <w:spacing w:val="0"/>
                <w:w w:val="90"/>
                <w:sz w:val="21"/>
                <w:szCs w:val="21"/>
                <w:highlight w:val="none"/>
                <w:lang w:val="en-US" w:eastAsia="zh-CN"/>
              </w:rPr>
              <w:t>；</w:t>
            </w:r>
          </w:p>
          <w:p w14:paraId="252A7DB5">
            <w:pPr>
              <w:wordWrap w:val="0"/>
              <w:spacing w:line="440" w:lineRule="exact"/>
              <w:ind w:firstLine="380" w:firstLineChars="200"/>
              <w:rPr>
                <w:rFonts w:hint="eastAsia" w:ascii="宋体" w:hAnsi="宋体" w:cs="宋体"/>
                <w:b/>
                <w:bCs/>
                <w:color w:val="0000FE"/>
                <w:w w:val="90"/>
                <w:szCs w:val="21"/>
                <w:highlight w:val="none"/>
              </w:rPr>
            </w:pPr>
            <w:r>
              <w:rPr>
                <w:rFonts w:hint="eastAsia" w:ascii="宋体" w:hAnsi="宋体" w:cs="宋体"/>
                <w:b/>
                <w:bCs/>
                <w:caps w:val="0"/>
                <w:color w:val="0000FE"/>
                <w:spacing w:val="0"/>
                <w:w w:val="90"/>
                <w:sz w:val="21"/>
                <w:szCs w:val="21"/>
                <w:highlight w:val="none"/>
                <w:lang w:val="en-US" w:eastAsia="zh-CN"/>
              </w:rPr>
              <w:t>2、近3年内（自2023年4月7日至投标截止之日，以交(竣)工日期为准）至少担任过1个钢结构施工的项目总工（技术负责人）职务（或2个项目副总工职务）</w:t>
            </w:r>
            <w:r>
              <w:rPr>
                <w:rFonts w:hint="eastAsia" w:ascii="宋体" w:hAnsi="宋体" w:eastAsia="宋体" w:cs="宋体"/>
                <w:b/>
                <w:bCs/>
                <w:caps w:val="0"/>
                <w:color w:val="0000FE"/>
                <w:spacing w:val="0"/>
                <w:w w:val="90"/>
                <w:sz w:val="21"/>
                <w:szCs w:val="21"/>
                <w:highlight w:val="none"/>
                <w:lang w:val="en-US" w:eastAsia="zh-CN"/>
              </w:rPr>
              <w:t>。</w:t>
            </w:r>
          </w:p>
        </w:tc>
        <w:tc>
          <w:tcPr>
            <w:tcW w:w="1325" w:type="dxa"/>
            <w:vMerge w:val="continue"/>
            <w:noWrap w:val="0"/>
            <w:vAlign w:val="center"/>
          </w:tcPr>
          <w:p w14:paraId="2FD21758">
            <w:pPr>
              <w:wordWrap w:val="0"/>
              <w:spacing w:line="440" w:lineRule="exact"/>
              <w:ind w:firstLine="380" w:firstLineChars="200"/>
              <w:rPr>
                <w:rFonts w:hint="eastAsia" w:ascii="宋体" w:hAnsi="宋体" w:cs="宋体"/>
                <w:b/>
                <w:bCs/>
                <w:color w:val="0000FE"/>
                <w:w w:val="90"/>
                <w:szCs w:val="21"/>
                <w:highlight w:val="none"/>
              </w:rPr>
            </w:pPr>
          </w:p>
        </w:tc>
      </w:tr>
      <w:tr w14:paraId="477C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8" w:hRule="atLeast"/>
          <w:jc w:val="center"/>
        </w:trPr>
        <w:tc>
          <w:tcPr>
            <w:tcW w:w="8982" w:type="dxa"/>
            <w:gridSpan w:val="4"/>
            <w:noWrap w:val="0"/>
            <w:vAlign w:val="center"/>
          </w:tcPr>
          <w:p w14:paraId="2395F613">
            <w:pPr>
              <w:keepNext w:val="0"/>
              <w:keepLines w:val="0"/>
              <w:pageBreakBefore w:val="0"/>
              <w:widowControl w:val="0"/>
              <w:kinsoku/>
              <w:wordWrap w:val="0"/>
              <w:overflowPunct/>
              <w:topLinePunct w:val="0"/>
              <w:autoSpaceDE/>
              <w:autoSpaceDN/>
              <w:bidi w:val="0"/>
              <w:adjustRightInd/>
              <w:snapToGrid/>
              <w:spacing w:line="44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注：</w:t>
            </w:r>
          </w:p>
          <w:p w14:paraId="09EE12EB">
            <w:pPr>
              <w:keepNext w:val="0"/>
              <w:keepLines w:val="0"/>
              <w:pageBreakBefore w:val="0"/>
              <w:widowControl w:val="0"/>
              <w:kinsoku/>
              <w:wordWrap w:val="0"/>
              <w:overflowPunct/>
              <w:topLinePunct w:val="0"/>
              <w:autoSpaceDE/>
              <w:autoSpaceDN/>
              <w:bidi w:val="0"/>
              <w:adjustRightInd/>
              <w:snapToGrid/>
              <w:spacing w:line="44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修改补充投标人须知正文第3.5.5项：</w:t>
            </w:r>
          </w:p>
          <w:p w14:paraId="4CD15AAB">
            <w:pPr>
              <w:keepNext w:val="0"/>
              <w:keepLines w:val="0"/>
              <w:pageBreakBefore w:val="0"/>
              <w:widowControl w:val="0"/>
              <w:kinsoku/>
              <w:wordWrap w:val="0"/>
              <w:overflowPunct/>
              <w:topLinePunct w:val="0"/>
              <w:autoSpaceDE/>
              <w:autoSpaceDN/>
              <w:bidi w:val="0"/>
              <w:adjustRightInd/>
              <w:snapToGrid/>
              <w:spacing w:line="44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w:t>
            </w:r>
            <w:r>
              <w:rPr>
                <w:rFonts w:hint="eastAsia" w:ascii="宋体" w:hAnsi="宋体" w:cs="宋体"/>
                <w:b/>
                <w:bCs/>
                <w:caps w:val="0"/>
                <w:color w:val="0000FE"/>
                <w:spacing w:val="0"/>
                <w:w w:val="90"/>
                <w:sz w:val="21"/>
                <w:szCs w:val="21"/>
                <w:highlight w:val="none"/>
                <w:lang w:val="en-US" w:eastAsia="zh-CN"/>
              </w:rPr>
              <w:t>1</w:t>
            </w:r>
            <w:r>
              <w:rPr>
                <w:rFonts w:hint="eastAsia" w:ascii="宋体" w:hAnsi="宋体" w:eastAsia="宋体" w:cs="宋体"/>
                <w:b/>
                <w:bCs/>
                <w:caps w:val="0"/>
                <w:color w:val="0000FE"/>
                <w:spacing w:val="0"/>
                <w:w w:val="90"/>
                <w:sz w:val="21"/>
                <w:szCs w:val="21"/>
                <w:highlight w:val="none"/>
                <w:lang w:val="en-US" w:eastAsia="zh-CN"/>
              </w:rPr>
              <w:t>）投标人应按资格审查资料“拟委任的项目经理和项目总工资历表”的格式要求分别填写项目经理和项目总工的资历，还应后附相关资格证明材料的彩色扫描件；</w:t>
            </w:r>
          </w:p>
          <w:p w14:paraId="282590B1">
            <w:pPr>
              <w:keepNext w:val="0"/>
              <w:keepLines w:val="0"/>
              <w:pageBreakBefore w:val="0"/>
              <w:widowControl w:val="0"/>
              <w:kinsoku/>
              <w:wordWrap w:val="0"/>
              <w:overflowPunct/>
              <w:topLinePunct w:val="0"/>
              <w:autoSpaceDE/>
              <w:autoSpaceDN/>
              <w:bidi w:val="0"/>
              <w:adjustRightInd/>
              <w:snapToGrid/>
              <w:spacing w:line="44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w:t>
            </w:r>
            <w:r>
              <w:rPr>
                <w:rFonts w:hint="eastAsia" w:ascii="宋体" w:hAnsi="宋体" w:cs="宋体"/>
                <w:b/>
                <w:bCs/>
                <w:caps w:val="0"/>
                <w:color w:val="0000FE"/>
                <w:spacing w:val="0"/>
                <w:w w:val="90"/>
                <w:sz w:val="21"/>
                <w:szCs w:val="21"/>
                <w:highlight w:val="none"/>
                <w:lang w:val="en-US" w:eastAsia="zh-CN"/>
              </w:rPr>
              <w:t>2</w:t>
            </w:r>
            <w:r>
              <w:rPr>
                <w:rFonts w:hint="eastAsia" w:ascii="宋体" w:hAnsi="宋体" w:eastAsia="宋体" w:cs="宋体"/>
                <w:b/>
                <w:bCs/>
                <w:caps w:val="0"/>
                <w:color w:val="0000FE"/>
                <w:spacing w:val="0"/>
                <w:w w:val="90"/>
                <w:sz w:val="21"/>
                <w:szCs w:val="21"/>
                <w:highlight w:val="none"/>
                <w:lang w:val="en-US" w:eastAsia="zh-CN"/>
              </w:rPr>
              <w:t>）项目经理须提供的资格证明材料：身份证、职称资格证书、建造师注册证书、安全生产考核合格证书，建造师注册证书及安全生产考核合格证书提供在政府相关部门网站上公开信息的网页截图，</w:t>
            </w:r>
            <w:r>
              <w:rPr>
                <w:rFonts w:hint="eastAsia" w:ascii="宋体" w:hAnsi="宋体" w:cs="宋体"/>
                <w:b/>
                <w:bCs/>
                <w:caps w:val="0"/>
                <w:color w:val="0000FE"/>
                <w:spacing w:val="0"/>
                <w:w w:val="90"/>
                <w:sz w:val="21"/>
                <w:szCs w:val="21"/>
                <w:highlight w:val="none"/>
                <w:lang w:val="en-US" w:eastAsia="zh-CN"/>
              </w:rPr>
              <w:t>以及</w:t>
            </w:r>
            <w:r>
              <w:rPr>
                <w:rFonts w:hint="eastAsia" w:ascii="宋体" w:hAnsi="宋体" w:eastAsia="宋体" w:cs="宋体"/>
                <w:b/>
                <w:bCs/>
                <w:caps w:val="0"/>
                <w:color w:val="0000FE"/>
                <w:spacing w:val="0"/>
                <w:w w:val="90"/>
                <w:sz w:val="21"/>
                <w:szCs w:val="21"/>
                <w:highlight w:val="none"/>
                <w:lang w:val="en-US" w:eastAsia="zh-CN"/>
              </w:rPr>
              <w:t>提供投标人所属社保机构出具的20</w:t>
            </w:r>
            <w:r>
              <w:rPr>
                <w:rFonts w:hint="eastAsia" w:ascii="宋体" w:hAnsi="宋体" w:cs="宋体"/>
                <w:b/>
                <w:bCs/>
                <w:caps w:val="0"/>
                <w:color w:val="0000FE"/>
                <w:spacing w:val="0"/>
                <w:w w:val="90"/>
                <w:sz w:val="21"/>
                <w:szCs w:val="21"/>
                <w:highlight w:val="none"/>
                <w:lang w:val="en-US" w:eastAsia="zh-CN"/>
              </w:rPr>
              <w:t>25年10月</w:t>
            </w:r>
            <w:r>
              <w:rPr>
                <w:rFonts w:hint="eastAsia" w:ascii="宋体" w:hAnsi="宋体" w:eastAsia="宋体" w:cs="宋体"/>
                <w:b/>
                <w:bCs/>
                <w:caps w:val="0"/>
                <w:color w:val="0000FE"/>
                <w:spacing w:val="0"/>
                <w:w w:val="90"/>
                <w:sz w:val="21"/>
                <w:szCs w:val="21"/>
                <w:highlight w:val="none"/>
                <w:lang w:val="en-US" w:eastAsia="zh-CN"/>
              </w:rPr>
              <w:t>至今任意连续3个月社保缴费证明或其他能够证明参加社保的有效证明材料、人员相关业绩的网页截图、在岗撤离承诺书（如需、格式自拟）；</w:t>
            </w:r>
          </w:p>
          <w:p w14:paraId="4550CC2B">
            <w:pPr>
              <w:keepNext w:val="0"/>
              <w:keepLines w:val="0"/>
              <w:pageBreakBefore w:val="0"/>
              <w:widowControl w:val="0"/>
              <w:kinsoku/>
              <w:wordWrap w:val="0"/>
              <w:overflowPunct/>
              <w:topLinePunct w:val="0"/>
              <w:autoSpaceDE/>
              <w:autoSpaceDN/>
              <w:bidi w:val="0"/>
              <w:adjustRightInd/>
              <w:snapToGrid/>
              <w:spacing w:line="44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w:t>
            </w:r>
            <w:r>
              <w:rPr>
                <w:rFonts w:hint="eastAsia" w:ascii="宋体" w:hAnsi="宋体" w:cs="宋体"/>
                <w:b/>
                <w:bCs/>
                <w:caps w:val="0"/>
                <w:color w:val="0000FE"/>
                <w:spacing w:val="0"/>
                <w:w w:val="90"/>
                <w:sz w:val="21"/>
                <w:szCs w:val="21"/>
                <w:highlight w:val="none"/>
                <w:lang w:val="en-US" w:eastAsia="zh-CN"/>
              </w:rPr>
              <w:t>3</w:t>
            </w:r>
            <w:r>
              <w:rPr>
                <w:rFonts w:hint="eastAsia" w:ascii="宋体" w:hAnsi="宋体" w:eastAsia="宋体" w:cs="宋体"/>
                <w:b/>
                <w:bCs/>
                <w:caps w:val="0"/>
                <w:color w:val="0000FE"/>
                <w:spacing w:val="0"/>
                <w:w w:val="90"/>
                <w:sz w:val="21"/>
                <w:szCs w:val="21"/>
                <w:highlight w:val="none"/>
                <w:lang w:val="en-US" w:eastAsia="zh-CN"/>
              </w:rPr>
              <w:t>）项目总工须提供的资格证明材料：身份证、职称资格证书，以及投标人所属社保机构出具的20</w:t>
            </w:r>
            <w:r>
              <w:rPr>
                <w:rFonts w:hint="eastAsia" w:ascii="宋体" w:hAnsi="宋体" w:cs="宋体"/>
                <w:b/>
                <w:bCs/>
                <w:caps w:val="0"/>
                <w:color w:val="0000FE"/>
                <w:spacing w:val="0"/>
                <w:w w:val="90"/>
                <w:sz w:val="21"/>
                <w:szCs w:val="21"/>
                <w:highlight w:val="none"/>
                <w:lang w:val="en-US" w:eastAsia="zh-CN"/>
              </w:rPr>
              <w:t>25年10月</w:t>
            </w:r>
            <w:r>
              <w:rPr>
                <w:rFonts w:hint="eastAsia" w:ascii="宋体" w:hAnsi="宋体" w:eastAsia="宋体" w:cs="宋体"/>
                <w:b/>
                <w:bCs/>
                <w:caps w:val="0"/>
                <w:color w:val="0000FE"/>
                <w:spacing w:val="0"/>
                <w:w w:val="90"/>
                <w:sz w:val="21"/>
                <w:szCs w:val="21"/>
                <w:highlight w:val="none"/>
                <w:lang w:val="en-US" w:eastAsia="zh-CN"/>
              </w:rPr>
              <w:t>至今任意连续3个月社保缴费证明或其他能够证明参加社保的有效证明材料、相关业绩的网页截图、在岗撤离承诺书（如需、格式自拟）；</w:t>
            </w:r>
          </w:p>
          <w:p w14:paraId="7517E6D0">
            <w:pPr>
              <w:keepNext w:val="0"/>
              <w:keepLines w:val="0"/>
              <w:pageBreakBefore w:val="0"/>
              <w:widowControl w:val="0"/>
              <w:kinsoku/>
              <w:wordWrap w:val="0"/>
              <w:overflowPunct/>
              <w:topLinePunct w:val="0"/>
              <w:autoSpaceDE/>
              <w:autoSpaceDN/>
              <w:bidi w:val="0"/>
              <w:adjustRightInd/>
              <w:snapToGrid/>
              <w:spacing w:line="44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w:t>
            </w:r>
            <w:r>
              <w:rPr>
                <w:rFonts w:hint="eastAsia" w:ascii="宋体" w:hAnsi="宋体" w:cs="宋体"/>
                <w:b/>
                <w:bCs/>
                <w:caps w:val="0"/>
                <w:color w:val="0000FE"/>
                <w:spacing w:val="0"/>
                <w:w w:val="90"/>
                <w:sz w:val="21"/>
                <w:szCs w:val="21"/>
                <w:highlight w:val="none"/>
                <w:lang w:val="en-US" w:eastAsia="zh-CN"/>
              </w:rPr>
              <w:t>4</w:t>
            </w:r>
            <w:r>
              <w:rPr>
                <w:rFonts w:hint="eastAsia" w:ascii="宋体" w:hAnsi="宋体" w:eastAsia="宋体" w:cs="宋体"/>
                <w:b/>
                <w:bCs/>
                <w:caps w:val="0"/>
                <w:color w:val="0000FE"/>
                <w:spacing w:val="0"/>
                <w:w w:val="90"/>
                <w:sz w:val="21"/>
                <w:szCs w:val="21"/>
                <w:highlight w:val="none"/>
                <w:lang w:val="en-US" w:eastAsia="zh-CN"/>
              </w:rPr>
              <w:t>）项目经理和项目总工其他要求：必须是在投标人单位参加社会保险的全日制从业人员；注册建造师证书注册的单位必须为投标人，社保缴费单位与投标人名称必须一致；所有证件需清楚的反映有效期、年检情况及单位变更情况信息（如有）；所附人员的各类证书、证照以及各种证明材料中该人员的姓名应完全一致（除曾用名）；</w:t>
            </w:r>
          </w:p>
          <w:p w14:paraId="30082BD4">
            <w:pPr>
              <w:keepNext w:val="0"/>
              <w:keepLines w:val="0"/>
              <w:pageBreakBefore w:val="0"/>
              <w:widowControl w:val="0"/>
              <w:kinsoku/>
              <w:wordWrap w:val="0"/>
              <w:overflowPunct/>
              <w:topLinePunct w:val="0"/>
              <w:autoSpaceDE/>
              <w:autoSpaceDN/>
              <w:bidi w:val="0"/>
              <w:adjustRightInd/>
              <w:snapToGrid/>
              <w:spacing w:line="44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w:t>
            </w:r>
            <w:r>
              <w:rPr>
                <w:rFonts w:hint="eastAsia" w:ascii="宋体" w:hAnsi="宋体" w:cs="宋体"/>
                <w:b/>
                <w:bCs/>
                <w:caps w:val="0"/>
                <w:color w:val="0000FE"/>
                <w:spacing w:val="0"/>
                <w:w w:val="90"/>
                <w:sz w:val="21"/>
                <w:szCs w:val="21"/>
                <w:highlight w:val="none"/>
                <w:lang w:val="en-US" w:eastAsia="zh-CN"/>
              </w:rPr>
              <w:t>5</w:t>
            </w:r>
            <w:r>
              <w:rPr>
                <w:rFonts w:hint="eastAsia" w:ascii="宋体" w:hAnsi="宋体" w:eastAsia="宋体" w:cs="宋体"/>
                <w:b/>
                <w:bCs/>
                <w:caps w:val="0"/>
                <w:color w:val="0000FE"/>
                <w:spacing w:val="0"/>
                <w:w w:val="90"/>
                <w:sz w:val="21"/>
                <w:szCs w:val="21"/>
                <w:highlight w:val="none"/>
                <w:lang w:val="en-US" w:eastAsia="zh-CN"/>
              </w:rPr>
              <w:t>）人员相关业绩要求：“拟委任的项目经理和项目总工资历表”</w:t>
            </w:r>
            <w:r>
              <w:rPr>
                <w:rFonts w:hint="eastAsia" w:ascii="宋体" w:hAnsi="宋体" w:eastAsia="宋体" w:cs="宋体"/>
                <w:b/>
                <w:bCs/>
                <w:caps w:val="0"/>
                <w:color w:val="0000FF"/>
                <w:spacing w:val="0"/>
                <w:w w:val="90"/>
                <w:sz w:val="21"/>
                <w:szCs w:val="21"/>
                <w:highlight w:val="none"/>
              </w:rPr>
              <w:t>应附在交通运输部“</w:t>
            </w:r>
            <w:r>
              <w:rPr>
                <w:rFonts w:hint="eastAsia" w:ascii="宋体" w:hAnsi="宋体" w:cs="宋体"/>
                <w:b/>
                <w:bCs/>
                <w:caps w:val="0"/>
                <w:color w:val="0000FF"/>
                <w:spacing w:val="0"/>
                <w:w w:val="90"/>
                <w:sz w:val="21"/>
                <w:szCs w:val="21"/>
                <w:highlight w:val="none"/>
                <w:lang w:eastAsia="zh-CN"/>
              </w:rPr>
              <w:t>全国公路建设市场监督管理系统</w:t>
            </w:r>
            <w:r>
              <w:rPr>
                <w:rFonts w:hint="eastAsia" w:ascii="宋体" w:hAnsi="宋体" w:eastAsia="宋体" w:cs="宋体"/>
                <w:b/>
                <w:bCs/>
                <w:caps w:val="0"/>
                <w:color w:val="0000FF"/>
                <w:spacing w:val="0"/>
                <w:w w:val="90"/>
                <w:sz w:val="21"/>
                <w:szCs w:val="21"/>
                <w:highlight w:val="none"/>
              </w:rPr>
              <w:t>”或住房和城乡建设部“全国建筑市场监管公共服务平台”中查询到的企业“业绩信息”相关项目网页截图，即包括“项目名称”“项目类型”“合同价”“建筑面积”“建设规模”“人员信息”“交(竣)工验收”等栏目在内的项目详细信息网页截图。在交通运输部“</w:t>
            </w:r>
            <w:r>
              <w:rPr>
                <w:rFonts w:hint="eastAsia" w:ascii="宋体" w:hAnsi="宋体" w:cs="宋体"/>
                <w:b/>
                <w:bCs/>
                <w:caps w:val="0"/>
                <w:color w:val="0000FF"/>
                <w:spacing w:val="0"/>
                <w:w w:val="90"/>
                <w:sz w:val="21"/>
                <w:szCs w:val="21"/>
                <w:highlight w:val="none"/>
                <w:lang w:eastAsia="zh-CN"/>
              </w:rPr>
              <w:t>全国公路建设市场监督管理系统</w:t>
            </w:r>
            <w:r>
              <w:rPr>
                <w:rFonts w:hint="eastAsia" w:ascii="宋体" w:hAnsi="宋体" w:eastAsia="宋体" w:cs="宋体"/>
                <w:b/>
                <w:bCs/>
                <w:caps w:val="0"/>
                <w:color w:val="0000FF"/>
                <w:spacing w:val="0"/>
                <w:w w:val="90"/>
                <w:sz w:val="21"/>
                <w:szCs w:val="21"/>
                <w:highlight w:val="none"/>
              </w:rPr>
              <w:t>”或住房和城乡建设部“全国建筑市场监管公共服务平台”中无法查询的，应附项目所在地省级交通运输主管部门“公路建设市场信用信息管理系统”或项目所在地省级住建主管部门网站“建筑市场监管服务系统”中查询到的网页截图。若投标人无法提供以上网站的网查业绩，须提供</w:t>
            </w:r>
            <w:r>
              <w:rPr>
                <w:rFonts w:hint="eastAsia" w:ascii="宋体" w:hAnsi="宋体" w:cs="宋体"/>
                <w:b/>
                <w:bCs/>
                <w:caps w:val="0"/>
                <w:strike w:val="0"/>
                <w:dstrike w:val="0"/>
                <w:color w:val="0000FF"/>
                <w:spacing w:val="0"/>
                <w:w w:val="90"/>
                <w:sz w:val="21"/>
                <w:szCs w:val="21"/>
                <w:highlight w:val="none"/>
                <w:lang w:eastAsia="zh-CN"/>
              </w:rPr>
              <w:t>合同和交（竣）工验收报告（或竣工备案表）</w:t>
            </w:r>
            <w:r>
              <w:rPr>
                <w:rFonts w:hint="eastAsia" w:ascii="宋体" w:hAnsi="宋体" w:eastAsia="宋体" w:cs="宋体"/>
                <w:b/>
                <w:bCs/>
                <w:caps w:val="0"/>
                <w:color w:val="0000FF"/>
                <w:spacing w:val="0"/>
                <w:w w:val="90"/>
                <w:sz w:val="21"/>
                <w:szCs w:val="21"/>
                <w:highlight w:val="none"/>
              </w:rPr>
              <w:t>等证明材料彩色扫描件</w:t>
            </w:r>
            <w:r>
              <w:rPr>
                <w:rFonts w:hint="eastAsia" w:ascii="宋体" w:hAnsi="宋体" w:cs="宋体"/>
                <w:b/>
                <w:bCs/>
                <w:caps w:val="0"/>
                <w:color w:val="0000FF"/>
                <w:spacing w:val="0"/>
                <w:w w:val="90"/>
                <w:sz w:val="21"/>
                <w:szCs w:val="21"/>
                <w:highlight w:val="none"/>
                <w:lang w:eastAsia="zh-CN"/>
              </w:rPr>
              <w:t>。</w:t>
            </w:r>
            <w:r>
              <w:rPr>
                <w:rFonts w:hint="eastAsia" w:ascii="宋体" w:hAnsi="宋体" w:eastAsia="宋体" w:cs="宋体"/>
                <w:b/>
                <w:bCs/>
                <w:caps w:val="0"/>
                <w:color w:val="0000FF"/>
                <w:spacing w:val="0"/>
                <w:w w:val="90"/>
                <w:sz w:val="21"/>
                <w:szCs w:val="21"/>
                <w:highlight w:val="none"/>
              </w:rPr>
              <w:t>提供的任一证明材料须体现</w:t>
            </w:r>
            <w:r>
              <w:rPr>
                <w:rFonts w:hint="eastAsia" w:ascii="宋体" w:hAnsi="宋体" w:cs="宋体"/>
                <w:b/>
                <w:bCs/>
                <w:caps w:val="0"/>
                <w:color w:val="0000FF"/>
                <w:spacing w:val="0"/>
                <w:w w:val="90"/>
                <w:sz w:val="21"/>
                <w:szCs w:val="21"/>
                <w:highlight w:val="none"/>
                <w:lang w:val="en-US" w:eastAsia="zh-CN"/>
              </w:rPr>
              <w:t>人员</w:t>
            </w:r>
            <w:r>
              <w:rPr>
                <w:rFonts w:hint="eastAsia" w:ascii="宋体" w:hAnsi="宋体" w:eastAsia="宋体" w:cs="宋体"/>
                <w:b/>
                <w:bCs/>
                <w:caps w:val="0"/>
                <w:color w:val="0000FF"/>
                <w:spacing w:val="0"/>
                <w:w w:val="90"/>
                <w:sz w:val="21"/>
                <w:szCs w:val="21"/>
                <w:highlight w:val="none"/>
              </w:rPr>
              <w:t>姓名及满足要求的职务</w:t>
            </w:r>
            <w:r>
              <w:rPr>
                <w:rFonts w:hint="eastAsia" w:ascii="宋体" w:hAnsi="宋体" w:cs="宋体"/>
                <w:b/>
                <w:bCs/>
                <w:caps w:val="0"/>
                <w:color w:val="0000FF"/>
                <w:spacing w:val="0"/>
                <w:w w:val="90"/>
                <w:sz w:val="21"/>
                <w:szCs w:val="21"/>
                <w:highlight w:val="none"/>
                <w:lang w:eastAsia="zh-CN"/>
              </w:rPr>
              <w:t>，</w:t>
            </w:r>
            <w:r>
              <w:rPr>
                <w:rFonts w:hint="eastAsia" w:ascii="宋体" w:hAnsi="宋体" w:cs="宋体"/>
                <w:b/>
                <w:bCs/>
                <w:caps w:val="0"/>
                <w:color w:val="0000FF"/>
                <w:spacing w:val="0"/>
                <w:w w:val="90"/>
                <w:sz w:val="21"/>
                <w:szCs w:val="21"/>
                <w:highlight w:val="none"/>
                <w:lang w:val="en-US" w:eastAsia="zh-CN"/>
              </w:rPr>
              <w:t>否</w:t>
            </w:r>
            <w:r>
              <w:rPr>
                <w:rFonts w:hint="eastAsia" w:ascii="宋体" w:hAnsi="宋体" w:eastAsia="宋体" w:cs="宋体"/>
                <w:b/>
                <w:bCs/>
                <w:caps w:val="0"/>
                <w:color w:val="0000FE"/>
                <w:spacing w:val="0"/>
                <w:w w:val="90"/>
                <w:sz w:val="21"/>
                <w:szCs w:val="21"/>
                <w:highlight w:val="none"/>
                <w:lang w:val="en-US" w:eastAsia="zh-CN"/>
              </w:rPr>
              <w:t>则该项目业绩不予认定；</w:t>
            </w:r>
          </w:p>
          <w:p w14:paraId="6EA36D8E">
            <w:pPr>
              <w:keepNext w:val="0"/>
              <w:keepLines w:val="0"/>
              <w:pageBreakBefore w:val="0"/>
              <w:widowControl w:val="0"/>
              <w:kinsoku/>
              <w:wordWrap w:val="0"/>
              <w:overflowPunct/>
              <w:topLinePunct w:val="0"/>
              <w:autoSpaceDE/>
              <w:autoSpaceDN/>
              <w:bidi w:val="0"/>
              <w:adjustRightInd/>
              <w:snapToGrid/>
              <w:spacing w:line="44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w:t>
            </w:r>
            <w:r>
              <w:rPr>
                <w:rFonts w:hint="eastAsia" w:ascii="宋体" w:hAnsi="宋体" w:cs="宋体"/>
                <w:b/>
                <w:bCs/>
                <w:caps w:val="0"/>
                <w:color w:val="0000FE"/>
                <w:spacing w:val="0"/>
                <w:w w:val="90"/>
                <w:sz w:val="21"/>
                <w:szCs w:val="21"/>
                <w:highlight w:val="none"/>
                <w:lang w:val="en-US" w:eastAsia="zh-CN"/>
              </w:rPr>
              <w:t>6</w:t>
            </w:r>
            <w:r>
              <w:rPr>
                <w:rFonts w:hint="eastAsia" w:ascii="宋体" w:hAnsi="宋体" w:eastAsia="宋体" w:cs="宋体"/>
                <w:b/>
                <w:bCs/>
                <w:caps w:val="0"/>
                <w:color w:val="0000FE"/>
                <w:spacing w:val="0"/>
                <w:w w:val="90"/>
                <w:sz w:val="21"/>
                <w:szCs w:val="21"/>
                <w:highlight w:val="none"/>
                <w:lang w:val="en-US" w:eastAsia="zh-CN"/>
              </w:rPr>
              <w:t>）投标人须在“拟委任的项目经理和项目总工资历表”备注栏中填写该业绩网络查询网页的具体网址，用以现场进行业绩核查，如不填写或填写错误，导致招标人无法核查业绩真伪情况的，该业绩在评审时将不予认定；</w:t>
            </w:r>
          </w:p>
          <w:p w14:paraId="14293B19">
            <w:pPr>
              <w:keepNext w:val="0"/>
              <w:keepLines w:val="0"/>
              <w:pageBreakBefore w:val="0"/>
              <w:widowControl w:val="0"/>
              <w:kinsoku/>
              <w:wordWrap w:val="0"/>
              <w:overflowPunct/>
              <w:topLinePunct w:val="0"/>
              <w:autoSpaceDE/>
              <w:autoSpaceDN/>
              <w:bidi w:val="0"/>
              <w:adjustRightInd/>
              <w:snapToGrid/>
              <w:spacing w:line="44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w:t>
            </w:r>
            <w:r>
              <w:rPr>
                <w:rFonts w:hint="eastAsia" w:ascii="宋体" w:hAnsi="宋体" w:cs="宋体"/>
                <w:b/>
                <w:bCs/>
                <w:caps w:val="0"/>
                <w:color w:val="0000FE"/>
                <w:spacing w:val="0"/>
                <w:w w:val="90"/>
                <w:sz w:val="21"/>
                <w:szCs w:val="21"/>
                <w:highlight w:val="none"/>
                <w:lang w:val="en-US" w:eastAsia="zh-CN"/>
              </w:rPr>
              <w:t>7</w:t>
            </w:r>
            <w:r>
              <w:rPr>
                <w:rFonts w:hint="eastAsia" w:ascii="宋体" w:hAnsi="宋体" w:eastAsia="宋体" w:cs="宋体"/>
                <w:b/>
                <w:bCs/>
                <w:caps w:val="0"/>
                <w:color w:val="0000FE"/>
                <w:spacing w:val="0"/>
                <w:w w:val="90"/>
                <w:sz w:val="21"/>
                <w:szCs w:val="21"/>
                <w:highlight w:val="none"/>
                <w:lang w:val="en-US" w:eastAsia="zh-CN"/>
              </w:rPr>
              <w:t>）在评审过程中招标人将通过网上核实投标人所提供的网页截图的内容、建造师注册证书、安全生产考核合格证书等相关信息，核实后如发现投标人提供的网页截图、信息与招标人核实的内容不一致的，或投标人提供虚假截屏信息的，招标人将视为该投标文件不符合招标文件的规定，在资格评审中不予通过；</w:t>
            </w:r>
          </w:p>
          <w:p w14:paraId="6CC48CDE">
            <w:pPr>
              <w:keepNext w:val="0"/>
              <w:keepLines w:val="0"/>
              <w:pageBreakBefore w:val="0"/>
              <w:widowControl w:val="0"/>
              <w:kinsoku/>
              <w:wordWrap w:val="0"/>
              <w:overflowPunct/>
              <w:topLinePunct w:val="0"/>
              <w:autoSpaceDE/>
              <w:autoSpaceDN/>
              <w:bidi w:val="0"/>
              <w:adjustRightInd/>
              <w:snapToGrid/>
              <w:spacing w:line="44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w:t>
            </w:r>
            <w:r>
              <w:rPr>
                <w:rFonts w:hint="eastAsia" w:ascii="宋体" w:hAnsi="宋体" w:cs="宋体"/>
                <w:b/>
                <w:bCs/>
                <w:caps w:val="0"/>
                <w:color w:val="0000FE"/>
                <w:spacing w:val="0"/>
                <w:w w:val="90"/>
                <w:sz w:val="21"/>
                <w:szCs w:val="21"/>
                <w:highlight w:val="none"/>
                <w:lang w:val="en-US" w:eastAsia="zh-CN"/>
              </w:rPr>
              <w:t>8</w:t>
            </w:r>
            <w:r>
              <w:rPr>
                <w:rFonts w:hint="eastAsia" w:ascii="宋体" w:hAnsi="宋体" w:eastAsia="宋体" w:cs="宋体"/>
                <w:b/>
                <w:bCs/>
                <w:caps w:val="0"/>
                <w:color w:val="0000FE"/>
                <w:spacing w:val="0"/>
                <w:w w:val="90"/>
                <w:sz w:val="21"/>
                <w:szCs w:val="21"/>
                <w:highlight w:val="none"/>
                <w:lang w:val="en-US" w:eastAsia="zh-CN"/>
              </w:rPr>
              <w:t>）根据《交通运输部关于取消一批证明事项的决定》（交法规[2020]1号）文件规定，投标人的项目经理或项目总工如在岗，但本项目中标后能够从该项目上撤离，投标人提供在岗撤离承诺书即可；</w:t>
            </w:r>
          </w:p>
          <w:p w14:paraId="1024838C">
            <w:pPr>
              <w:keepNext w:val="0"/>
              <w:keepLines w:val="0"/>
              <w:pageBreakBefore w:val="0"/>
              <w:widowControl w:val="0"/>
              <w:kinsoku/>
              <w:wordWrap w:val="0"/>
              <w:overflowPunct/>
              <w:topLinePunct w:val="0"/>
              <w:autoSpaceDE/>
              <w:autoSpaceDN/>
              <w:bidi w:val="0"/>
              <w:adjustRightInd/>
              <w:snapToGrid/>
              <w:spacing w:line="44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w:t>
            </w:r>
            <w:r>
              <w:rPr>
                <w:rFonts w:hint="eastAsia" w:ascii="宋体" w:hAnsi="宋体" w:cs="宋体"/>
                <w:b/>
                <w:bCs/>
                <w:caps w:val="0"/>
                <w:color w:val="0000FE"/>
                <w:spacing w:val="0"/>
                <w:w w:val="90"/>
                <w:sz w:val="21"/>
                <w:szCs w:val="21"/>
                <w:highlight w:val="none"/>
                <w:lang w:val="en-US" w:eastAsia="zh-CN"/>
              </w:rPr>
              <w:t>9</w:t>
            </w:r>
            <w:r>
              <w:rPr>
                <w:rFonts w:hint="eastAsia" w:ascii="宋体" w:hAnsi="宋体" w:eastAsia="宋体" w:cs="宋体"/>
                <w:b/>
                <w:bCs/>
                <w:caps w:val="0"/>
                <w:color w:val="0000FE"/>
                <w:spacing w:val="0"/>
                <w:w w:val="90"/>
                <w:sz w:val="21"/>
                <w:szCs w:val="21"/>
                <w:highlight w:val="none"/>
                <w:lang w:val="en-US" w:eastAsia="zh-CN"/>
              </w:rPr>
              <w:t>）投标人对投标文件中拟委任的项目经理、项目总工是否在岗必须如实填报，在评标过程中或公示期间，若招标人收到有关反映投标人项目经理、项目总工有在岗项目的投诉，招标人一经查实将认定为失信投标行为（如中标同时取消其中标资格），并依据《宁夏回族自治区公路建设与养护市场信用评价管理办法》（宁交规发〔2024〕1号）文件对投标人本次投标行为进行评价，同时将评价结果上报宁夏回族自治区交通运输厅，并在宁夏回族自治区交通运输厅网站予以公布；</w:t>
            </w:r>
          </w:p>
          <w:p w14:paraId="69B1FED2">
            <w:pPr>
              <w:keepNext w:val="0"/>
              <w:keepLines w:val="0"/>
              <w:pageBreakBefore w:val="0"/>
              <w:widowControl w:val="0"/>
              <w:kinsoku/>
              <w:wordWrap w:val="0"/>
              <w:overflowPunct/>
              <w:topLinePunct w:val="0"/>
              <w:autoSpaceDE/>
              <w:autoSpaceDN/>
              <w:bidi w:val="0"/>
              <w:adjustRightInd/>
              <w:snapToGrid/>
              <w:spacing w:line="440" w:lineRule="exact"/>
              <w:ind w:firstLine="380" w:firstLineChars="200"/>
              <w:textAlignment w:val="auto"/>
              <w:rPr>
                <w:rFonts w:hint="eastAsia" w:ascii="宋体" w:hAnsi="宋体" w:eastAsia="宋体" w:cs="宋体"/>
                <w:b/>
                <w:bCs/>
                <w:caps w:val="0"/>
                <w:color w:val="0000FE"/>
                <w:spacing w:val="0"/>
                <w:w w:val="90"/>
                <w:sz w:val="21"/>
                <w:szCs w:val="21"/>
                <w:highlight w:val="none"/>
                <w:lang w:val="en-US" w:eastAsia="zh-CN"/>
              </w:rPr>
            </w:pPr>
            <w:r>
              <w:rPr>
                <w:rFonts w:hint="eastAsia" w:ascii="宋体" w:hAnsi="宋体" w:eastAsia="宋体" w:cs="宋体"/>
                <w:b/>
                <w:bCs/>
                <w:caps w:val="0"/>
                <w:color w:val="0000FE"/>
                <w:spacing w:val="0"/>
                <w:w w:val="90"/>
                <w:sz w:val="21"/>
                <w:szCs w:val="21"/>
                <w:highlight w:val="none"/>
                <w:lang w:val="en-US" w:eastAsia="zh-CN"/>
              </w:rPr>
              <w:t>（</w:t>
            </w:r>
            <w:r>
              <w:rPr>
                <w:rFonts w:hint="eastAsia" w:ascii="宋体" w:hAnsi="宋体" w:cs="宋体"/>
                <w:b/>
                <w:bCs/>
                <w:caps w:val="0"/>
                <w:color w:val="0000FE"/>
                <w:spacing w:val="0"/>
                <w:w w:val="90"/>
                <w:sz w:val="21"/>
                <w:szCs w:val="21"/>
                <w:highlight w:val="none"/>
                <w:lang w:val="en-US" w:eastAsia="zh-CN"/>
              </w:rPr>
              <w:t>10</w:t>
            </w:r>
            <w:r>
              <w:rPr>
                <w:rFonts w:hint="eastAsia" w:ascii="宋体" w:hAnsi="宋体" w:eastAsia="宋体" w:cs="宋体"/>
                <w:b/>
                <w:bCs/>
                <w:caps w:val="0"/>
                <w:color w:val="0000FE"/>
                <w:spacing w:val="0"/>
                <w:w w:val="90"/>
                <w:sz w:val="21"/>
                <w:szCs w:val="21"/>
                <w:highlight w:val="none"/>
                <w:lang w:val="en-US" w:eastAsia="zh-CN"/>
              </w:rPr>
              <w:t>）招标文件中其他地方与此处不一致时，以此处为准。</w:t>
            </w:r>
          </w:p>
          <w:p w14:paraId="3046F017">
            <w:pPr>
              <w:wordWrap w:val="0"/>
              <w:spacing w:line="440" w:lineRule="exact"/>
              <w:rPr>
                <w:rFonts w:hint="eastAsia" w:ascii="宋体" w:hAnsi="宋体" w:cs="宋体"/>
                <w:b/>
                <w:bCs/>
                <w:color w:val="0000FE"/>
                <w:w w:val="90"/>
                <w:szCs w:val="21"/>
                <w:highlight w:val="none"/>
              </w:rPr>
            </w:pPr>
          </w:p>
        </w:tc>
      </w:tr>
    </w:tbl>
    <w:p w14:paraId="410054A3">
      <w:pPr>
        <w:pStyle w:val="6"/>
        <w:keepNext w:val="0"/>
        <w:keepLines w:val="0"/>
        <w:pageBreakBefore w:val="0"/>
        <w:widowControl w:val="0"/>
        <w:kinsoku/>
        <w:wordWrap/>
        <w:overflowPunct/>
        <w:topLinePunct w:val="0"/>
        <w:autoSpaceDE/>
        <w:autoSpaceDN/>
        <w:bidi w:val="0"/>
        <w:adjustRightInd/>
        <w:snapToGrid/>
        <w:spacing w:before="0" w:beforeLines="0" w:after="0" w:afterLines="0"/>
        <w:jc w:val="left"/>
        <w:textAlignment w:val="auto"/>
        <w:outlineLvl w:val="9"/>
        <w:rPr>
          <w:rFonts w:hint="eastAsia" w:cs="宋体"/>
          <w:w w:val="90"/>
          <w:sz w:val="28"/>
          <w:szCs w:val="28"/>
          <w:highlight w:val="none"/>
          <w:lang w:val="en-US" w:eastAsia="zh-CN"/>
        </w:rPr>
      </w:pPr>
    </w:p>
    <w:p w14:paraId="3927F506">
      <w:pPr>
        <w:pStyle w:val="6"/>
        <w:keepNext w:val="0"/>
        <w:keepLines w:val="0"/>
        <w:pageBreakBefore w:val="0"/>
        <w:widowControl w:val="0"/>
        <w:kinsoku/>
        <w:wordWrap/>
        <w:overflowPunct/>
        <w:topLinePunct w:val="0"/>
        <w:autoSpaceDE/>
        <w:autoSpaceDN/>
        <w:bidi w:val="0"/>
        <w:adjustRightInd/>
        <w:snapToGrid/>
        <w:spacing w:before="0" w:beforeLines="0" w:after="0" w:afterLines="0"/>
        <w:jc w:val="left"/>
        <w:textAlignment w:val="auto"/>
        <w:outlineLvl w:val="2"/>
        <w:rPr>
          <w:rFonts w:hint="eastAsia" w:cs="宋体"/>
          <w:w w:val="90"/>
          <w:sz w:val="28"/>
          <w:szCs w:val="28"/>
          <w:highlight w:val="none"/>
          <w:lang w:val="en-US" w:eastAsia="zh-CN"/>
        </w:rPr>
      </w:pPr>
      <w:r>
        <w:rPr>
          <w:rFonts w:hint="eastAsia" w:cs="宋体"/>
          <w:w w:val="90"/>
          <w:sz w:val="28"/>
          <w:szCs w:val="28"/>
          <w:highlight w:val="none"/>
          <w:lang w:val="en-US" w:eastAsia="zh-CN"/>
        </w:rPr>
        <w:t>四、评标办法</w:t>
      </w:r>
    </w:p>
    <w:p w14:paraId="76F253B1">
      <w:pPr>
        <w:pStyle w:val="2"/>
        <w:keepNext/>
        <w:keepLines w:val="0"/>
        <w:pageBreakBefore w:val="0"/>
        <w:widowControl w:val="0"/>
        <w:numPr>
          <w:ilvl w:val="0"/>
          <w:numId w:val="0"/>
        </w:numPr>
        <w:tabs>
          <w:tab w:val="left" w:pos="3780"/>
        </w:tabs>
        <w:kinsoku/>
        <w:wordWrap/>
        <w:overflowPunct/>
        <w:topLinePunct w:val="0"/>
        <w:autoSpaceDE/>
        <w:autoSpaceDN/>
        <w:bidi w:val="0"/>
        <w:adjustRightInd/>
        <w:snapToGrid/>
        <w:spacing w:before="0" w:after="157" w:afterLines="50" w:line="240" w:lineRule="auto"/>
        <w:ind w:left="0" w:leftChars="0" w:firstLine="0" w:firstLineChars="0"/>
        <w:jc w:val="center"/>
        <w:textAlignment w:val="auto"/>
        <w:outlineLvl w:val="1"/>
        <w:rPr>
          <w:rFonts w:hint="eastAsia" w:ascii="宋体" w:hAnsi="宋体" w:eastAsia="宋体" w:cs="宋体"/>
          <w:b/>
          <w:bCs/>
          <w:sz w:val="28"/>
          <w:szCs w:val="28"/>
          <w:highlight w:val="none"/>
        </w:rPr>
      </w:pPr>
      <w:r>
        <w:rPr>
          <w:rFonts w:hint="eastAsia" w:ascii="宋体" w:hAnsi="宋体" w:eastAsia="宋体" w:cs="宋体"/>
          <w:b/>
          <w:bCs/>
          <w:kern w:val="2"/>
          <w:sz w:val="28"/>
          <w:szCs w:val="28"/>
          <w:highlight w:val="none"/>
          <w:lang w:val="en-US" w:eastAsia="zh-CN" w:bidi="ar-SA"/>
        </w:rPr>
        <w:t>评标办法（合理低价法）</w:t>
      </w:r>
    </w:p>
    <w:p w14:paraId="4CBD1F38">
      <w:pPr>
        <w:keepNext w:val="0"/>
        <w:keepLines w:val="0"/>
        <w:pageBreakBefore w:val="0"/>
        <w:widowControl w:val="0"/>
        <w:kinsoku/>
        <w:wordWrap/>
        <w:overflowPunct/>
        <w:topLinePunct w:val="0"/>
        <w:autoSpaceDE/>
        <w:autoSpaceDN/>
        <w:bidi w:val="0"/>
        <w:adjustRightInd/>
        <w:snapToGrid/>
        <w:jc w:val="center"/>
        <w:textAlignment w:val="auto"/>
        <w:outlineLvl w:val="2"/>
        <w:rPr>
          <w:rFonts w:hint="eastAsia" w:ascii="宋体" w:hAnsi="宋体" w:cs="宋体"/>
          <w:b/>
          <w:bCs/>
          <w:w w:val="90"/>
          <w:sz w:val="32"/>
          <w:szCs w:val="32"/>
          <w:highlight w:val="none"/>
        </w:rPr>
      </w:pPr>
      <w:bookmarkStart w:id="13" w:name="_Toc16135"/>
      <w:bookmarkStart w:id="14" w:name="_Toc29988"/>
      <w:r>
        <w:rPr>
          <w:rFonts w:hint="eastAsia" w:ascii="宋体" w:hAnsi="宋体" w:cs="宋体"/>
          <w:b/>
          <w:bCs/>
          <w:w w:val="90"/>
          <w:sz w:val="28"/>
          <w:szCs w:val="28"/>
          <w:highlight w:val="none"/>
        </w:rPr>
        <w:t>评标办法前附表</w:t>
      </w:r>
      <w:bookmarkEnd w:id="13"/>
      <w:bookmarkEnd w:id="14"/>
    </w:p>
    <w:p w14:paraId="59CF49E6">
      <w:pPr>
        <w:rPr>
          <w:rFonts w:hint="eastAsia" w:ascii="宋体" w:hAnsi="宋体" w:cs="Times New Roman"/>
          <w:bCs/>
          <w:w w:val="90"/>
          <w:szCs w:val="21"/>
          <w:highlight w:val="none"/>
        </w:rPr>
      </w:pP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861"/>
        <w:gridCol w:w="958"/>
        <w:gridCol w:w="7181"/>
      </w:tblGrid>
      <w:tr w14:paraId="2FEF403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83" w:hRule="atLeast"/>
          <w:tblHeader/>
          <w:jc w:val="center"/>
        </w:trPr>
        <w:tc>
          <w:tcPr>
            <w:tcW w:w="861" w:type="dxa"/>
            <w:noWrap w:val="0"/>
            <w:tcMar>
              <w:top w:w="113" w:type="dxa"/>
              <w:left w:w="113" w:type="dxa"/>
              <w:bottom w:w="113" w:type="dxa"/>
              <w:right w:w="113" w:type="dxa"/>
            </w:tcMar>
            <w:vAlign w:val="center"/>
          </w:tcPr>
          <w:p w14:paraId="3F67AD6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b/>
                <w:caps w:val="0"/>
                <w:color w:val="000000"/>
                <w:spacing w:val="0"/>
                <w:w w:val="90"/>
                <w:kern w:val="0"/>
                <w:sz w:val="21"/>
                <w:szCs w:val="21"/>
                <w:highlight w:val="none"/>
              </w:rPr>
            </w:pPr>
            <w:r>
              <w:rPr>
                <w:rFonts w:hint="eastAsia" w:ascii="宋体" w:hAnsi="宋体" w:eastAsia="宋体" w:cs="宋体"/>
                <w:b/>
                <w:caps w:val="0"/>
                <w:color w:val="000000"/>
                <w:spacing w:val="0"/>
                <w:w w:val="90"/>
                <w:kern w:val="0"/>
                <w:sz w:val="21"/>
                <w:szCs w:val="21"/>
                <w:highlight w:val="none"/>
              </w:rPr>
              <w:t>条款号</w:t>
            </w:r>
          </w:p>
        </w:tc>
        <w:tc>
          <w:tcPr>
            <w:tcW w:w="8139" w:type="dxa"/>
            <w:gridSpan w:val="2"/>
            <w:noWrap w:val="0"/>
            <w:tcMar>
              <w:top w:w="113" w:type="dxa"/>
              <w:left w:w="113" w:type="dxa"/>
              <w:bottom w:w="113" w:type="dxa"/>
              <w:right w:w="113" w:type="dxa"/>
            </w:tcMar>
            <w:vAlign w:val="center"/>
          </w:tcPr>
          <w:p w14:paraId="334288C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b/>
                <w:caps w:val="0"/>
                <w:color w:val="000000"/>
                <w:spacing w:val="0"/>
                <w:w w:val="90"/>
                <w:kern w:val="0"/>
                <w:sz w:val="21"/>
                <w:szCs w:val="21"/>
                <w:highlight w:val="none"/>
              </w:rPr>
            </w:pPr>
            <w:r>
              <w:rPr>
                <w:rFonts w:hint="eastAsia" w:ascii="宋体" w:hAnsi="宋体" w:eastAsia="宋体" w:cs="宋体"/>
                <w:b/>
                <w:caps w:val="0"/>
                <w:color w:val="000000"/>
                <w:spacing w:val="0"/>
                <w:w w:val="90"/>
                <w:kern w:val="0"/>
                <w:sz w:val="21"/>
                <w:szCs w:val="21"/>
                <w:highlight w:val="none"/>
              </w:rPr>
              <w:t>评审因素与标准</w:t>
            </w:r>
          </w:p>
        </w:tc>
      </w:tr>
      <w:tr w14:paraId="004CF7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283" w:hRule="atLeast"/>
          <w:jc w:val="center"/>
        </w:trPr>
        <w:tc>
          <w:tcPr>
            <w:tcW w:w="861" w:type="dxa"/>
            <w:noWrap w:val="0"/>
            <w:tcMar>
              <w:top w:w="113" w:type="dxa"/>
              <w:left w:w="113" w:type="dxa"/>
              <w:bottom w:w="113" w:type="dxa"/>
              <w:right w:w="113" w:type="dxa"/>
            </w:tcMar>
            <w:vAlign w:val="center"/>
          </w:tcPr>
          <w:p w14:paraId="1FD9851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caps w:val="0"/>
                <w:color w:val="000000"/>
                <w:spacing w:val="0"/>
                <w:w w:val="90"/>
                <w:kern w:val="0"/>
                <w:sz w:val="21"/>
                <w:szCs w:val="21"/>
                <w:highlight w:val="none"/>
              </w:rPr>
            </w:pPr>
            <w:r>
              <w:rPr>
                <w:rFonts w:hint="eastAsia" w:ascii="宋体" w:hAnsi="宋体" w:eastAsia="宋体" w:cs="宋体"/>
                <w:caps w:val="0"/>
                <w:color w:val="000000"/>
                <w:spacing w:val="0"/>
                <w:w w:val="90"/>
                <w:kern w:val="0"/>
                <w:sz w:val="21"/>
                <w:szCs w:val="21"/>
                <w:highlight w:val="none"/>
              </w:rPr>
              <w:t>2.</w:t>
            </w:r>
            <w:r>
              <w:rPr>
                <w:rFonts w:hint="eastAsia" w:ascii="宋体" w:hAnsi="宋体" w:eastAsia="宋体" w:cs="宋体"/>
                <w:caps w:val="0"/>
                <w:color w:val="000000"/>
                <w:spacing w:val="0"/>
                <w:w w:val="90"/>
                <w:kern w:val="0"/>
                <w:sz w:val="21"/>
                <w:szCs w:val="21"/>
                <w:highlight w:val="none"/>
                <w:lang w:val="en-US" w:eastAsia="zh-CN"/>
              </w:rPr>
              <w:t>1</w:t>
            </w:r>
            <w:r>
              <w:rPr>
                <w:rFonts w:hint="eastAsia" w:ascii="宋体" w:hAnsi="宋体" w:eastAsia="宋体" w:cs="宋体"/>
                <w:caps w:val="0"/>
                <w:color w:val="000000"/>
                <w:spacing w:val="0"/>
                <w:w w:val="90"/>
                <w:kern w:val="0"/>
                <w:sz w:val="21"/>
                <w:szCs w:val="21"/>
                <w:highlight w:val="none"/>
              </w:rPr>
              <w:t>.1</w:t>
            </w:r>
          </w:p>
        </w:tc>
        <w:tc>
          <w:tcPr>
            <w:tcW w:w="958" w:type="dxa"/>
            <w:noWrap w:val="0"/>
            <w:tcMar>
              <w:top w:w="113" w:type="dxa"/>
              <w:left w:w="113" w:type="dxa"/>
              <w:bottom w:w="113" w:type="dxa"/>
              <w:right w:w="113" w:type="dxa"/>
            </w:tcMar>
            <w:vAlign w:val="center"/>
          </w:tcPr>
          <w:p w14:paraId="7CCE1AF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caps w:val="0"/>
                <w:color w:val="000000"/>
                <w:spacing w:val="0"/>
                <w:w w:val="90"/>
                <w:kern w:val="0"/>
                <w:sz w:val="21"/>
                <w:szCs w:val="21"/>
                <w:highlight w:val="none"/>
              </w:rPr>
            </w:pPr>
            <w:r>
              <w:rPr>
                <w:rFonts w:hint="eastAsia" w:ascii="宋体" w:hAnsi="宋体" w:eastAsia="宋体" w:cs="宋体"/>
                <w:caps w:val="0"/>
                <w:color w:val="000000"/>
                <w:spacing w:val="0"/>
                <w:w w:val="90"/>
                <w:kern w:val="0"/>
                <w:sz w:val="21"/>
                <w:szCs w:val="21"/>
                <w:highlight w:val="none"/>
              </w:rPr>
              <w:t>形式评审与响应性评审标准</w:t>
            </w:r>
          </w:p>
        </w:tc>
        <w:tc>
          <w:tcPr>
            <w:tcW w:w="7181" w:type="dxa"/>
            <w:noWrap w:val="0"/>
            <w:tcMar>
              <w:top w:w="113" w:type="dxa"/>
              <w:left w:w="113" w:type="dxa"/>
              <w:bottom w:w="113" w:type="dxa"/>
              <w:right w:w="113" w:type="dxa"/>
            </w:tcMar>
            <w:vAlign w:val="center"/>
          </w:tcPr>
          <w:p w14:paraId="56EFAEE5">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b/>
                <w:bCs/>
                <w:caps w:val="0"/>
                <w:spacing w:val="0"/>
                <w:w w:val="90"/>
                <w:sz w:val="21"/>
                <w:szCs w:val="21"/>
                <w:highlight w:val="none"/>
                <w:lang w:eastAsia="zh-CN"/>
              </w:rPr>
              <w:t>第一个信封（商务及技术文件）评审标准：</w:t>
            </w:r>
          </w:p>
          <w:p w14:paraId="3B349985">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（1）投标文件按照招标文件规定的格式、内容填写，字迹清晰可辨：</w:t>
            </w:r>
          </w:p>
          <w:p w14:paraId="258548FC">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a.投标函按招标文件规定填报了项目名称、标段（如有）、补遗书编号（如有）、工期、工程质量要求、安全目标等；</w:t>
            </w:r>
          </w:p>
          <w:p w14:paraId="16495917">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b.投标函附录的所有数据均符合招标文件规定；</w:t>
            </w:r>
          </w:p>
          <w:p w14:paraId="1137862E">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val="en-US" w:eastAsia="zh-CN"/>
              </w:rPr>
              <w:t>c</w:t>
            </w:r>
            <w:r>
              <w:rPr>
                <w:rFonts w:hint="eastAsia" w:ascii="宋体" w:hAnsi="宋体" w:eastAsia="宋体" w:cs="宋体"/>
                <w:caps w:val="0"/>
                <w:spacing w:val="0"/>
                <w:w w:val="90"/>
                <w:sz w:val="21"/>
                <w:szCs w:val="21"/>
                <w:highlight w:val="none"/>
                <w:lang w:eastAsia="zh-CN"/>
              </w:rPr>
              <w:t xml:space="preserve">.投标文件组成齐全完整，内容均按规定填写，按招标文件的规定编制。 </w:t>
            </w:r>
          </w:p>
          <w:p w14:paraId="70A1A962">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（2）投标文件上法定代表人或其授权代理人的签字、投标人的单位章盖章齐全，符合招标文件规定。</w:t>
            </w:r>
          </w:p>
          <w:p w14:paraId="26D71259">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 xml:space="preserve">（3）投标人按照招标文件的规定提供了投标保证金： </w:t>
            </w:r>
          </w:p>
          <w:p w14:paraId="5393794B">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a.投标保证金金额符合招标文件规定的金额，且投标保证金有效期不少于投标有效期；</w:t>
            </w:r>
          </w:p>
          <w:p w14:paraId="2BF7E86E">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b.若投标保证金采用现金或支票形式提交，投标人应在递交投标文件截止时间之前，将投标保证金由投标人的基本账户转入招标人指定账户；</w:t>
            </w:r>
          </w:p>
          <w:p w14:paraId="276ADF33">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c.若投标保证金采用银行保函形式提交，银行保函的格式、开具保函的银行、保函的有效期均满足招标文件要求，且递交投标文件截止时间之前向招标人单独密封提交了保函原件；</w:t>
            </w:r>
          </w:p>
          <w:p w14:paraId="14395871">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d.若采用其他形式，满足招标文件的规定。</w:t>
            </w:r>
          </w:p>
          <w:p w14:paraId="231B4AF1">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（4）投标人法定代表人授权代理人签署投标文件的，需提交授权委托书，且授权人和被授权人均在授权委托书上签名，</w:t>
            </w:r>
            <w:r>
              <w:rPr>
                <w:rFonts w:hint="eastAsia" w:ascii="宋体" w:hAnsi="宋体" w:eastAsia="宋体" w:cs="宋体"/>
                <w:caps w:val="0"/>
                <w:spacing w:val="0"/>
                <w:w w:val="90"/>
                <w:sz w:val="21"/>
                <w:szCs w:val="21"/>
                <w:highlight w:val="none"/>
                <w:lang w:val="en-US" w:eastAsia="zh-CN"/>
              </w:rPr>
              <w:t>签字盖章符合招标文件规定</w:t>
            </w:r>
            <w:r>
              <w:rPr>
                <w:rFonts w:hint="eastAsia" w:ascii="宋体" w:hAnsi="宋体" w:eastAsia="宋体" w:cs="宋体"/>
                <w:caps w:val="0"/>
                <w:spacing w:val="0"/>
                <w:w w:val="90"/>
                <w:sz w:val="21"/>
                <w:szCs w:val="21"/>
                <w:highlight w:val="none"/>
                <w:lang w:eastAsia="zh-CN"/>
              </w:rPr>
              <w:t>。</w:t>
            </w:r>
          </w:p>
          <w:p w14:paraId="6F72FAF9">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（5）投标人法定代表人若亲自签署投标文件的，提供了法定代表人身份证明，且法定代表人在法定代表人身份证明上签名，签字盖章符合招标文件规定。</w:t>
            </w:r>
          </w:p>
          <w:p w14:paraId="75536BAB">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val="en-US" w:eastAsia="zh-CN"/>
              </w:rPr>
            </w:pPr>
            <w:r>
              <w:rPr>
                <w:rFonts w:hint="eastAsia" w:ascii="宋体" w:hAnsi="宋体" w:eastAsia="宋体" w:cs="宋体"/>
                <w:caps w:val="0"/>
                <w:spacing w:val="0"/>
                <w:w w:val="90"/>
                <w:sz w:val="21"/>
                <w:szCs w:val="21"/>
                <w:highlight w:val="none"/>
                <w:lang w:eastAsia="zh-CN"/>
              </w:rPr>
              <w:t>（6）投标人未以联合体形式投标</w:t>
            </w:r>
            <w:r>
              <w:rPr>
                <w:rFonts w:hint="eastAsia" w:ascii="宋体" w:hAnsi="宋体" w:eastAsia="宋体" w:cs="宋体"/>
                <w:caps w:val="0"/>
                <w:spacing w:val="0"/>
                <w:w w:val="90"/>
                <w:sz w:val="21"/>
                <w:szCs w:val="21"/>
                <w:highlight w:val="none"/>
                <w:lang w:val="en-US" w:eastAsia="zh-CN"/>
              </w:rPr>
              <w:t>。</w:t>
            </w:r>
          </w:p>
          <w:p w14:paraId="306AFC66">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（7）投标人</w:t>
            </w:r>
            <w:r>
              <w:rPr>
                <w:rFonts w:hint="eastAsia" w:ascii="宋体" w:hAnsi="宋体" w:eastAsia="宋体" w:cs="宋体"/>
                <w:caps w:val="0"/>
                <w:spacing w:val="0"/>
                <w:w w:val="90"/>
                <w:sz w:val="21"/>
                <w:szCs w:val="21"/>
                <w:highlight w:val="none"/>
                <w:lang w:val="en-US" w:eastAsia="zh-CN"/>
              </w:rPr>
              <w:t>如在投标阶段有分包计划，符合招标文件第二章“投标人须知”第1.11款规定，且按招标文件第九章“投标文件格式”的要求填写了“拟分别项目情况表”</w:t>
            </w:r>
            <w:r>
              <w:rPr>
                <w:rFonts w:hint="eastAsia" w:ascii="宋体" w:hAnsi="宋体" w:eastAsia="宋体" w:cs="宋体"/>
                <w:caps w:val="0"/>
                <w:spacing w:val="0"/>
                <w:w w:val="90"/>
                <w:sz w:val="21"/>
                <w:szCs w:val="21"/>
                <w:highlight w:val="none"/>
                <w:lang w:eastAsia="zh-CN"/>
              </w:rPr>
              <w:t>。</w:t>
            </w:r>
          </w:p>
          <w:p w14:paraId="31563823">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（8）同一投标人未提交两个以上不同的投标文件，但招标文件要求提交备选投标的除外。</w:t>
            </w:r>
          </w:p>
          <w:p w14:paraId="09E52172">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（9）投标文件第一个信封（商务及技术文件）中未出现有关投标报价的内容、工程量清单以及与投标报价相关的资料、表格等内容。</w:t>
            </w:r>
          </w:p>
          <w:p w14:paraId="4B5B6585">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（10）投标文件载明的招标项目完成期限未超过招标文件规定的时限。</w:t>
            </w:r>
          </w:p>
          <w:p w14:paraId="02E3EEE0">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（11）投标文件对招标文件的实质性要求和条件作出了响应。</w:t>
            </w:r>
          </w:p>
          <w:p w14:paraId="60449B6C">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（12）权利义务符合招标文件规定：</w:t>
            </w:r>
          </w:p>
          <w:p w14:paraId="7654E296">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a.投标人应接受招标文件规定的风险划分原则，未提出新的风险划分办法；</w:t>
            </w:r>
          </w:p>
          <w:p w14:paraId="7E581BC7">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b.投标人未增加发包人的责任范围，或减少投标人义务；</w:t>
            </w:r>
          </w:p>
          <w:p w14:paraId="50B78361">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c.投标人未提出不同的工程验收、计量、支付办法；</w:t>
            </w:r>
          </w:p>
          <w:p w14:paraId="01EFE4F4">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d.投标人对合同纠纷、事故处理办法未提出异议；</w:t>
            </w:r>
          </w:p>
          <w:p w14:paraId="563EE6B7">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e.投标人在投标活动中无欺诈行为；</w:t>
            </w:r>
          </w:p>
          <w:p w14:paraId="073B049A">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f.投标人未对合同条款有重要保留。</w:t>
            </w:r>
          </w:p>
          <w:p w14:paraId="6C587DFF">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val="en-US" w:eastAsia="zh-CN"/>
              </w:rPr>
            </w:pPr>
            <w:r>
              <w:rPr>
                <w:rFonts w:hint="eastAsia" w:ascii="宋体" w:hAnsi="宋体" w:eastAsia="宋体" w:cs="宋体"/>
                <w:caps w:val="0"/>
                <w:spacing w:val="0"/>
                <w:w w:val="90"/>
                <w:sz w:val="21"/>
                <w:szCs w:val="21"/>
                <w:highlight w:val="none"/>
                <w:lang w:val="en-US" w:eastAsia="zh-CN"/>
              </w:rPr>
              <w:t>（13）投标人未以他人名义投标、与他人串通投标、以行贿手段谋取中标，以及投标无弄虚作假等违法行为：</w:t>
            </w:r>
          </w:p>
          <w:p w14:paraId="09A008B6">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val="en-US" w:eastAsia="zh-CN"/>
              </w:rPr>
            </w:pPr>
            <w:r>
              <w:rPr>
                <w:rFonts w:hint="eastAsia" w:ascii="宋体" w:hAnsi="宋体" w:eastAsia="宋体" w:cs="宋体"/>
                <w:caps w:val="0"/>
                <w:spacing w:val="0"/>
                <w:w w:val="90"/>
                <w:sz w:val="21"/>
                <w:szCs w:val="21"/>
                <w:highlight w:val="none"/>
                <w:lang w:val="en-US" w:eastAsia="zh-CN"/>
              </w:rPr>
              <w:t>a.未出现法律法规规定视为串通投标的情形；</w:t>
            </w:r>
          </w:p>
          <w:p w14:paraId="09A02C9B">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val="en-US" w:eastAsia="zh-CN"/>
              </w:rPr>
            </w:pPr>
            <w:r>
              <w:rPr>
                <w:rFonts w:hint="eastAsia" w:ascii="宋体" w:hAnsi="宋体" w:eastAsia="宋体" w:cs="宋体"/>
                <w:spacing w:val="0"/>
                <w:w w:val="90"/>
                <w:sz w:val="21"/>
                <w:szCs w:val="21"/>
                <w:highlight w:val="none"/>
                <w:lang w:val="en-US" w:eastAsia="zh-CN"/>
              </w:rPr>
              <w:t>b</w:t>
            </w:r>
            <w:r>
              <w:rPr>
                <w:rFonts w:hint="eastAsia" w:ascii="宋体" w:hAnsi="宋体" w:eastAsia="宋体" w:cs="宋体"/>
                <w:caps w:val="0"/>
                <w:spacing w:val="0"/>
                <w:w w:val="90"/>
                <w:sz w:val="21"/>
                <w:szCs w:val="21"/>
                <w:highlight w:val="none"/>
                <w:lang w:val="en-US" w:eastAsia="zh-CN"/>
              </w:rPr>
              <w:t>.投标文件未出现异常一致；</w:t>
            </w:r>
          </w:p>
          <w:p w14:paraId="0347E896">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val="en-US" w:eastAsia="zh-CN"/>
              </w:rPr>
            </w:pPr>
            <w:r>
              <w:rPr>
                <w:rFonts w:hint="eastAsia" w:ascii="宋体" w:hAnsi="宋体" w:eastAsia="宋体" w:cs="宋体"/>
                <w:spacing w:val="0"/>
                <w:w w:val="90"/>
                <w:sz w:val="21"/>
                <w:szCs w:val="21"/>
                <w:highlight w:val="none"/>
                <w:lang w:val="en-US" w:eastAsia="zh-CN"/>
              </w:rPr>
              <w:t>c</w:t>
            </w:r>
            <w:r>
              <w:rPr>
                <w:rFonts w:hint="eastAsia" w:ascii="宋体" w:hAnsi="宋体" w:eastAsia="宋体" w:cs="宋体"/>
                <w:caps w:val="0"/>
                <w:spacing w:val="0"/>
                <w:w w:val="90"/>
                <w:sz w:val="21"/>
                <w:szCs w:val="21"/>
                <w:highlight w:val="none"/>
                <w:lang w:val="en-US" w:eastAsia="zh-CN"/>
              </w:rPr>
              <w:t>.投标活动未出现异常关联；</w:t>
            </w:r>
          </w:p>
          <w:p w14:paraId="71CB8C6F">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val="en-US" w:eastAsia="zh-CN"/>
              </w:rPr>
            </w:pPr>
            <w:r>
              <w:rPr>
                <w:rFonts w:hint="eastAsia" w:ascii="宋体" w:hAnsi="宋体" w:eastAsia="宋体" w:cs="宋体"/>
                <w:spacing w:val="0"/>
                <w:w w:val="90"/>
                <w:sz w:val="21"/>
                <w:szCs w:val="21"/>
                <w:highlight w:val="none"/>
                <w:lang w:val="en-US" w:eastAsia="zh-CN"/>
              </w:rPr>
              <w:t>d</w:t>
            </w:r>
            <w:r>
              <w:rPr>
                <w:rFonts w:hint="eastAsia" w:ascii="宋体" w:hAnsi="宋体" w:eastAsia="宋体" w:cs="宋体"/>
                <w:caps w:val="0"/>
                <w:spacing w:val="0"/>
                <w:w w:val="90"/>
                <w:sz w:val="21"/>
                <w:szCs w:val="21"/>
                <w:highlight w:val="none"/>
                <w:lang w:val="en-US" w:eastAsia="zh-CN"/>
              </w:rPr>
              <w:t>.未通过受让、租借、挂靠资质投标，未伪造、变造资质、资格证书或者其他许可证件。</w:t>
            </w:r>
          </w:p>
          <w:p w14:paraId="6AA65068">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default" w:ascii="宋体" w:hAnsi="宋体" w:eastAsia="宋体" w:cs="宋体"/>
                <w:caps w:val="0"/>
                <w:spacing w:val="0"/>
                <w:w w:val="90"/>
                <w:sz w:val="21"/>
                <w:szCs w:val="21"/>
                <w:highlight w:val="none"/>
                <w:lang w:val="en-US" w:eastAsia="zh-CN"/>
              </w:rPr>
            </w:pPr>
            <w:r>
              <w:rPr>
                <w:rFonts w:hint="eastAsia" w:ascii="宋体" w:hAnsi="宋体" w:eastAsia="宋体" w:cs="宋体"/>
                <w:caps w:val="0"/>
                <w:spacing w:val="0"/>
                <w:w w:val="90"/>
                <w:sz w:val="21"/>
                <w:szCs w:val="21"/>
                <w:highlight w:val="none"/>
                <w:lang w:val="en-US" w:eastAsia="zh-CN"/>
              </w:rPr>
              <w:t>（14）投标文件符合招标文件的其他相关规定。</w:t>
            </w:r>
          </w:p>
          <w:p w14:paraId="7402BCC3">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rPr>
            </w:pPr>
            <w:r>
              <w:rPr>
                <w:rFonts w:hint="eastAsia" w:ascii="宋体" w:hAnsi="宋体" w:eastAsia="宋体" w:cs="宋体"/>
                <w:b/>
                <w:bCs/>
                <w:caps w:val="0"/>
                <w:spacing w:val="0"/>
                <w:w w:val="90"/>
                <w:sz w:val="21"/>
                <w:szCs w:val="21"/>
                <w:highlight w:val="none"/>
              </w:rPr>
              <w:t>第二个信封（报价文件）评审标准：</w:t>
            </w:r>
          </w:p>
          <w:p w14:paraId="5A0A2C44">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rPr>
            </w:pPr>
            <w:r>
              <w:rPr>
                <w:rFonts w:hint="eastAsia" w:ascii="宋体" w:hAnsi="宋体" w:eastAsia="宋体" w:cs="宋体"/>
                <w:caps w:val="0"/>
                <w:spacing w:val="0"/>
                <w:w w:val="90"/>
                <w:sz w:val="21"/>
                <w:szCs w:val="21"/>
                <w:highlight w:val="none"/>
              </w:rPr>
              <w:t>（1）投标文件按照招标文件规定的格式、内容填写，字迹清晰可辨：</w:t>
            </w:r>
          </w:p>
          <w:p w14:paraId="3C7E1B66">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rPr>
            </w:pPr>
            <w:r>
              <w:rPr>
                <w:rFonts w:hint="eastAsia" w:ascii="宋体" w:hAnsi="宋体" w:eastAsia="宋体" w:cs="宋体"/>
                <w:caps w:val="0"/>
                <w:spacing w:val="0"/>
                <w:w w:val="90"/>
                <w:sz w:val="21"/>
                <w:szCs w:val="21"/>
                <w:highlight w:val="none"/>
              </w:rPr>
              <w:t>a.投标函按招标文件规定填报了项目名称、标段号</w:t>
            </w:r>
            <w:r>
              <w:rPr>
                <w:rFonts w:hint="eastAsia" w:ascii="宋体" w:hAnsi="宋体" w:eastAsia="宋体" w:cs="宋体"/>
                <w:caps w:val="0"/>
                <w:spacing w:val="0"/>
                <w:w w:val="90"/>
                <w:sz w:val="21"/>
                <w:szCs w:val="21"/>
                <w:highlight w:val="none"/>
                <w:lang w:eastAsia="zh-CN"/>
              </w:rPr>
              <w:t>（</w:t>
            </w:r>
            <w:r>
              <w:rPr>
                <w:rFonts w:hint="eastAsia" w:ascii="宋体" w:hAnsi="宋体" w:eastAsia="宋体" w:cs="宋体"/>
                <w:caps w:val="0"/>
                <w:spacing w:val="0"/>
                <w:w w:val="90"/>
                <w:sz w:val="21"/>
                <w:szCs w:val="21"/>
                <w:highlight w:val="none"/>
                <w:lang w:val="en-US" w:eastAsia="zh-CN"/>
              </w:rPr>
              <w:t>如有</w:t>
            </w:r>
            <w:r>
              <w:rPr>
                <w:rFonts w:hint="eastAsia" w:ascii="宋体" w:hAnsi="宋体" w:eastAsia="宋体" w:cs="宋体"/>
                <w:caps w:val="0"/>
                <w:spacing w:val="0"/>
                <w:w w:val="90"/>
                <w:sz w:val="21"/>
                <w:szCs w:val="21"/>
                <w:highlight w:val="none"/>
                <w:lang w:eastAsia="zh-CN"/>
              </w:rPr>
              <w:t>）</w:t>
            </w:r>
            <w:r>
              <w:rPr>
                <w:rFonts w:hint="eastAsia" w:ascii="宋体" w:hAnsi="宋体" w:eastAsia="宋体" w:cs="宋体"/>
                <w:caps w:val="0"/>
                <w:spacing w:val="0"/>
                <w:w w:val="90"/>
                <w:sz w:val="21"/>
                <w:szCs w:val="21"/>
                <w:highlight w:val="none"/>
              </w:rPr>
              <w:t>、补遗书编号（如有）、投标价（包括大写金额和小写金额）；</w:t>
            </w:r>
          </w:p>
          <w:p w14:paraId="7547CA8B">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rPr>
            </w:pPr>
            <w:r>
              <w:rPr>
                <w:rFonts w:hint="eastAsia" w:ascii="宋体" w:hAnsi="宋体" w:eastAsia="宋体" w:cs="宋体"/>
                <w:caps w:val="0"/>
                <w:spacing w:val="0"/>
                <w:w w:val="90"/>
                <w:sz w:val="21"/>
                <w:szCs w:val="21"/>
                <w:highlight w:val="none"/>
              </w:rPr>
              <w:t>b.已标价工程量清单说明文字与招标文件规定一致，未进行实质性修改和删减；</w:t>
            </w:r>
          </w:p>
          <w:p w14:paraId="272BD032">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rPr>
            </w:pPr>
            <w:r>
              <w:rPr>
                <w:rFonts w:hint="eastAsia" w:ascii="宋体" w:hAnsi="宋体" w:eastAsia="宋体" w:cs="宋体"/>
                <w:caps w:val="0"/>
                <w:spacing w:val="0"/>
                <w:w w:val="90"/>
                <w:sz w:val="21"/>
                <w:szCs w:val="21"/>
                <w:highlight w:val="none"/>
              </w:rPr>
              <w:t>c.投标文件组成齐全完整，内容均按规定填写。</w:t>
            </w:r>
          </w:p>
          <w:p w14:paraId="041368C2">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rPr>
            </w:pPr>
            <w:r>
              <w:rPr>
                <w:rFonts w:hint="eastAsia" w:ascii="宋体" w:hAnsi="宋体" w:eastAsia="宋体" w:cs="宋体"/>
                <w:caps w:val="0"/>
                <w:spacing w:val="0"/>
                <w:w w:val="90"/>
                <w:sz w:val="21"/>
                <w:szCs w:val="21"/>
                <w:highlight w:val="none"/>
              </w:rPr>
              <w:t>（2）投标文件上法定代表人或其委托代理人的签字、投标人的单位章盖章齐全，符合招标文件规定。</w:t>
            </w:r>
          </w:p>
          <w:p w14:paraId="2F6187FB">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rPr>
            </w:pPr>
            <w:r>
              <w:rPr>
                <w:rFonts w:hint="eastAsia" w:ascii="宋体" w:hAnsi="宋体" w:eastAsia="宋体" w:cs="宋体"/>
                <w:caps w:val="0"/>
                <w:spacing w:val="0"/>
                <w:w w:val="90"/>
                <w:sz w:val="21"/>
                <w:szCs w:val="21"/>
                <w:highlight w:val="none"/>
              </w:rPr>
              <w:t>（3）投标报价未超过招标文件设定的最高投标限价（如有）。</w:t>
            </w:r>
          </w:p>
          <w:p w14:paraId="448A3DFB">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rPr>
            </w:pPr>
            <w:r>
              <w:rPr>
                <w:rFonts w:hint="eastAsia" w:ascii="宋体" w:hAnsi="宋体" w:eastAsia="宋体" w:cs="宋体"/>
                <w:caps w:val="0"/>
                <w:spacing w:val="0"/>
                <w:w w:val="90"/>
                <w:sz w:val="21"/>
                <w:szCs w:val="21"/>
                <w:highlight w:val="none"/>
              </w:rPr>
              <w:t>（4）投标报价的大写金额能够确定具体数值。</w:t>
            </w:r>
          </w:p>
          <w:p w14:paraId="4F447149">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rPr>
            </w:pPr>
            <w:r>
              <w:rPr>
                <w:rFonts w:hint="eastAsia" w:ascii="宋体" w:hAnsi="宋体" w:eastAsia="宋体" w:cs="宋体"/>
                <w:caps w:val="0"/>
                <w:spacing w:val="0"/>
                <w:w w:val="90"/>
                <w:sz w:val="21"/>
                <w:szCs w:val="21"/>
                <w:highlight w:val="none"/>
              </w:rPr>
              <w:t>（5）同一投标人未提交两个以上不同的投标报价，但招标文件要求提交备选投标的除外。</w:t>
            </w:r>
          </w:p>
          <w:p w14:paraId="33DA79D1">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rPr>
            </w:pPr>
            <w:r>
              <w:rPr>
                <w:rFonts w:hint="eastAsia" w:ascii="宋体" w:hAnsi="宋体" w:eastAsia="宋体" w:cs="宋体"/>
                <w:caps w:val="0"/>
                <w:spacing w:val="0"/>
                <w:w w:val="90"/>
                <w:sz w:val="21"/>
                <w:szCs w:val="21"/>
                <w:highlight w:val="none"/>
              </w:rPr>
              <w:t>（6）投标人若填写工程量固化清单，填写完毕的工程量固化清单未对工程量固化清单电子文件中的数据、格式和运算定义进行修改；工程量固化清单中的投标报价和投标函大写金额报价一致。</w:t>
            </w:r>
          </w:p>
          <w:p w14:paraId="7A9AB39D">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rPr>
            </w:pPr>
            <w:r>
              <w:rPr>
                <w:rFonts w:hint="eastAsia" w:ascii="宋体" w:hAnsi="宋体" w:eastAsia="宋体" w:cs="宋体"/>
                <w:caps w:val="0"/>
                <w:spacing w:val="0"/>
                <w:w w:val="90"/>
                <w:sz w:val="21"/>
                <w:szCs w:val="21"/>
                <w:highlight w:val="none"/>
              </w:rPr>
              <w:t>（7）未修改招标人给定的暂估价（如有）或暂列金额（如有）。</w:t>
            </w:r>
          </w:p>
          <w:p w14:paraId="0B001E17">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rPr>
              <w:t>（8）投标人未出现“可能低于成本或者影响履约的异常低价投标”，或出现“可能低于成本或者影响履约的异常低价投标”并作出合理说明、证明。</w:t>
            </w:r>
          </w:p>
          <w:p w14:paraId="5C2B1374">
            <w:pPr>
              <w:pStyle w:val="8"/>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rPr>
            </w:pPr>
            <w:r>
              <w:rPr>
                <w:rFonts w:hint="eastAsia" w:ascii="宋体" w:hAnsi="宋体" w:eastAsia="宋体" w:cs="宋体"/>
                <w:caps w:val="0"/>
                <w:spacing w:val="0"/>
                <w:w w:val="90"/>
                <w:sz w:val="21"/>
                <w:szCs w:val="21"/>
                <w:highlight w:val="none"/>
              </w:rPr>
              <w:t>投标文件未满足以上任一条件的，其投标视为无效，评标委员会将否决其投标。</w:t>
            </w:r>
          </w:p>
        </w:tc>
      </w:tr>
      <w:tr w14:paraId="7C6724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3" w:hRule="atLeast"/>
          <w:jc w:val="center"/>
        </w:trPr>
        <w:tc>
          <w:tcPr>
            <w:tcW w:w="861" w:type="dxa"/>
            <w:noWrap w:val="0"/>
            <w:tcMar>
              <w:top w:w="113" w:type="dxa"/>
              <w:left w:w="113" w:type="dxa"/>
              <w:bottom w:w="113" w:type="dxa"/>
              <w:right w:w="113" w:type="dxa"/>
            </w:tcMar>
            <w:vAlign w:val="center"/>
          </w:tcPr>
          <w:p w14:paraId="619E7F25">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宋体" w:hAnsi="宋体" w:eastAsia="宋体" w:cs="宋体"/>
                <w:caps w:val="0"/>
                <w:color w:val="000000"/>
                <w:spacing w:val="0"/>
                <w:w w:val="90"/>
                <w:sz w:val="21"/>
                <w:szCs w:val="21"/>
                <w:highlight w:val="none"/>
              </w:rPr>
            </w:pPr>
            <w:r>
              <w:rPr>
                <w:rFonts w:hint="eastAsia" w:ascii="宋体" w:hAnsi="宋体" w:eastAsia="宋体" w:cs="宋体"/>
                <w:caps w:val="0"/>
                <w:color w:val="000000"/>
                <w:spacing w:val="0"/>
                <w:w w:val="90"/>
                <w:sz w:val="21"/>
                <w:szCs w:val="21"/>
                <w:highlight w:val="none"/>
              </w:rPr>
              <w:t>2.1.2</w:t>
            </w:r>
          </w:p>
        </w:tc>
        <w:tc>
          <w:tcPr>
            <w:tcW w:w="958" w:type="dxa"/>
            <w:noWrap w:val="0"/>
            <w:tcMar>
              <w:top w:w="113" w:type="dxa"/>
              <w:left w:w="113" w:type="dxa"/>
              <w:bottom w:w="113" w:type="dxa"/>
              <w:right w:w="113" w:type="dxa"/>
            </w:tcMar>
            <w:vAlign w:val="center"/>
          </w:tcPr>
          <w:p w14:paraId="3FE21668">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宋体" w:hAnsi="宋体" w:eastAsia="宋体" w:cs="宋体"/>
                <w:caps w:val="0"/>
                <w:color w:val="000000"/>
                <w:spacing w:val="0"/>
                <w:w w:val="90"/>
                <w:sz w:val="21"/>
                <w:szCs w:val="21"/>
                <w:highlight w:val="none"/>
              </w:rPr>
            </w:pPr>
            <w:r>
              <w:rPr>
                <w:rFonts w:hint="eastAsia" w:ascii="宋体" w:hAnsi="宋体" w:eastAsia="宋体" w:cs="宋体"/>
                <w:caps w:val="0"/>
                <w:color w:val="000000"/>
                <w:spacing w:val="0"/>
                <w:w w:val="90"/>
                <w:sz w:val="21"/>
                <w:szCs w:val="21"/>
                <w:highlight w:val="none"/>
              </w:rPr>
              <w:t>资格评审标准</w:t>
            </w:r>
          </w:p>
        </w:tc>
        <w:tc>
          <w:tcPr>
            <w:tcW w:w="7181" w:type="dxa"/>
            <w:tcBorders>
              <w:bottom w:val="single" w:color="auto" w:sz="6" w:space="0"/>
            </w:tcBorders>
            <w:noWrap w:val="0"/>
            <w:tcMar>
              <w:top w:w="113" w:type="dxa"/>
              <w:left w:w="113" w:type="dxa"/>
              <w:bottom w:w="113" w:type="dxa"/>
              <w:right w:w="113" w:type="dxa"/>
            </w:tcMar>
            <w:vAlign w:val="center"/>
          </w:tcPr>
          <w:p w14:paraId="597BEB16">
            <w:pPr>
              <w:keepNext w:val="0"/>
              <w:keepLines w:val="0"/>
              <w:pageBreakBefore w:val="0"/>
              <w:widowControl w:val="0"/>
              <w:numPr>
                <w:ilvl w:val="0"/>
                <w:numId w:val="0"/>
              </w:numPr>
              <w:kinsoku/>
              <w:wordWrap/>
              <w:overflowPunct/>
              <w:topLinePunct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（1）投标人具备有效的企业法人营业执照副本、资质证书、安全生产许可证和基本账户信息扫描件。</w:t>
            </w:r>
          </w:p>
          <w:p w14:paraId="069CA8AC">
            <w:pPr>
              <w:keepNext w:val="0"/>
              <w:keepLines w:val="0"/>
              <w:pageBreakBefore w:val="0"/>
              <w:widowControl w:val="0"/>
              <w:numPr>
                <w:ilvl w:val="0"/>
                <w:numId w:val="0"/>
              </w:numPr>
              <w:kinsoku/>
              <w:wordWrap/>
              <w:overflowPunct/>
              <w:topLinePunct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（2）投标人的资质等级符合招标文件投标人须知前附表附录1</w:t>
            </w:r>
            <w:r>
              <w:rPr>
                <w:rFonts w:hint="eastAsia" w:ascii="宋体" w:hAnsi="宋体" w:cs="宋体"/>
                <w:caps w:val="0"/>
                <w:spacing w:val="0"/>
                <w:w w:val="90"/>
                <w:sz w:val="21"/>
                <w:szCs w:val="21"/>
                <w:highlight w:val="none"/>
                <w:lang w:eastAsia="zh-CN"/>
              </w:rPr>
              <w:t>（包括表注）</w:t>
            </w:r>
            <w:r>
              <w:rPr>
                <w:rFonts w:hint="eastAsia" w:ascii="宋体" w:hAnsi="宋体" w:eastAsia="宋体" w:cs="宋体"/>
                <w:caps w:val="0"/>
                <w:spacing w:val="0"/>
                <w:w w:val="90"/>
                <w:sz w:val="21"/>
                <w:szCs w:val="21"/>
                <w:highlight w:val="none"/>
                <w:lang w:eastAsia="zh-CN"/>
              </w:rPr>
              <w:t>的规定。</w:t>
            </w:r>
          </w:p>
          <w:p w14:paraId="0D21A817">
            <w:pPr>
              <w:keepNext w:val="0"/>
              <w:keepLines w:val="0"/>
              <w:pageBreakBefore w:val="0"/>
              <w:widowControl w:val="0"/>
              <w:numPr>
                <w:ilvl w:val="0"/>
                <w:numId w:val="0"/>
              </w:numPr>
              <w:kinsoku/>
              <w:wordWrap/>
              <w:overflowPunct/>
              <w:topLinePunct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（3）投标人的财务状况符合招标文件投标人须知前附表附录2（包括表注）的规定。</w:t>
            </w:r>
          </w:p>
          <w:p w14:paraId="057565A2">
            <w:pPr>
              <w:keepNext w:val="0"/>
              <w:keepLines w:val="0"/>
              <w:pageBreakBefore w:val="0"/>
              <w:widowControl w:val="0"/>
              <w:numPr>
                <w:ilvl w:val="0"/>
                <w:numId w:val="0"/>
              </w:numPr>
              <w:kinsoku/>
              <w:wordWrap/>
              <w:overflowPunct/>
              <w:topLinePunct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（4）投标人的类似项目业绩符合招标文件投标人须知前附表附录3（包括表注）的规定。</w:t>
            </w:r>
          </w:p>
          <w:p w14:paraId="095B586D">
            <w:pPr>
              <w:keepNext w:val="0"/>
              <w:keepLines w:val="0"/>
              <w:pageBreakBefore w:val="0"/>
              <w:widowControl w:val="0"/>
              <w:numPr>
                <w:ilvl w:val="0"/>
                <w:numId w:val="0"/>
              </w:numPr>
              <w:kinsoku/>
              <w:wordWrap/>
              <w:overflowPunct/>
              <w:topLinePunct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（5）投标人的信誉符合招标文件投标人须知前附表附录4（包括表注）的规定。</w:t>
            </w:r>
          </w:p>
          <w:p w14:paraId="17AEFDB0">
            <w:pPr>
              <w:keepNext w:val="0"/>
              <w:keepLines w:val="0"/>
              <w:pageBreakBefore w:val="0"/>
              <w:widowControl w:val="0"/>
              <w:numPr>
                <w:ilvl w:val="0"/>
                <w:numId w:val="0"/>
              </w:numPr>
              <w:kinsoku/>
              <w:wordWrap/>
              <w:overflowPunct/>
              <w:topLinePunct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（6）投标人的项目经理和项目总工资格、在岗情况符合招标文件投标人须知前附表附录5（包括表注）的规定。</w:t>
            </w:r>
          </w:p>
          <w:p w14:paraId="74E5D3B6">
            <w:pPr>
              <w:keepNext w:val="0"/>
              <w:keepLines w:val="0"/>
              <w:pageBreakBefore w:val="0"/>
              <w:widowControl w:val="0"/>
              <w:numPr>
                <w:ilvl w:val="0"/>
                <w:numId w:val="0"/>
              </w:numPr>
              <w:kinsoku/>
              <w:wordWrap/>
              <w:overflowPunct/>
              <w:topLinePunct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w:t>
            </w:r>
            <w:r>
              <w:rPr>
                <w:rFonts w:hint="eastAsia" w:ascii="宋体" w:hAnsi="宋体" w:cs="宋体"/>
                <w:caps w:val="0"/>
                <w:spacing w:val="0"/>
                <w:w w:val="90"/>
                <w:sz w:val="21"/>
                <w:szCs w:val="21"/>
                <w:highlight w:val="none"/>
                <w:lang w:val="en-US" w:eastAsia="zh-CN"/>
              </w:rPr>
              <w:t>7</w:t>
            </w:r>
            <w:r>
              <w:rPr>
                <w:rFonts w:hint="eastAsia" w:ascii="宋体" w:hAnsi="宋体" w:eastAsia="宋体" w:cs="宋体"/>
                <w:caps w:val="0"/>
                <w:spacing w:val="0"/>
                <w:w w:val="90"/>
                <w:sz w:val="21"/>
                <w:szCs w:val="21"/>
                <w:highlight w:val="none"/>
                <w:lang w:eastAsia="zh-CN"/>
              </w:rPr>
              <w:t>）投标人不存在第二章“投标人须知”第1.4.3项或第1.4.4项规定的任何一种情形。</w:t>
            </w:r>
          </w:p>
          <w:p w14:paraId="377527A7">
            <w:pPr>
              <w:keepNext w:val="0"/>
              <w:keepLines w:val="0"/>
              <w:pageBreakBefore w:val="0"/>
              <w:widowControl w:val="0"/>
              <w:numPr>
                <w:ilvl w:val="0"/>
                <w:numId w:val="0"/>
              </w:numPr>
              <w:kinsoku/>
              <w:wordWrap/>
              <w:overflowPunct/>
              <w:topLinePunct w:val="0"/>
              <w:bidi w:val="0"/>
              <w:adjustRightInd/>
              <w:snapToGrid/>
              <w:spacing w:line="320" w:lineRule="exact"/>
              <w:textAlignment w:val="auto"/>
              <w:rPr>
                <w:rFonts w:hint="default" w:ascii="宋体" w:hAnsi="宋体" w:cs="宋体"/>
                <w:caps w:val="0"/>
                <w:spacing w:val="0"/>
                <w:w w:val="90"/>
                <w:sz w:val="21"/>
                <w:szCs w:val="21"/>
                <w:highlight w:val="none"/>
                <w:lang w:val="en-US" w:eastAsia="zh-CN"/>
              </w:rPr>
            </w:pPr>
            <w:r>
              <w:rPr>
                <w:rFonts w:hint="eastAsia" w:ascii="宋体" w:hAnsi="宋体" w:cs="宋体"/>
                <w:caps w:val="0"/>
                <w:spacing w:val="0"/>
                <w:w w:val="90"/>
                <w:sz w:val="21"/>
                <w:szCs w:val="21"/>
                <w:highlight w:val="none"/>
                <w:lang w:eastAsia="zh-CN"/>
              </w:rPr>
              <w:t>（</w:t>
            </w:r>
            <w:r>
              <w:rPr>
                <w:rFonts w:hint="eastAsia" w:ascii="宋体" w:hAnsi="宋体" w:cs="宋体"/>
                <w:caps w:val="0"/>
                <w:spacing w:val="0"/>
                <w:w w:val="90"/>
                <w:sz w:val="21"/>
                <w:szCs w:val="21"/>
                <w:highlight w:val="none"/>
                <w:lang w:val="en-US" w:eastAsia="zh-CN"/>
              </w:rPr>
              <w:t>8</w:t>
            </w:r>
            <w:r>
              <w:rPr>
                <w:rFonts w:hint="eastAsia" w:ascii="宋体" w:hAnsi="宋体" w:cs="宋体"/>
                <w:caps w:val="0"/>
                <w:spacing w:val="0"/>
                <w:w w:val="90"/>
                <w:sz w:val="21"/>
                <w:szCs w:val="21"/>
                <w:highlight w:val="none"/>
                <w:lang w:eastAsia="zh-CN"/>
              </w:rPr>
              <w:t>）投标人符合第二章“投标人须知”第1.4.5项规定。</w:t>
            </w:r>
          </w:p>
          <w:p w14:paraId="41779FCC">
            <w:pPr>
              <w:keepNext w:val="0"/>
              <w:keepLines w:val="0"/>
              <w:pageBreakBefore w:val="0"/>
              <w:widowControl w:val="0"/>
              <w:numPr>
                <w:ilvl w:val="0"/>
                <w:numId w:val="0"/>
              </w:numPr>
              <w:kinsoku/>
              <w:wordWrap/>
              <w:overflowPunct/>
              <w:topLinePunct w:val="0"/>
              <w:bidi w:val="0"/>
              <w:adjustRightInd/>
              <w:snapToGrid/>
              <w:spacing w:line="320" w:lineRule="exact"/>
              <w:textAlignment w:val="auto"/>
              <w:rPr>
                <w:rFonts w:hint="eastAsia" w:ascii="宋体" w:hAnsi="宋体" w:eastAsia="宋体" w:cs="宋体"/>
                <w:caps w:val="0"/>
                <w:spacing w:val="0"/>
                <w:w w:val="90"/>
                <w:sz w:val="21"/>
                <w:szCs w:val="21"/>
                <w:highlight w:val="none"/>
                <w:lang w:eastAsia="zh-CN"/>
              </w:rPr>
            </w:pPr>
            <w:r>
              <w:rPr>
                <w:rFonts w:hint="eastAsia" w:ascii="宋体" w:hAnsi="宋体" w:eastAsia="宋体" w:cs="宋体"/>
                <w:caps w:val="0"/>
                <w:spacing w:val="0"/>
                <w:w w:val="90"/>
                <w:sz w:val="21"/>
                <w:szCs w:val="21"/>
                <w:highlight w:val="none"/>
                <w:lang w:eastAsia="zh-CN"/>
              </w:rPr>
              <w:t>投标文件未满足以上任一条件的，其投标视为无效，评标委员会将否决其投标</w:t>
            </w:r>
            <w:r>
              <w:rPr>
                <w:rFonts w:hint="eastAsia" w:ascii="宋体" w:hAnsi="宋体" w:cs="宋体"/>
                <w:caps w:val="0"/>
                <w:spacing w:val="0"/>
                <w:w w:val="90"/>
                <w:sz w:val="21"/>
                <w:szCs w:val="21"/>
                <w:highlight w:val="none"/>
                <w:lang w:eastAsia="zh-CN"/>
              </w:rPr>
              <w:t>。</w:t>
            </w:r>
          </w:p>
        </w:tc>
      </w:tr>
      <w:tr w14:paraId="22B1646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3" w:hRule="atLeast"/>
          <w:jc w:val="center"/>
        </w:trPr>
        <w:tc>
          <w:tcPr>
            <w:tcW w:w="861" w:type="dxa"/>
            <w:shd w:val="clear" w:color="auto" w:fill="auto"/>
            <w:noWrap w:val="0"/>
            <w:tcMar>
              <w:top w:w="113" w:type="dxa"/>
              <w:left w:w="113" w:type="dxa"/>
              <w:bottom w:w="113" w:type="dxa"/>
              <w:right w:w="113" w:type="dxa"/>
            </w:tcMar>
            <w:vAlign w:val="center"/>
          </w:tcPr>
          <w:p w14:paraId="01B192D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caps w:val="0"/>
                <w:color w:val="000000"/>
                <w:spacing w:val="0"/>
                <w:w w:val="90"/>
                <w:kern w:val="2"/>
                <w:sz w:val="21"/>
                <w:szCs w:val="21"/>
                <w:highlight w:val="none"/>
                <w:lang w:val="en-US" w:eastAsia="zh-CN" w:bidi="ar-SA"/>
              </w:rPr>
            </w:pPr>
            <w:r>
              <w:rPr>
                <w:rFonts w:hint="eastAsia" w:ascii="宋体" w:hAnsi="宋体" w:eastAsia="宋体" w:cs="宋体"/>
                <w:caps w:val="0"/>
                <w:color w:val="000000"/>
                <w:spacing w:val="0"/>
                <w:w w:val="90"/>
                <w:kern w:val="0"/>
                <w:sz w:val="21"/>
                <w:szCs w:val="21"/>
                <w:highlight w:val="none"/>
              </w:rPr>
              <w:t>2.2.1</w:t>
            </w:r>
          </w:p>
        </w:tc>
        <w:tc>
          <w:tcPr>
            <w:tcW w:w="958" w:type="dxa"/>
            <w:shd w:val="clear" w:color="auto" w:fill="auto"/>
            <w:noWrap w:val="0"/>
            <w:tcMar>
              <w:top w:w="113" w:type="dxa"/>
              <w:left w:w="113" w:type="dxa"/>
              <w:bottom w:w="113" w:type="dxa"/>
              <w:right w:w="113" w:type="dxa"/>
            </w:tcMar>
            <w:vAlign w:val="center"/>
          </w:tcPr>
          <w:p w14:paraId="14AF5019">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宋体" w:hAnsi="宋体" w:eastAsia="宋体" w:cs="宋体"/>
                <w:caps w:val="0"/>
                <w:color w:val="000000"/>
                <w:spacing w:val="0"/>
                <w:w w:val="90"/>
                <w:kern w:val="2"/>
                <w:sz w:val="21"/>
                <w:szCs w:val="21"/>
                <w:highlight w:val="none"/>
                <w:lang w:val="en-US" w:eastAsia="zh-CN" w:bidi="ar-SA"/>
              </w:rPr>
            </w:pPr>
            <w:r>
              <w:rPr>
                <w:rFonts w:hint="eastAsia" w:ascii="宋体" w:hAnsi="宋体" w:eastAsia="宋体" w:cs="宋体"/>
                <w:caps w:val="0"/>
                <w:color w:val="000000"/>
                <w:spacing w:val="0"/>
                <w:w w:val="90"/>
                <w:sz w:val="21"/>
                <w:szCs w:val="21"/>
                <w:highlight w:val="none"/>
              </w:rPr>
              <w:t>分值构成（总分 100分）</w:t>
            </w:r>
          </w:p>
        </w:tc>
        <w:tc>
          <w:tcPr>
            <w:tcW w:w="7181" w:type="dxa"/>
            <w:tcBorders>
              <w:bottom w:val="single" w:color="auto" w:sz="6" w:space="0"/>
            </w:tcBorders>
            <w:shd w:val="clear" w:color="auto" w:fill="auto"/>
            <w:noWrap w:val="0"/>
            <w:tcMar>
              <w:top w:w="113" w:type="dxa"/>
              <w:left w:w="113" w:type="dxa"/>
              <w:bottom w:w="113" w:type="dxa"/>
              <w:right w:w="113" w:type="dxa"/>
            </w:tcMar>
            <w:vAlign w:val="center"/>
          </w:tcPr>
          <w:p w14:paraId="3188F984">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rPr>
            </w:pPr>
            <w:r>
              <w:rPr>
                <w:rFonts w:hint="eastAsia" w:ascii="宋体" w:hAnsi="宋体" w:eastAsia="宋体" w:cs="宋体"/>
                <w:caps w:val="0"/>
                <w:spacing w:val="0"/>
                <w:w w:val="90"/>
                <w:sz w:val="21"/>
                <w:szCs w:val="21"/>
                <w:highlight w:val="none"/>
              </w:rPr>
              <w:t>评标价：100分</w:t>
            </w:r>
          </w:p>
        </w:tc>
      </w:tr>
      <w:tr w14:paraId="63F531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3" w:hRule="atLeast"/>
          <w:jc w:val="center"/>
        </w:trPr>
        <w:tc>
          <w:tcPr>
            <w:tcW w:w="861" w:type="dxa"/>
            <w:shd w:val="clear" w:color="auto" w:fill="auto"/>
            <w:noWrap w:val="0"/>
            <w:tcMar>
              <w:top w:w="113" w:type="dxa"/>
              <w:left w:w="113" w:type="dxa"/>
              <w:bottom w:w="113" w:type="dxa"/>
              <w:right w:w="113" w:type="dxa"/>
            </w:tcMar>
            <w:vAlign w:val="center"/>
          </w:tcPr>
          <w:p w14:paraId="2982669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caps w:val="0"/>
                <w:color w:val="000000"/>
                <w:spacing w:val="0"/>
                <w:w w:val="90"/>
                <w:kern w:val="0"/>
                <w:sz w:val="21"/>
                <w:szCs w:val="21"/>
                <w:highlight w:val="none"/>
                <w:lang w:val="en-US" w:eastAsia="zh-CN" w:bidi="ar-SA"/>
              </w:rPr>
            </w:pPr>
            <w:r>
              <w:rPr>
                <w:rFonts w:hint="eastAsia" w:ascii="宋体" w:hAnsi="宋体" w:eastAsia="宋体" w:cs="宋体"/>
                <w:caps w:val="0"/>
                <w:color w:val="000000"/>
                <w:spacing w:val="0"/>
                <w:w w:val="90"/>
                <w:kern w:val="0"/>
                <w:sz w:val="21"/>
                <w:szCs w:val="21"/>
                <w:highlight w:val="none"/>
                <w:lang w:val="en-US" w:eastAsia="zh-CN"/>
              </w:rPr>
              <w:t>2.2.2</w:t>
            </w:r>
          </w:p>
        </w:tc>
        <w:tc>
          <w:tcPr>
            <w:tcW w:w="958" w:type="dxa"/>
            <w:shd w:val="clear" w:color="auto" w:fill="auto"/>
            <w:noWrap w:val="0"/>
            <w:tcMar>
              <w:top w:w="113" w:type="dxa"/>
              <w:left w:w="113" w:type="dxa"/>
              <w:bottom w:w="113" w:type="dxa"/>
              <w:right w:w="113" w:type="dxa"/>
            </w:tcMar>
            <w:vAlign w:val="center"/>
          </w:tcPr>
          <w:p w14:paraId="771380BB">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宋体" w:hAnsi="宋体" w:eastAsia="宋体" w:cs="宋体"/>
                <w:caps w:val="0"/>
                <w:color w:val="000000"/>
                <w:spacing w:val="0"/>
                <w:w w:val="90"/>
                <w:kern w:val="2"/>
                <w:sz w:val="21"/>
                <w:szCs w:val="21"/>
                <w:highlight w:val="none"/>
                <w:lang w:val="en-US" w:eastAsia="zh-CN" w:bidi="ar-SA"/>
              </w:rPr>
            </w:pPr>
            <w:r>
              <w:rPr>
                <w:rFonts w:hint="eastAsia" w:ascii="宋体" w:hAnsi="宋体" w:eastAsia="宋体" w:cs="宋体"/>
                <w:caps w:val="0"/>
                <w:color w:val="000000"/>
                <w:spacing w:val="0"/>
                <w:w w:val="90"/>
                <w:sz w:val="21"/>
                <w:szCs w:val="21"/>
                <w:highlight w:val="none"/>
              </w:rPr>
              <w:t>评标基准价计算方法</w:t>
            </w:r>
          </w:p>
        </w:tc>
        <w:tc>
          <w:tcPr>
            <w:tcW w:w="7181" w:type="dxa"/>
            <w:tcBorders>
              <w:bottom w:val="single" w:color="auto" w:sz="6" w:space="0"/>
            </w:tcBorders>
            <w:shd w:val="clear" w:color="auto" w:fill="auto"/>
            <w:noWrap w:val="0"/>
            <w:tcMar>
              <w:top w:w="113" w:type="dxa"/>
              <w:left w:w="113" w:type="dxa"/>
              <w:bottom w:w="113" w:type="dxa"/>
              <w:right w:w="113" w:type="dxa"/>
            </w:tcMar>
            <w:vAlign w:val="center"/>
          </w:tcPr>
          <w:p w14:paraId="6098E843">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color w:val="0000FF"/>
                <w:spacing w:val="0"/>
                <w:w w:val="90"/>
                <w:kern w:val="2"/>
                <w:sz w:val="21"/>
                <w:szCs w:val="21"/>
                <w:highlight w:val="none"/>
                <w:lang w:val="en-US" w:eastAsia="zh-CN" w:bidi="ar-SA"/>
              </w:rPr>
            </w:pPr>
            <w:r>
              <w:rPr>
                <w:rFonts w:hint="eastAsia" w:ascii="宋体" w:hAnsi="宋体" w:eastAsia="宋体" w:cs="宋体"/>
                <w:caps w:val="0"/>
                <w:color w:val="0000FF"/>
                <w:spacing w:val="0"/>
                <w:w w:val="90"/>
                <w:kern w:val="2"/>
                <w:sz w:val="21"/>
                <w:szCs w:val="21"/>
                <w:highlight w:val="none"/>
                <w:lang w:val="en-US" w:eastAsia="zh-CN" w:bidi="ar-SA"/>
              </w:rPr>
              <w:t>在开标现场，招标人将当场计算并宣布评标基准价。</w:t>
            </w:r>
          </w:p>
          <w:p w14:paraId="47CB4E66">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color w:val="0000FF"/>
                <w:spacing w:val="0"/>
                <w:w w:val="90"/>
                <w:kern w:val="2"/>
                <w:sz w:val="21"/>
                <w:szCs w:val="21"/>
                <w:highlight w:val="none"/>
                <w:lang w:val="en-US" w:eastAsia="zh-CN" w:bidi="ar-SA"/>
              </w:rPr>
            </w:pPr>
            <w:r>
              <w:rPr>
                <w:rFonts w:hint="eastAsia" w:ascii="宋体" w:hAnsi="宋体" w:eastAsia="宋体" w:cs="宋体"/>
                <w:caps w:val="0"/>
                <w:color w:val="0000FF"/>
                <w:spacing w:val="0"/>
                <w:w w:val="90"/>
                <w:kern w:val="2"/>
                <w:sz w:val="21"/>
                <w:szCs w:val="21"/>
                <w:highlight w:val="none"/>
                <w:lang w:val="en-US" w:eastAsia="zh-CN" w:bidi="ar-SA"/>
              </w:rPr>
              <w:t>一、计算公式字母含义</w:t>
            </w:r>
          </w:p>
          <w:p w14:paraId="0C4E0782">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color w:val="0000FF"/>
                <w:spacing w:val="0"/>
                <w:w w:val="90"/>
                <w:kern w:val="2"/>
                <w:sz w:val="21"/>
                <w:szCs w:val="21"/>
                <w:highlight w:val="none"/>
                <w:lang w:val="en-US" w:eastAsia="zh-CN" w:bidi="ar-SA"/>
              </w:rPr>
            </w:pPr>
            <w:r>
              <w:rPr>
                <w:rFonts w:hint="eastAsia" w:ascii="宋体" w:hAnsi="宋体" w:eastAsia="宋体" w:cs="宋体"/>
                <w:caps w:val="0"/>
                <w:color w:val="0000FF"/>
                <w:spacing w:val="0"/>
                <w:w w:val="90"/>
                <w:kern w:val="2"/>
                <w:sz w:val="21"/>
                <w:szCs w:val="21"/>
                <w:highlight w:val="none"/>
                <w:lang w:val="en-US" w:eastAsia="zh-CN" w:bidi="ar-SA"/>
              </w:rPr>
              <w:t>（一）P为评标基准价；</w:t>
            </w:r>
          </w:p>
          <w:p w14:paraId="11B26681">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color w:val="0000FF"/>
                <w:spacing w:val="0"/>
                <w:w w:val="90"/>
                <w:kern w:val="2"/>
                <w:sz w:val="21"/>
                <w:szCs w:val="21"/>
                <w:highlight w:val="none"/>
                <w:lang w:val="en-US" w:eastAsia="zh-CN" w:bidi="ar-SA"/>
              </w:rPr>
            </w:pPr>
            <w:r>
              <w:rPr>
                <w:rFonts w:hint="eastAsia" w:ascii="宋体" w:hAnsi="宋体" w:eastAsia="宋体" w:cs="宋体"/>
                <w:caps w:val="0"/>
                <w:color w:val="0000FF"/>
                <w:spacing w:val="0"/>
                <w:w w:val="90"/>
                <w:kern w:val="2"/>
                <w:sz w:val="21"/>
                <w:szCs w:val="21"/>
                <w:highlight w:val="none"/>
                <w:lang w:val="en-US" w:eastAsia="zh-CN" w:bidi="ar-SA"/>
              </w:rPr>
              <w:t>（二）Di为评标价：Di＝投标函文字报价；</w:t>
            </w:r>
          </w:p>
          <w:p w14:paraId="14AF975F">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color w:val="0000FF"/>
                <w:spacing w:val="0"/>
                <w:w w:val="90"/>
                <w:kern w:val="2"/>
                <w:sz w:val="21"/>
                <w:szCs w:val="21"/>
                <w:highlight w:val="none"/>
                <w:lang w:val="en-US" w:eastAsia="zh-CN" w:bidi="ar-SA"/>
              </w:rPr>
            </w:pPr>
            <w:r>
              <w:rPr>
                <w:rFonts w:hint="eastAsia" w:ascii="宋体" w:hAnsi="宋体" w:eastAsia="宋体" w:cs="宋体"/>
                <w:caps w:val="0"/>
                <w:color w:val="0000FF"/>
                <w:spacing w:val="0"/>
                <w:w w:val="90"/>
                <w:kern w:val="2"/>
                <w:sz w:val="21"/>
                <w:szCs w:val="21"/>
                <w:highlight w:val="none"/>
                <w:lang w:val="en-US" w:eastAsia="zh-CN" w:bidi="ar-SA"/>
              </w:rPr>
              <w:t>（三）N为有效评标价的数量（有效评标价：除第一个信封经评标委员会否决的投标人及按投标人须知第5.2.5项规定不参加评标基准价计算的投标报价之外，剩余所有投标人的评标价均为有效评标价。）</w:t>
            </w:r>
          </w:p>
          <w:p w14:paraId="42D342C7">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color w:val="0000FF"/>
                <w:spacing w:val="0"/>
                <w:w w:val="90"/>
                <w:kern w:val="2"/>
                <w:sz w:val="21"/>
                <w:szCs w:val="21"/>
                <w:highlight w:val="none"/>
                <w:lang w:val="en-US" w:eastAsia="zh-CN" w:bidi="ar-SA"/>
              </w:rPr>
            </w:pPr>
            <w:r>
              <w:rPr>
                <w:rFonts w:hint="eastAsia" w:ascii="宋体" w:hAnsi="宋体" w:eastAsia="宋体" w:cs="宋体"/>
                <w:caps w:val="0"/>
                <w:color w:val="0000FF"/>
                <w:spacing w:val="0"/>
                <w:w w:val="90"/>
                <w:kern w:val="2"/>
                <w:sz w:val="21"/>
                <w:szCs w:val="21"/>
                <w:highlight w:val="none"/>
                <w:lang w:val="en-US" w:eastAsia="zh-CN" w:bidi="ar-SA"/>
              </w:rPr>
              <w:t>（四）K为评标基准价系数：K值取值范围为0.980、0.985、0.990、0.995、1.000共5个数值，在宁夏回族自治区公共资源交易平台电子交易系统不见面开标大厅开标过程中随机抽取一个K值，并当场公布；</w:t>
            </w:r>
          </w:p>
          <w:p w14:paraId="2D51BAF6">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color w:val="0000FF"/>
                <w:spacing w:val="0"/>
                <w:w w:val="90"/>
                <w:kern w:val="2"/>
                <w:sz w:val="21"/>
                <w:szCs w:val="21"/>
                <w:highlight w:val="none"/>
                <w:lang w:val="en-US" w:eastAsia="zh-CN" w:bidi="ar-SA"/>
              </w:rPr>
            </w:pPr>
            <w:r>
              <w:rPr>
                <w:rFonts w:hint="eastAsia" w:ascii="宋体" w:hAnsi="宋体" w:eastAsia="宋体" w:cs="宋体"/>
                <w:caps w:val="0"/>
                <w:color w:val="0000FF"/>
                <w:spacing w:val="0"/>
                <w:w w:val="90"/>
                <w:kern w:val="2"/>
                <w:sz w:val="21"/>
                <w:szCs w:val="21"/>
                <w:highlight w:val="none"/>
                <w:lang w:val="en-US" w:eastAsia="zh-CN" w:bidi="ar-SA"/>
              </w:rPr>
              <w:t>（五）n1为去掉最高有效评标价的数量，n2为去掉最低有效评标价的数量。</w:t>
            </w:r>
          </w:p>
          <w:p w14:paraId="141E83FD">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color w:val="0000FF"/>
                <w:spacing w:val="0"/>
                <w:w w:val="90"/>
                <w:kern w:val="2"/>
                <w:sz w:val="21"/>
                <w:szCs w:val="21"/>
                <w:highlight w:val="none"/>
                <w:lang w:val="en-US" w:eastAsia="zh-CN" w:bidi="ar-SA"/>
              </w:rPr>
            </w:pPr>
            <w:r>
              <w:rPr>
                <w:rFonts w:hint="eastAsia" w:ascii="宋体" w:hAnsi="宋体" w:eastAsia="宋体" w:cs="宋体"/>
                <w:caps w:val="0"/>
                <w:color w:val="0000FF"/>
                <w:spacing w:val="0"/>
                <w:w w:val="90"/>
                <w:kern w:val="2"/>
                <w:sz w:val="21"/>
                <w:szCs w:val="21"/>
                <w:highlight w:val="none"/>
                <w:lang w:val="en-US" w:eastAsia="zh-CN" w:bidi="ar-SA"/>
              </w:rPr>
              <w:t>n1、n2的取值方法：当N＜6时，n1、n2均取0；当6≤N＜10，n1、n2均取1；当N≥10时，n1在取值区间1～M-1中随机抽取，n2在取值区间1～M+1中随机抽取，M=N/4，M去尾取整数，当N≥10时，n1、n2取值在宁夏回族自治区公共资源交易平台电子交易系统不见面开标大厅开标过程中随机抽取。</w:t>
            </w:r>
          </w:p>
          <w:p w14:paraId="3A270518">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color w:val="0000FF"/>
                <w:spacing w:val="0"/>
                <w:w w:val="90"/>
                <w:kern w:val="2"/>
                <w:sz w:val="21"/>
                <w:szCs w:val="21"/>
                <w:highlight w:val="none"/>
                <w:lang w:val="en-US" w:eastAsia="zh-CN" w:bidi="ar-SA"/>
              </w:rPr>
            </w:pPr>
            <w:r>
              <w:rPr>
                <w:rFonts w:hint="eastAsia" w:ascii="宋体" w:hAnsi="宋体" w:eastAsia="宋体" w:cs="宋体"/>
                <w:caps w:val="0"/>
                <w:color w:val="0000FF"/>
                <w:spacing w:val="0"/>
                <w:w w:val="90"/>
                <w:kern w:val="2"/>
                <w:sz w:val="21"/>
                <w:szCs w:val="21"/>
                <w:highlight w:val="none"/>
                <w:lang w:val="en-US" w:eastAsia="zh-CN" w:bidi="ar-SA"/>
              </w:rPr>
              <w:t>二、本评标办法中设置以下3种不同的评标基准价计算方法，在宁夏回族自治区公共资源交易平台电子交易系统不见面开标大厅开标过程中随机抽取其中1种方法作为本次招标评标基准价的计算方法，并按已抽取的评标基准价计算方法，随机抽取相关计算参数：</w:t>
            </w:r>
          </w:p>
          <w:p w14:paraId="1BC00BFE">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color w:val="0000FF"/>
                <w:spacing w:val="0"/>
                <w:w w:val="90"/>
                <w:kern w:val="2"/>
                <w:sz w:val="21"/>
                <w:szCs w:val="21"/>
                <w:highlight w:val="none"/>
                <w:lang w:val="en-US" w:eastAsia="zh-CN" w:bidi="ar-SA"/>
              </w:rPr>
            </w:pPr>
            <w:r>
              <w:rPr>
                <w:rFonts w:hint="eastAsia" w:ascii="宋体" w:hAnsi="宋体" w:eastAsia="宋体" w:cs="宋体"/>
                <w:b/>
                <w:bCs/>
                <w:caps w:val="0"/>
                <w:color w:val="0000FF"/>
                <w:spacing w:val="0"/>
                <w:w w:val="90"/>
                <w:kern w:val="2"/>
                <w:sz w:val="21"/>
                <w:szCs w:val="21"/>
                <w:highlight w:val="none"/>
                <w:lang w:val="en-US" w:eastAsia="zh-CN" w:bidi="ar-SA"/>
              </w:rPr>
              <w:t>评标基准价方法1（平均值随机系数法）：</w:t>
            </w:r>
            <w:r>
              <w:rPr>
                <w:rFonts w:hint="eastAsia" w:ascii="宋体" w:hAnsi="宋体" w:eastAsia="宋体" w:cs="宋体"/>
                <w:caps w:val="0"/>
                <w:color w:val="0000FF"/>
                <w:spacing w:val="0"/>
                <w:w w:val="90"/>
                <w:kern w:val="2"/>
                <w:sz w:val="21"/>
                <w:szCs w:val="21"/>
                <w:highlight w:val="none"/>
                <w:lang w:val="en-US" w:eastAsia="zh-CN" w:bidi="ar-SA"/>
              </w:rPr>
              <w:t>有效评标价去掉n1个最高评标价和n2个最低评标价后取平均值，乘以评标基准价系数K作为评标基准价Ｐ。</w:t>
            </w:r>
          </w:p>
          <w:p w14:paraId="050F4563">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color w:val="0000FF"/>
                <w:spacing w:val="0"/>
                <w:w w:val="90"/>
                <w:kern w:val="2"/>
                <w:sz w:val="21"/>
                <w:szCs w:val="21"/>
                <w:highlight w:val="none"/>
                <w:lang w:val="en-US" w:eastAsia="zh-CN" w:bidi="ar-SA"/>
              </w:rPr>
            </w:pPr>
            <w:r>
              <w:rPr>
                <w:position w:val="-10"/>
                <w:highlight w:val="none"/>
              </w:rPr>
              <w:drawing>
                <wp:anchor distT="0" distB="0" distL="0" distR="0" simplePos="0" relativeHeight="251659264" behindDoc="0" locked="0" layoutInCell="1" allowOverlap="1">
                  <wp:simplePos x="0" y="0"/>
                  <wp:positionH relativeFrom="column">
                    <wp:posOffset>497840</wp:posOffset>
                  </wp:positionH>
                  <wp:positionV relativeFrom="paragraph">
                    <wp:posOffset>52705</wp:posOffset>
                  </wp:positionV>
                  <wp:extent cx="1741805" cy="318135"/>
                  <wp:effectExtent l="0" t="0" r="10795" b="12065"/>
                  <wp:wrapSquare wrapText="bothSides"/>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
                          <a:stretch>
                            <a:fillRect/>
                          </a:stretch>
                        </pic:blipFill>
                        <pic:spPr>
                          <a:xfrm>
                            <a:off x="0" y="0"/>
                            <a:ext cx="1742064" cy="318614"/>
                          </a:xfrm>
                          <a:prstGeom prst="rect">
                            <a:avLst/>
                          </a:prstGeom>
                        </pic:spPr>
                      </pic:pic>
                    </a:graphicData>
                  </a:graphic>
                </wp:anchor>
              </w:drawing>
            </w:r>
          </w:p>
          <w:p w14:paraId="7D01B25F">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color w:val="0000FF"/>
                <w:spacing w:val="0"/>
                <w:w w:val="90"/>
                <w:kern w:val="2"/>
                <w:sz w:val="21"/>
                <w:szCs w:val="21"/>
                <w:highlight w:val="none"/>
                <w:lang w:val="en-US" w:eastAsia="zh-CN" w:bidi="ar-SA"/>
              </w:rPr>
            </w:pPr>
          </w:p>
          <w:p w14:paraId="1EC3C58D">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b w:val="0"/>
                <w:bCs w:val="0"/>
                <w:caps w:val="0"/>
                <w:color w:val="0000FF"/>
                <w:spacing w:val="0"/>
                <w:w w:val="90"/>
                <w:kern w:val="2"/>
                <w:sz w:val="21"/>
                <w:szCs w:val="21"/>
                <w:highlight w:val="none"/>
                <w:lang w:val="en-US" w:eastAsia="zh-CN" w:bidi="ar-SA"/>
              </w:rPr>
            </w:pPr>
            <w:r>
              <w:rPr>
                <w:rFonts w:hint="eastAsia" w:ascii="宋体" w:hAnsi="宋体" w:eastAsia="宋体" w:cs="宋体"/>
                <w:b/>
                <w:bCs/>
                <w:caps w:val="0"/>
                <w:color w:val="0000FF"/>
                <w:spacing w:val="0"/>
                <w:w w:val="90"/>
                <w:kern w:val="2"/>
                <w:sz w:val="21"/>
                <w:szCs w:val="21"/>
                <w:highlight w:val="none"/>
                <w:lang w:val="en-US" w:eastAsia="zh-CN" w:bidi="ar-SA"/>
              </w:rPr>
              <w:t>评标基准价方法2（价差随机系数法）：</w:t>
            </w:r>
            <w:r>
              <w:rPr>
                <w:rFonts w:hint="eastAsia" w:ascii="宋体" w:hAnsi="宋体" w:eastAsia="宋体" w:cs="宋体"/>
                <w:b w:val="0"/>
                <w:bCs w:val="0"/>
                <w:caps w:val="0"/>
                <w:color w:val="0000FF"/>
                <w:spacing w:val="0"/>
                <w:w w:val="90"/>
                <w:kern w:val="2"/>
                <w:sz w:val="21"/>
                <w:szCs w:val="21"/>
                <w:highlight w:val="none"/>
                <w:lang w:val="en-US" w:eastAsia="zh-CN" w:bidi="ar-SA"/>
              </w:rPr>
              <w:t>先去掉n1个最高有效评标价和n2个最低有效评标价，用剩余有效评标价中最大评标价与最小评标价之差与调整系数乘积加最小评标价作为评标基准价。</w:t>
            </w:r>
          </w:p>
          <w:p w14:paraId="33193534">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b w:val="0"/>
                <w:bCs w:val="0"/>
                <w:caps w:val="0"/>
                <w:color w:val="0000FF"/>
                <w:spacing w:val="0"/>
                <w:w w:val="90"/>
                <w:kern w:val="2"/>
                <w:sz w:val="21"/>
                <w:szCs w:val="21"/>
                <w:highlight w:val="none"/>
                <w:lang w:val="en-US" w:eastAsia="zh-CN" w:bidi="ar-SA"/>
              </w:rPr>
            </w:pPr>
            <w:r>
              <w:rPr>
                <w:rFonts w:hint="eastAsia" w:ascii="宋体" w:hAnsi="宋体" w:eastAsia="宋体" w:cs="宋体"/>
                <w:b w:val="0"/>
                <w:bCs w:val="0"/>
                <w:caps w:val="0"/>
                <w:color w:val="0000FF"/>
                <w:spacing w:val="0"/>
                <w:w w:val="90"/>
                <w:kern w:val="2"/>
                <w:sz w:val="21"/>
                <w:szCs w:val="21"/>
                <w:highlight w:val="none"/>
                <w:lang w:val="en-US" w:eastAsia="zh-CN" w:bidi="ar-SA"/>
              </w:rPr>
              <w:t>P＝（Dmax-Dmin）×Ks+Dmin</w:t>
            </w:r>
          </w:p>
          <w:p w14:paraId="37EEAD46">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b w:val="0"/>
                <w:bCs w:val="0"/>
                <w:caps w:val="0"/>
                <w:color w:val="0000FF"/>
                <w:spacing w:val="0"/>
                <w:w w:val="90"/>
                <w:kern w:val="2"/>
                <w:sz w:val="21"/>
                <w:szCs w:val="21"/>
                <w:highlight w:val="none"/>
                <w:lang w:val="en-US" w:eastAsia="zh-CN" w:bidi="ar-SA"/>
              </w:rPr>
            </w:pPr>
            <w:r>
              <w:rPr>
                <w:rFonts w:hint="eastAsia" w:ascii="宋体" w:hAnsi="宋体" w:eastAsia="宋体" w:cs="宋体"/>
                <w:b w:val="0"/>
                <w:bCs w:val="0"/>
                <w:caps w:val="0"/>
                <w:color w:val="0000FF"/>
                <w:spacing w:val="0"/>
                <w:w w:val="90"/>
                <w:kern w:val="2"/>
                <w:sz w:val="21"/>
                <w:szCs w:val="21"/>
                <w:highlight w:val="none"/>
                <w:lang w:val="en-US" w:eastAsia="zh-CN" w:bidi="ar-SA"/>
              </w:rPr>
              <w:t>式中：Dmax为去掉n1个最高有效评标价后的最大评标价数值；Dmin为去掉n2个最低有效评标价后的最小评标价数值。</w:t>
            </w:r>
          </w:p>
          <w:p w14:paraId="02E3D27D">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color w:val="0000FF"/>
                <w:spacing w:val="0"/>
                <w:w w:val="90"/>
                <w:kern w:val="2"/>
                <w:sz w:val="21"/>
                <w:szCs w:val="21"/>
                <w:highlight w:val="none"/>
                <w:lang w:val="en-US" w:eastAsia="zh-CN" w:bidi="ar-SA"/>
              </w:rPr>
            </w:pPr>
            <w:r>
              <w:rPr>
                <w:rFonts w:hint="eastAsia" w:ascii="宋体" w:hAnsi="宋体" w:eastAsia="宋体" w:cs="宋体"/>
                <w:b w:val="0"/>
                <w:bCs w:val="0"/>
                <w:caps w:val="0"/>
                <w:color w:val="0000FF"/>
                <w:spacing w:val="0"/>
                <w:w w:val="90"/>
                <w:kern w:val="2"/>
                <w:sz w:val="21"/>
                <w:szCs w:val="21"/>
                <w:highlight w:val="none"/>
                <w:lang w:val="en-US" w:eastAsia="zh-CN" w:bidi="ar-SA"/>
              </w:rPr>
              <w:t>Ks为随机调整系数：Ks＝（X+Y/10）/10，其中X、Y为开标现场抽取的两个系数，各设5个数值，分别为2、3、4、5、6</w:t>
            </w:r>
            <w:r>
              <w:rPr>
                <w:rFonts w:hint="eastAsia" w:ascii="宋体" w:hAnsi="宋体" w:eastAsia="宋体" w:cs="宋体"/>
                <w:caps w:val="0"/>
                <w:color w:val="0000FF"/>
                <w:spacing w:val="0"/>
                <w:w w:val="90"/>
                <w:kern w:val="2"/>
                <w:sz w:val="21"/>
                <w:szCs w:val="21"/>
                <w:highlight w:val="none"/>
                <w:lang w:val="en-US" w:eastAsia="zh-CN" w:bidi="ar-SA"/>
              </w:rPr>
              <w:t>。</w:t>
            </w:r>
          </w:p>
          <w:p w14:paraId="0EE8B065">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b w:val="0"/>
                <w:bCs w:val="0"/>
                <w:caps w:val="0"/>
                <w:color w:val="0000FF"/>
                <w:spacing w:val="0"/>
                <w:w w:val="90"/>
                <w:kern w:val="2"/>
                <w:sz w:val="21"/>
                <w:szCs w:val="21"/>
                <w:highlight w:val="none"/>
                <w:lang w:val="en-US" w:eastAsia="zh-CN" w:bidi="ar-SA"/>
              </w:rPr>
            </w:pPr>
            <w:r>
              <w:rPr>
                <w:rFonts w:hint="eastAsia" w:ascii="宋体" w:hAnsi="宋体" w:eastAsia="宋体" w:cs="宋体"/>
                <w:b/>
                <w:bCs/>
                <w:caps w:val="0"/>
                <w:color w:val="0000FF"/>
                <w:spacing w:val="0"/>
                <w:w w:val="90"/>
                <w:kern w:val="2"/>
                <w:sz w:val="21"/>
                <w:szCs w:val="21"/>
                <w:highlight w:val="none"/>
                <w:lang w:val="en-US" w:eastAsia="zh-CN" w:bidi="ar-SA"/>
              </w:rPr>
              <w:t>评标基准价方法3（随机权重法）：</w:t>
            </w:r>
            <w:r>
              <w:rPr>
                <w:rFonts w:hint="eastAsia" w:ascii="宋体" w:hAnsi="宋体" w:eastAsia="宋体" w:cs="宋体"/>
                <w:b w:val="0"/>
                <w:bCs w:val="0"/>
                <w:caps w:val="0"/>
                <w:color w:val="0000FF"/>
                <w:spacing w:val="0"/>
                <w:w w:val="90"/>
                <w:kern w:val="2"/>
                <w:sz w:val="21"/>
                <w:szCs w:val="21"/>
                <w:highlight w:val="none"/>
                <w:lang w:val="en-US" w:eastAsia="zh-CN" w:bidi="ar-SA"/>
              </w:rPr>
              <w:t>先去掉n1个最高有效评标价和n2个最低有效评标价后的平均值，用最高投标限价与平均值的权值之和作为评标基准价。</w:t>
            </w:r>
          </w:p>
          <w:p w14:paraId="4B37845F">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b w:val="0"/>
                <w:bCs w:val="0"/>
                <w:caps w:val="0"/>
                <w:color w:val="0000FF"/>
                <w:spacing w:val="0"/>
                <w:w w:val="90"/>
                <w:kern w:val="2"/>
                <w:sz w:val="21"/>
                <w:szCs w:val="21"/>
                <w:highlight w:val="none"/>
                <w:lang w:val="en-US" w:eastAsia="zh-CN" w:bidi="ar-SA"/>
              </w:rPr>
            </w:pPr>
            <w:r>
              <w:rPr>
                <w:rFonts w:hint="eastAsia" w:ascii="宋体" w:hAnsi="宋体" w:eastAsia="宋体" w:cs="宋体"/>
                <w:b w:val="0"/>
                <w:bCs w:val="0"/>
                <w:caps w:val="0"/>
                <w:color w:val="0000FF"/>
                <w:spacing w:val="0"/>
                <w:w w:val="90"/>
                <w:kern w:val="2"/>
                <w:sz w:val="21"/>
                <w:szCs w:val="21"/>
                <w:highlight w:val="none"/>
                <w:lang w:val="en-US" w:eastAsia="zh-CN" w:bidi="ar-SA"/>
              </w:rPr>
              <w:t>P=D（平均）×K1×Q1+B（上限）×K2×Q2</w:t>
            </w:r>
          </w:p>
          <w:p w14:paraId="224BF853">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b w:val="0"/>
                <w:bCs w:val="0"/>
                <w:caps w:val="0"/>
                <w:color w:val="0000FF"/>
                <w:spacing w:val="0"/>
                <w:w w:val="90"/>
                <w:kern w:val="2"/>
                <w:sz w:val="21"/>
                <w:szCs w:val="21"/>
                <w:highlight w:val="none"/>
                <w:lang w:val="en-US" w:eastAsia="zh-CN" w:bidi="ar-SA"/>
              </w:rPr>
            </w:pPr>
            <w:r>
              <w:rPr>
                <w:rFonts w:hint="eastAsia" w:ascii="宋体" w:hAnsi="宋体" w:eastAsia="宋体" w:cs="宋体"/>
                <w:b w:val="0"/>
                <w:bCs w:val="0"/>
                <w:caps w:val="0"/>
                <w:color w:val="0000FF"/>
                <w:spacing w:val="0"/>
                <w:w w:val="90"/>
                <w:kern w:val="2"/>
                <w:sz w:val="21"/>
                <w:szCs w:val="21"/>
                <w:highlight w:val="none"/>
                <w:lang w:val="en-US" w:eastAsia="zh-CN" w:bidi="ar-SA"/>
              </w:rPr>
              <w:t>式中：D（平均）为去掉n1个最高评标价和n2个最低评标价后的平均值；B（上限）为投标最高限价。</w:t>
            </w:r>
          </w:p>
          <w:p w14:paraId="0686CD62">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b w:val="0"/>
                <w:bCs w:val="0"/>
                <w:caps w:val="0"/>
                <w:color w:val="0000FF"/>
                <w:spacing w:val="0"/>
                <w:w w:val="90"/>
                <w:kern w:val="2"/>
                <w:sz w:val="21"/>
                <w:szCs w:val="21"/>
                <w:highlight w:val="none"/>
                <w:lang w:val="en-US" w:eastAsia="zh-CN" w:bidi="ar-SA"/>
              </w:rPr>
            </w:pPr>
            <w:r>
              <w:rPr>
                <w:rFonts w:hint="eastAsia" w:ascii="宋体" w:hAnsi="宋体" w:eastAsia="宋体" w:cs="宋体"/>
                <w:b w:val="0"/>
                <w:bCs w:val="0"/>
                <w:caps w:val="0"/>
                <w:color w:val="0000FF"/>
                <w:spacing w:val="0"/>
                <w:w w:val="90"/>
                <w:kern w:val="2"/>
                <w:sz w:val="21"/>
                <w:szCs w:val="21"/>
                <w:highlight w:val="none"/>
                <w:lang w:val="en-US" w:eastAsia="zh-CN" w:bidi="ar-SA"/>
              </w:rPr>
              <w:t>K1、K2、Q1、Q2权重系数：</w:t>
            </w:r>
          </w:p>
          <w:p w14:paraId="6CFD592C">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b w:val="0"/>
                <w:bCs w:val="0"/>
                <w:caps w:val="0"/>
                <w:color w:val="0000FF"/>
                <w:spacing w:val="0"/>
                <w:w w:val="90"/>
                <w:kern w:val="2"/>
                <w:sz w:val="21"/>
                <w:szCs w:val="21"/>
                <w:highlight w:val="none"/>
                <w:lang w:val="en-US" w:eastAsia="zh-CN" w:bidi="ar-SA"/>
              </w:rPr>
            </w:pPr>
            <w:r>
              <w:rPr>
                <w:rFonts w:hint="eastAsia" w:ascii="宋体" w:hAnsi="宋体" w:eastAsia="宋体" w:cs="宋体"/>
                <w:b w:val="0"/>
                <w:bCs w:val="0"/>
                <w:caps w:val="0"/>
                <w:color w:val="0000FF"/>
                <w:spacing w:val="0"/>
                <w:w w:val="90"/>
                <w:kern w:val="2"/>
                <w:sz w:val="21"/>
                <w:szCs w:val="21"/>
                <w:highlight w:val="none"/>
                <w:lang w:val="en-US" w:eastAsia="zh-CN" w:bidi="ar-SA"/>
              </w:rPr>
              <w:t>Q2=1-Q1，Q1取值范围30%～70%；</w:t>
            </w:r>
          </w:p>
          <w:p w14:paraId="3ABFAE23">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b w:val="0"/>
                <w:bCs w:val="0"/>
                <w:caps w:val="0"/>
                <w:color w:val="0000FF"/>
                <w:spacing w:val="0"/>
                <w:w w:val="90"/>
                <w:kern w:val="2"/>
                <w:sz w:val="21"/>
                <w:szCs w:val="21"/>
                <w:highlight w:val="none"/>
                <w:lang w:val="en-US" w:eastAsia="zh-CN" w:bidi="ar-SA"/>
              </w:rPr>
            </w:pPr>
            <w:r>
              <w:rPr>
                <w:rFonts w:hint="eastAsia" w:ascii="宋体" w:hAnsi="宋体" w:eastAsia="宋体" w:cs="宋体"/>
                <w:b w:val="0"/>
                <w:bCs w:val="0"/>
                <w:caps w:val="0"/>
                <w:color w:val="0000FF"/>
                <w:spacing w:val="0"/>
                <w:w w:val="90"/>
                <w:kern w:val="2"/>
                <w:sz w:val="21"/>
                <w:szCs w:val="21"/>
                <w:highlight w:val="none"/>
                <w:lang w:val="en-US" w:eastAsia="zh-CN" w:bidi="ar-SA"/>
              </w:rPr>
              <w:t>K1的取值范围为95%～100%；</w:t>
            </w:r>
          </w:p>
          <w:p w14:paraId="4C95A762">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b w:val="0"/>
                <w:bCs w:val="0"/>
                <w:caps w:val="0"/>
                <w:color w:val="0000FF"/>
                <w:spacing w:val="0"/>
                <w:w w:val="90"/>
                <w:kern w:val="2"/>
                <w:sz w:val="21"/>
                <w:szCs w:val="21"/>
                <w:highlight w:val="none"/>
                <w:lang w:val="en-US" w:eastAsia="zh-CN" w:bidi="ar-SA"/>
              </w:rPr>
            </w:pPr>
            <w:r>
              <w:rPr>
                <w:rFonts w:hint="eastAsia" w:ascii="宋体" w:hAnsi="宋体" w:eastAsia="宋体" w:cs="宋体"/>
                <w:b w:val="0"/>
                <w:bCs w:val="0"/>
                <w:caps w:val="0"/>
                <w:color w:val="0000FF"/>
                <w:spacing w:val="0"/>
                <w:w w:val="90"/>
                <w:kern w:val="2"/>
                <w:sz w:val="21"/>
                <w:szCs w:val="21"/>
                <w:highlight w:val="none"/>
                <w:lang w:val="en-US" w:eastAsia="zh-CN" w:bidi="ar-SA"/>
              </w:rPr>
              <w:t>K2的取值范围为（85%+E%）～（90%+E%），其中E为0至5的自然数，由招标人在编制招标文件时结合项目实际自行选取E值后明确K2的取值范围；</w:t>
            </w:r>
          </w:p>
          <w:p w14:paraId="73FBF560">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b w:val="0"/>
                <w:bCs w:val="0"/>
                <w:caps w:val="0"/>
                <w:color w:val="0000FF"/>
                <w:spacing w:val="0"/>
                <w:w w:val="90"/>
                <w:kern w:val="2"/>
                <w:sz w:val="21"/>
                <w:szCs w:val="21"/>
                <w:highlight w:val="none"/>
                <w:lang w:val="en-US" w:eastAsia="zh-CN" w:bidi="ar-SA"/>
              </w:rPr>
            </w:pPr>
            <w:r>
              <w:rPr>
                <w:rFonts w:hint="eastAsia" w:ascii="宋体" w:hAnsi="宋体" w:eastAsia="宋体" w:cs="宋体"/>
                <w:b w:val="0"/>
                <w:bCs w:val="0"/>
                <w:caps w:val="0"/>
                <w:color w:val="0000FF"/>
                <w:spacing w:val="0"/>
                <w:w w:val="90"/>
                <w:kern w:val="2"/>
                <w:sz w:val="21"/>
                <w:szCs w:val="21"/>
                <w:highlight w:val="none"/>
                <w:lang w:val="en-US" w:eastAsia="zh-CN" w:bidi="ar-SA"/>
              </w:rPr>
              <w:t>Q1值、K1值、K2值均在第二信封开标现场随机抽取确定。Q1取值的步长不大于1%，K1和K2取值的步长不大于0.5%。</w:t>
            </w:r>
          </w:p>
          <w:p w14:paraId="5B056F60">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color w:val="0000FF"/>
                <w:spacing w:val="0"/>
                <w:w w:val="90"/>
                <w:kern w:val="2"/>
                <w:sz w:val="21"/>
                <w:szCs w:val="21"/>
                <w:highlight w:val="none"/>
                <w:lang w:val="en-US" w:eastAsia="zh-CN" w:bidi="ar-SA"/>
              </w:rPr>
            </w:pPr>
            <w:r>
              <w:rPr>
                <w:rFonts w:hint="eastAsia" w:ascii="宋体" w:hAnsi="宋体" w:eastAsia="宋体" w:cs="宋体"/>
                <w:b/>
                <w:bCs/>
                <w:caps w:val="0"/>
                <w:color w:val="0000FF"/>
                <w:spacing w:val="0"/>
                <w:w w:val="90"/>
                <w:kern w:val="2"/>
                <w:sz w:val="21"/>
                <w:szCs w:val="21"/>
                <w:highlight w:val="none"/>
                <w:lang w:val="en-US" w:eastAsia="zh-CN" w:bidi="ar-SA"/>
              </w:rPr>
              <w:t>明确E=3；Q1取值的步长现场从0.1%、0.2%、0.3%、0.4%、0.5%、0.6%、0.7%、0.8%、0.9%、1.0%共10个数值中随机抽取；K1和K2取值的步长现场从0.1%、0.2%、0.3%、0.4%、0.5%共5个数值中随机抽取。</w:t>
            </w:r>
          </w:p>
          <w:p w14:paraId="57B1D1AD">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b w:val="0"/>
                <w:bCs w:val="0"/>
                <w:caps w:val="0"/>
                <w:color w:val="0000FF"/>
                <w:spacing w:val="0"/>
                <w:w w:val="90"/>
                <w:kern w:val="2"/>
                <w:sz w:val="21"/>
                <w:szCs w:val="21"/>
                <w:highlight w:val="none"/>
                <w:lang w:val="en-US" w:eastAsia="zh-CN" w:bidi="ar-SA"/>
              </w:rPr>
            </w:pPr>
            <w:r>
              <w:rPr>
                <w:rFonts w:hint="eastAsia" w:ascii="宋体" w:hAnsi="宋体" w:eastAsia="宋体" w:cs="宋体"/>
                <w:b w:val="0"/>
                <w:bCs w:val="0"/>
                <w:caps w:val="0"/>
                <w:color w:val="0000FF"/>
                <w:spacing w:val="0"/>
                <w:w w:val="90"/>
                <w:kern w:val="2"/>
                <w:sz w:val="21"/>
                <w:szCs w:val="21"/>
                <w:highlight w:val="none"/>
                <w:lang w:val="en-US" w:eastAsia="zh-CN" w:bidi="ar-SA"/>
              </w:rPr>
              <w:t>在评标过程中，评标委员会应对招标人计算的评标基准价进行复核，存在计算错误的应予以修正并在评标报告中作出说明。除此之外，评标基准价在整个评标期间保持不变，不随任何因素发生变化。</w:t>
            </w:r>
          </w:p>
          <w:p w14:paraId="7FCFEAD4">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rPr>
            </w:pPr>
            <w:r>
              <w:rPr>
                <w:rFonts w:hint="eastAsia" w:ascii="宋体" w:hAnsi="宋体" w:eastAsia="宋体" w:cs="宋体"/>
                <w:b w:val="0"/>
                <w:bCs w:val="0"/>
                <w:caps w:val="0"/>
                <w:color w:val="0000FF"/>
                <w:spacing w:val="0"/>
                <w:w w:val="90"/>
                <w:kern w:val="2"/>
                <w:sz w:val="21"/>
                <w:szCs w:val="21"/>
                <w:highlight w:val="none"/>
                <w:lang w:val="en-US" w:eastAsia="zh-CN" w:bidi="ar-SA"/>
              </w:rPr>
              <w:t>评标基准价的计算除开标时计算错误外，不因第二信封评审否决投标而改变，也不因招标投标当事人异议、投诉以及其它任何情形而改变。</w:t>
            </w:r>
          </w:p>
        </w:tc>
      </w:tr>
      <w:tr w14:paraId="52BC06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3" w:hRule="atLeast"/>
          <w:jc w:val="center"/>
        </w:trPr>
        <w:tc>
          <w:tcPr>
            <w:tcW w:w="861" w:type="dxa"/>
            <w:tcBorders>
              <w:bottom w:val="single" w:color="auto" w:sz="12" w:space="0"/>
            </w:tcBorders>
            <w:shd w:val="clear" w:color="auto" w:fill="auto"/>
            <w:noWrap w:val="0"/>
            <w:tcMar>
              <w:top w:w="113" w:type="dxa"/>
              <w:left w:w="113" w:type="dxa"/>
              <w:bottom w:w="113" w:type="dxa"/>
              <w:right w:w="113" w:type="dxa"/>
            </w:tcMar>
            <w:vAlign w:val="center"/>
          </w:tcPr>
          <w:p w14:paraId="454E78B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caps w:val="0"/>
                <w:color w:val="000000"/>
                <w:spacing w:val="0"/>
                <w:w w:val="90"/>
                <w:kern w:val="0"/>
                <w:sz w:val="21"/>
                <w:szCs w:val="21"/>
                <w:highlight w:val="none"/>
                <w:lang w:val="en-US" w:eastAsia="zh-CN" w:bidi="ar-SA"/>
              </w:rPr>
            </w:pPr>
            <w:r>
              <w:rPr>
                <w:rFonts w:hint="eastAsia" w:ascii="宋体" w:hAnsi="宋体" w:eastAsia="宋体" w:cs="宋体"/>
                <w:caps w:val="0"/>
                <w:color w:val="000000"/>
                <w:spacing w:val="0"/>
                <w:w w:val="90"/>
                <w:kern w:val="0"/>
                <w:sz w:val="21"/>
                <w:szCs w:val="21"/>
                <w:highlight w:val="none"/>
                <w:lang w:val="en-US" w:eastAsia="zh-CN"/>
              </w:rPr>
              <w:t>2.2.3</w:t>
            </w:r>
          </w:p>
        </w:tc>
        <w:tc>
          <w:tcPr>
            <w:tcW w:w="958" w:type="dxa"/>
            <w:tcBorders>
              <w:bottom w:val="single" w:color="auto" w:sz="12" w:space="0"/>
            </w:tcBorders>
            <w:shd w:val="clear" w:color="auto" w:fill="auto"/>
            <w:noWrap w:val="0"/>
            <w:tcMar>
              <w:top w:w="113" w:type="dxa"/>
              <w:left w:w="113" w:type="dxa"/>
              <w:bottom w:w="113" w:type="dxa"/>
              <w:right w:w="113" w:type="dxa"/>
            </w:tcMar>
            <w:vAlign w:val="center"/>
          </w:tcPr>
          <w:p w14:paraId="020EF935">
            <w:pPr>
              <w:keepNext w:val="0"/>
              <w:keepLines w:val="0"/>
              <w:pageBreakBefore w:val="0"/>
              <w:widowControl w:val="0"/>
              <w:kinsoku/>
              <w:wordWrap/>
              <w:overflowPunct/>
              <w:topLinePunct w:val="0"/>
              <w:bidi w:val="0"/>
              <w:adjustRightInd/>
              <w:snapToGrid/>
              <w:spacing w:line="320" w:lineRule="exact"/>
              <w:jc w:val="center"/>
              <w:textAlignment w:val="auto"/>
              <w:rPr>
                <w:rFonts w:hint="eastAsia" w:ascii="宋体" w:hAnsi="宋体" w:eastAsia="宋体" w:cs="宋体"/>
                <w:caps w:val="0"/>
                <w:color w:val="000000"/>
                <w:spacing w:val="0"/>
                <w:w w:val="90"/>
                <w:kern w:val="2"/>
                <w:sz w:val="21"/>
                <w:szCs w:val="21"/>
                <w:highlight w:val="none"/>
                <w:lang w:val="en-US" w:eastAsia="zh-CN" w:bidi="ar-SA"/>
              </w:rPr>
            </w:pPr>
            <w:r>
              <w:rPr>
                <w:rFonts w:hint="eastAsia" w:ascii="宋体" w:hAnsi="宋体" w:eastAsia="宋体" w:cs="宋体"/>
                <w:caps w:val="0"/>
                <w:color w:val="000000"/>
                <w:spacing w:val="0"/>
                <w:w w:val="90"/>
                <w:sz w:val="21"/>
                <w:szCs w:val="21"/>
                <w:highlight w:val="none"/>
              </w:rPr>
              <w:t>评标价的偏差率计算公式</w:t>
            </w:r>
          </w:p>
        </w:tc>
        <w:tc>
          <w:tcPr>
            <w:tcW w:w="7181" w:type="dxa"/>
            <w:tcBorders>
              <w:bottom w:val="single" w:color="auto" w:sz="12" w:space="0"/>
            </w:tcBorders>
            <w:shd w:val="clear" w:color="auto" w:fill="auto"/>
            <w:noWrap w:val="0"/>
            <w:tcMar>
              <w:top w:w="113" w:type="dxa"/>
              <w:left w:w="113" w:type="dxa"/>
              <w:bottom w:w="113" w:type="dxa"/>
              <w:right w:w="113" w:type="dxa"/>
            </w:tcMar>
            <w:vAlign w:val="center"/>
          </w:tcPr>
          <w:p w14:paraId="326ECFB5">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cs="宋体"/>
                <w:color w:val="0000FF"/>
                <w:w w:val="90"/>
                <w:szCs w:val="21"/>
                <w:highlight w:val="none"/>
              </w:rPr>
            </w:pPr>
            <w:r>
              <w:rPr>
                <w:rFonts w:hint="eastAsia" w:ascii="宋体" w:hAnsi="宋体" w:cs="宋体"/>
                <w:color w:val="0000FF"/>
                <w:w w:val="90"/>
                <w:szCs w:val="21"/>
                <w:highlight w:val="none"/>
              </w:rPr>
              <w:t xml:space="preserve">偏差率=100%×（投标人评标价－评标基准价）/评标基准价 </w:t>
            </w:r>
          </w:p>
          <w:p w14:paraId="065DB0A1">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宋体" w:hAnsi="宋体" w:eastAsia="宋体" w:cs="宋体"/>
                <w:caps w:val="0"/>
                <w:spacing w:val="0"/>
                <w:w w:val="90"/>
                <w:sz w:val="21"/>
                <w:szCs w:val="21"/>
                <w:highlight w:val="none"/>
              </w:rPr>
            </w:pPr>
            <w:r>
              <w:rPr>
                <w:rFonts w:hint="eastAsia" w:ascii="宋体" w:hAnsi="宋体" w:cs="宋体"/>
                <w:color w:val="0000FF"/>
                <w:w w:val="90"/>
                <w:szCs w:val="21"/>
                <w:highlight w:val="none"/>
              </w:rPr>
              <w:t>偏差率保留小数点后</w:t>
            </w:r>
            <w:r>
              <w:rPr>
                <w:rFonts w:hint="eastAsia" w:ascii="宋体" w:hAnsi="宋体" w:cs="宋体"/>
                <w:color w:val="0000FF"/>
                <w:w w:val="90"/>
                <w:szCs w:val="21"/>
                <w:highlight w:val="none"/>
                <w:lang w:val="en-US" w:eastAsia="zh-CN"/>
              </w:rPr>
              <w:t>两</w:t>
            </w:r>
            <w:r>
              <w:rPr>
                <w:rFonts w:hint="eastAsia" w:ascii="宋体" w:hAnsi="宋体" w:cs="宋体"/>
                <w:color w:val="0000FF"/>
                <w:w w:val="90"/>
                <w:szCs w:val="21"/>
                <w:highlight w:val="none"/>
              </w:rPr>
              <w:t>位，小数点后第</w:t>
            </w:r>
            <w:r>
              <w:rPr>
                <w:rFonts w:hint="eastAsia" w:ascii="宋体" w:hAnsi="宋体" w:cs="宋体"/>
                <w:color w:val="0000FF"/>
                <w:w w:val="90"/>
                <w:szCs w:val="21"/>
                <w:highlight w:val="none"/>
                <w:lang w:val="en-US" w:eastAsia="zh-CN"/>
              </w:rPr>
              <w:t>三</w:t>
            </w:r>
            <w:r>
              <w:rPr>
                <w:rFonts w:hint="eastAsia" w:ascii="宋体" w:hAnsi="宋体" w:cs="宋体"/>
                <w:color w:val="0000FF"/>
                <w:w w:val="90"/>
                <w:szCs w:val="21"/>
                <w:highlight w:val="none"/>
              </w:rPr>
              <w:t>位“四舍五入”</w:t>
            </w:r>
          </w:p>
        </w:tc>
      </w:tr>
      <w:tr w14:paraId="58F5DB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3" w:hRule="atLeast"/>
          <w:jc w:val="center"/>
        </w:trPr>
        <w:tc>
          <w:tcPr>
            <w:tcW w:w="861" w:type="dxa"/>
            <w:tcBorders>
              <w:bottom w:val="single" w:color="auto" w:sz="12" w:space="0"/>
            </w:tcBorders>
            <w:shd w:val="clear" w:color="auto" w:fill="auto"/>
            <w:noWrap w:val="0"/>
            <w:tcMar>
              <w:top w:w="113" w:type="dxa"/>
              <w:left w:w="113" w:type="dxa"/>
              <w:bottom w:w="113" w:type="dxa"/>
              <w:right w:w="113" w:type="dxa"/>
            </w:tcMar>
            <w:vAlign w:val="center"/>
          </w:tcPr>
          <w:p w14:paraId="627DB74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caps w:val="0"/>
                <w:color w:val="000000"/>
                <w:spacing w:val="0"/>
                <w:w w:val="90"/>
                <w:kern w:val="0"/>
                <w:sz w:val="21"/>
                <w:szCs w:val="21"/>
                <w:highlight w:val="none"/>
                <w:lang w:val="en-US" w:eastAsia="zh-CN"/>
              </w:rPr>
            </w:pPr>
            <w:r>
              <w:rPr>
                <w:rFonts w:hint="eastAsia" w:ascii="宋体" w:hAnsi="宋体" w:eastAsia="宋体" w:cs="宋体"/>
                <w:caps w:val="0"/>
                <w:color w:val="000000"/>
                <w:spacing w:val="0"/>
                <w:w w:val="90"/>
                <w:kern w:val="0"/>
                <w:sz w:val="21"/>
                <w:szCs w:val="21"/>
                <w:highlight w:val="none"/>
                <w:lang w:val="en-US" w:eastAsia="zh-CN"/>
              </w:rPr>
              <w:t>2.2.4</w:t>
            </w:r>
          </w:p>
        </w:tc>
        <w:tc>
          <w:tcPr>
            <w:tcW w:w="958" w:type="dxa"/>
            <w:tcBorders>
              <w:bottom w:val="single" w:color="auto" w:sz="12" w:space="0"/>
            </w:tcBorders>
            <w:shd w:val="clear" w:color="auto" w:fill="auto"/>
            <w:noWrap w:val="0"/>
            <w:tcMar>
              <w:top w:w="113" w:type="dxa"/>
              <w:left w:w="113" w:type="dxa"/>
              <w:bottom w:w="113" w:type="dxa"/>
              <w:right w:w="113" w:type="dxa"/>
            </w:tcMar>
            <w:vAlign w:val="center"/>
          </w:tcPr>
          <w:p w14:paraId="4C81E74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eastAsia" w:ascii="宋体" w:hAnsi="宋体" w:eastAsia="宋体" w:cs="宋体"/>
                <w:caps w:val="0"/>
                <w:color w:val="000000"/>
                <w:spacing w:val="0"/>
                <w:w w:val="90"/>
                <w:sz w:val="21"/>
                <w:szCs w:val="21"/>
                <w:highlight w:val="none"/>
              </w:rPr>
            </w:pPr>
            <w:r>
              <w:rPr>
                <w:rFonts w:hint="eastAsia" w:ascii="宋体" w:hAnsi="宋体" w:eastAsia="宋体" w:cs="宋体"/>
                <w:b w:val="0"/>
                <w:bCs/>
                <w:caps w:val="0"/>
                <w:spacing w:val="0"/>
                <w:w w:val="90"/>
                <w:kern w:val="0"/>
                <w:sz w:val="21"/>
                <w:szCs w:val="21"/>
                <w:highlight w:val="none"/>
                <w:vertAlign w:val="baseline"/>
                <w:lang w:val="en-US" w:eastAsia="zh-CN" w:bidi="ar-SA"/>
              </w:rPr>
              <w:t>第二信封评标价</w:t>
            </w:r>
          </w:p>
        </w:tc>
        <w:tc>
          <w:tcPr>
            <w:tcW w:w="7181" w:type="dxa"/>
            <w:tcBorders>
              <w:bottom w:val="single" w:color="auto" w:sz="12" w:space="0"/>
            </w:tcBorders>
            <w:shd w:val="clear" w:color="auto" w:fill="auto"/>
            <w:noWrap w:val="0"/>
            <w:tcMar>
              <w:top w:w="113" w:type="dxa"/>
              <w:left w:w="113" w:type="dxa"/>
              <w:bottom w:w="113" w:type="dxa"/>
              <w:right w:w="113" w:type="dxa"/>
            </w:tcMar>
            <w:vAlign w:val="top"/>
          </w:tcPr>
          <w:p w14:paraId="06B721C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left"/>
              <w:textAlignment w:val="auto"/>
              <w:rPr>
                <w:rFonts w:hint="eastAsia" w:ascii="宋体" w:hAnsi="宋体" w:eastAsia="宋体" w:cs="宋体"/>
                <w:b w:val="0"/>
                <w:bCs/>
                <w:caps w:val="0"/>
                <w:spacing w:val="0"/>
                <w:w w:val="90"/>
                <w:kern w:val="0"/>
                <w:sz w:val="21"/>
                <w:szCs w:val="21"/>
                <w:highlight w:val="none"/>
                <w:vertAlign w:val="baseline"/>
                <w:lang w:val="en-US" w:eastAsia="zh-CN" w:bidi="ar-SA"/>
              </w:rPr>
            </w:pPr>
            <w:r>
              <w:rPr>
                <w:rFonts w:hint="eastAsia" w:ascii="宋体" w:hAnsi="宋体" w:eastAsia="宋体" w:cs="宋体"/>
                <w:b w:val="0"/>
                <w:bCs/>
                <w:caps w:val="0"/>
                <w:spacing w:val="0"/>
                <w:w w:val="90"/>
                <w:kern w:val="0"/>
                <w:sz w:val="21"/>
                <w:szCs w:val="21"/>
                <w:highlight w:val="none"/>
                <w:vertAlign w:val="baseline"/>
                <w:lang w:val="en-US" w:eastAsia="zh-CN" w:bidi="ar-SA"/>
              </w:rPr>
              <w:t>100.0分</w:t>
            </w:r>
          </w:p>
          <w:p w14:paraId="61D8BAB4">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378" w:firstLineChars="200"/>
              <w:jc w:val="left"/>
              <w:textAlignment w:val="auto"/>
              <w:rPr>
                <w:rFonts w:hint="eastAsia" w:ascii="宋体" w:hAnsi="宋体" w:eastAsia="宋体" w:cs="宋体"/>
                <w:b w:val="0"/>
                <w:bCs/>
                <w:caps w:val="0"/>
                <w:spacing w:val="0"/>
                <w:w w:val="90"/>
                <w:kern w:val="0"/>
                <w:sz w:val="21"/>
                <w:szCs w:val="21"/>
                <w:highlight w:val="none"/>
                <w:vertAlign w:val="baseline"/>
                <w:lang w:val="en-US" w:eastAsia="zh-CN" w:bidi="ar-SA"/>
              </w:rPr>
            </w:pPr>
            <w:r>
              <w:rPr>
                <w:rFonts w:hint="eastAsia" w:ascii="宋体" w:hAnsi="宋体" w:eastAsia="宋体" w:cs="宋体"/>
                <w:b w:val="0"/>
                <w:bCs/>
                <w:caps w:val="0"/>
                <w:spacing w:val="0"/>
                <w:w w:val="90"/>
                <w:kern w:val="0"/>
                <w:sz w:val="21"/>
                <w:szCs w:val="21"/>
                <w:highlight w:val="none"/>
                <w:vertAlign w:val="baseline"/>
                <w:lang w:val="en-US" w:eastAsia="zh-CN" w:bidi="ar-SA"/>
              </w:rPr>
              <w:t>评标价得分计算公式示例:</w:t>
            </w:r>
          </w:p>
          <w:p w14:paraId="3C5A1A3D">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378" w:firstLineChars="200"/>
              <w:jc w:val="left"/>
              <w:textAlignment w:val="auto"/>
              <w:rPr>
                <w:rFonts w:hint="eastAsia" w:ascii="宋体" w:hAnsi="宋体" w:eastAsia="宋体" w:cs="宋体"/>
                <w:b w:val="0"/>
                <w:bCs/>
                <w:caps w:val="0"/>
                <w:color w:val="0000FF"/>
                <w:spacing w:val="0"/>
                <w:w w:val="90"/>
                <w:kern w:val="0"/>
                <w:sz w:val="21"/>
                <w:szCs w:val="21"/>
                <w:highlight w:val="none"/>
                <w:vertAlign w:val="baseline"/>
                <w:lang w:val="en-US" w:eastAsia="zh-CN" w:bidi="ar-SA"/>
              </w:rPr>
            </w:pPr>
            <w:r>
              <w:rPr>
                <w:rFonts w:hint="eastAsia" w:ascii="宋体" w:hAnsi="宋体" w:eastAsia="宋体" w:cs="宋体"/>
                <w:b w:val="0"/>
                <w:bCs/>
                <w:caps w:val="0"/>
                <w:color w:val="0000FF"/>
                <w:spacing w:val="0"/>
                <w:w w:val="90"/>
                <w:kern w:val="0"/>
                <w:sz w:val="21"/>
                <w:szCs w:val="21"/>
                <w:highlight w:val="none"/>
                <w:vertAlign w:val="baseline"/>
                <w:lang w:val="en-US" w:eastAsia="zh-CN" w:bidi="ar-SA"/>
              </w:rPr>
              <w:t>(1)如果投标人的评标价&gt;评标基准价，则评标价得分＝F－偏差率×100×E1；</w:t>
            </w:r>
          </w:p>
          <w:p w14:paraId="61BB991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378" w:firstLineChars="200"/>
              <w:jc w:val="left"/>
              <w:textAlignment w:val="auto"/>
              <w:rPr>
                <w:rFonts w:hint="eastAsia" w:ascii="宋体" w:hAnsi="宋体" w:eastAsia="宋体" w:cs="宋体"/>
                <w:b w:val="0"/>
                <w:bCs/>
                <w:caps w:val="0"/>
                <w:color w:val="0000FF"/>
                <w:spacing w:val="0"/>
                <w:w w:val="90"/>
                <w:kern w:val="0"/>
                <w:sz w:val="21"/>
                <w:szCs w:val="21"/>
                <w:highlight w:val="none"/>
                <w:vertAlign w:val="baseline"/>
                <w:lang w:val="en-US" w:eastAsia="zh-CN" w:bidi="ar-SA"/>
              </w:rPr>
            </w:pPr>
            <w:r>
              <w:rPr>
                <w:rFonts w:hint="eastAsia" w:ascii="宋体" w:hAnsi="宋体" w:eastAsia="宋体" w:cs="宋体"/>
                <w:b w:val="0"/>
                <w:bCs/>
                <w:caps w:val="0"/>
                <w:color w:val="0000FF"/>
                <w:spacing w:val="0"/>
                <w:w w:val="90"/>
                <w:kern w:val="0"/>
                <w:sz w:val="21"/>
                <w:szCs w:val="21"/>
                <w:highlight w:val="none"/>
                <w:vertAlign w:val="baseline"/>
                <w:lang w:val="en-US" w:eastAsia="zh-CN" w:bidi="ar-SA"/>
              </w:rPr>
              <w:t>(2)如果投标人的评标价≤评标基准价，则评标价得分＝F＋偏差率×100×E2。</w:t>
            </w:r>
          </w:p>
          <w:p w14:paraId="4524BFF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378" w:firstLineChars="200"/>
              <w:jc w:val="left"/>
              <w:textAlignment w:val="auto"/>
              <w:rPr>
                <w:rFonts w:hint="eastAsia" w:ascii="宋体" w:hAnsi="宋体" w:cs="宋体"/>
                <w:color w:val="0000FF"/>
                <w:w w:val="90"/>
                <w:szCs w:val="21"/>
                <w:highlight w:val="none"/>
              </w:rPr>
            </w:pPr>
            <w:r>
              <w:rPr>
                <w:rFonts w:hint="eastAsia" w:ascii="宋体" w:hAnsi="宋体" w:eastAsia="宋体" w:cs="宋体"/>
                <w:b w:val="0"/>
                <w:bCs/>
                <w:caps w:val="0"/>
                <w:color w:val="0000FF"/>
                <w:spacing w:val="0"/>
                <w:w w:val="90"/>
                <w:kern w:val="0"/>
                <w:sz w:val="21"/>
                <w:szCs w:val="21"/>
                <w:highlight w:val="none"/>
                <w:vertAlign w:val="baseline"/>
                <w:lang w:val="en-US" w:eastAsia="zh-CN" w:bidi="ar-SA"/>
              </w:rPr>
              <w:t>其中：F是100分，E1是评标价每高于评标基准价一个百分点的扣分值，E2是评标价每低于评标基准价一个百分点的扣分值；其中E1=2，E2＝1。评标价得分分值保留小数点后两位，小数点后第三位“四舍五入”，最低分为0分。</w:t>
            </w:r>
          </w:p>
        </w:tc>
      </w:tr>
      <w:tr w14:paraId="323EA1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3" w:hRule="atLeast"/>
          <w:jc w:val="center"/>
        </w:trPr>
        <w:tc>
          <w:tcPr>
            <w:tcW w:w="9000" w:type="dxa"/>
            <w:gridSpan w:val="3"/>
            <w:noWrap w:val="0"/>
            <w:tcMar>
              <w:top w:w="113" w:type="dxa"/>
              <w:left w:w="113" w:type="dxa"/>
              <w:bottom w:w="113" w:type="dxa"/>
              <w:right w:w="113" w:type="dxa"/>
            </w:tcMar>
            <w:vAlign w:val="center"/>
          </w:tcPr>
          <w:p w14:paraId="09EBECD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jc w:val="center"/>
              <w:textAlignment w:val="auto"/>
              <w:rPr>
                <w:rFonts w:hint="default" w:ascii="宋体" w:hAnsi="宋体" w:eastAsia="宋体" w:cs="宋体"/>
                <w:b w:val="0"/>
                <w:bCs/>
                <w:caps w:val="0"/>
                <w:spacing w:val="0"/>
                <w:w w:val="90"/>
                <w:kern w:val="0"/>
                <w:sz w:val="21"/>
                <w:szCs w:val="21"/>
                <w:highlight w:val="none"/>
                <w:vertAlign w:val="baseline"/>
                <w:lang w:val="en-US" w:eastAsia="zh-CN" w:bidi="ar-SA"/>
              </w:rPr>
            </w:pPr>
            <w:r>
              <w:rPr>
                <w:rFonts w:hint="eastAsia" w:ascii="宋体" w:hAnsi="宋体" w:eastAsia="宋体" w:cs="宋体"/>
                <w:b w:val="0"/>
                <w:bCs/>
                <w:caps w:val="0"/>
                <w:spacing w:val="0"/>
                <w:w w:val="90"/>
                <w:kern w:val="0"/>
                <w:sz w:val="21"/>
                <w:szCs w:val="21"/>
                <w:highlight w:val="none"/>
                <w:vertAlign w:val="baseline"/>
                <w:lang w:val="en-US" w:eastAsia="zh-CN" w:bidi="ar-SA"/>
              </w:rPr>
              <w:t>需要补充的其他内容</w:t>
            </w:r>
          </w:p>
        </w:tc>
      </w:tr>
      <w:tr w14:paraId="48A5CE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83" w:hRule="atLeast"/>
          <w:jc w:val="center"/>
        </w:trPr>
        <w:tc>
          <w:tcPr>
            <w:tcW w:w="861" w:type="dxa"/>
            <w:noWrap w:val="0"/>
            <w:tcMar>
              <w:top w:w="113" w:type="dxa"/>
              <w:left w:w="113" w:type="dxa"/>
              <w:bottom w:w="113" w:type="dxa"/>
              <w:right w:w="113" w:type="dxa"/>
            </w:tcMar>
            <w:vAlign w:val="center"/>
          </w:tcPr>
          <w:p w14:paraId="309014B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宋体" w:hAnsi="宋体" w:eastAsia="宋体" w:cs="宋体"/>
                <w:caps w:val="0"/>
                <w:color w:val="000000"/>
                <w:spacing w:val="0"/>
                <w:w w:val="90"/>
                <w:kern w:val="0"/>
                <w:sz w:val="21"/>
                <w:szCs w:val="21"/>
                <w:highlight w:val="none"/>
                <w:lang w:val="en-US" w:eastAsia="zh-CN"/>
              </w:rPr>
            </w:pPr>
            <w:r>
              <w:rPr>
                <w:rFonts w:hint="eastAsia" w:ascii="宋体" w:hAnsi="宋体" w:eastAsia="宋体" w:cs="宋体"/>
                <w:caps w:val="0"/>
                <w:color w:val="000000"/>
                <w:spacing w:val="0"/>
                <w:w w:val="90"/>
                <w:kern w:val="0"/>
                <w:sz w:val="21"/>
                <w:szCs w:val="21"/>
                <w:highlight w:val="none"/>
                <w:lang w:val="en-US" w:eastAsia="zh-CN"/>
              </w:rPr>
              <w:t>1</w:t>
            </w:r>
          </w:p>
        </w:tc>
        <w:tc>
          <w:tcPr>
            <w:tcW w:w="8139" w:type="dxa"/>
            <w:gridSpan w:val="2"/>
            <w:noWrap w:val="0"/>
            <w:tcMar>
              <w:top w:w="113" w:type="dxa"/>
              <w:left w:w="113" w:type="dxa"/>
              <w:bottom w:w="113" w:type="dxa"/>
              <w:right w:w="113" w:type="dxa"/>
            </w:tcMar>
            <w:vAlign w:val="center"/>
          </w:tcPr>
          <w:p w14:paraId="3E80A448">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378" w:firstLineChars="200"/>
              <w:jc w:val="left"/>
              <w:textAlignment w:val="auto"/>
              <w:rPr>
                <w:rFonts w:hint="eastAsia" w:ascii="宋体" w:hAnsi="宋体" w:eastAsia="宋体" w:cs="宋体"/>
                <w:b w:val="0"/>
                <w:bCs/>
                <w:caps w:val="0"/>
                <w:color w:val="0000FF"/>
                <w:spacing w:val="0"/>
                <w:w w:val="90"/>
                <w:kern w:val="0"/>
                <w:sz w:val="21"/>
                <w:szCs w:val="21"/>
                <w:highlight w:val="none"/>
                <w:vertAlign w:val="baseline"/>
                <w:lang w:val="en-US" w:eastAsia="zh-CN" w:bidi="ar-SA"/>
              </w:rPr>
            </w:pPr>
            <w:r>
              <w:rPr>
                <w:rFonts w:hint="eastAsia" w:ascii="宋体" w:hAnsi="宋体" w:eastAsia="宋体" w:cs="宋体"/>
                <w:b w:val="0"/>
                <w:bCs/>
                <w:caps w:val="0"/>
                <w:color w:val="0000FF"/>
                <w:spacing w:val="0"/>
                <w:w w:val="90"/>
                <w:kern w:val="0"/>
                <w:sz w:val="21"/>
                <w:szCs w:val="21"/>
                <w:highlight w:val="none"/>
                <w:vertAlign w:val="baseline"/>
                <w:lang w:val="en-US" w:eastAsia="zh-CN" w:bidi="ar-SA"/>
              </w:rPr>
              <w:t>1、评标办法 本条细化为：</w:t>
            </w:r>
          </w:p>
          <w:p w14:paraId="39FE2ED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378" w:firstLineChars="200"/>
              <w:jc w:val="left"/>
              <w:textAlignment w:val="auto"/>
              <w:rPr>
                <w:rFonts w:hint="eastAsia" w:ascii="宋体" w:hAnsi="宋体" w:eastAsia="宋体" w:cs="宋体"/>
                <w:b w:val="0"/>
                <w:bCs/>
                <w:caps w:val="0"/>
                <w:color w:val="0000FF"/>
                <w:spacing w:val="0"/>
                <w:w w:val="90"/>
                <w:kern w:val="0"/>
                <w:sz w:val="21"/>
                <w:szCs w:val="21"/>
                <w:highlight w:val="none"/>
                <w:vertAlign w:val="baseline"/>
                <w:lang w:val="en-US" w:eastAsia="zh-CN" w:bidi="ar-SA"/>
              </w:rPr>
            </w:pPr>
            <w:r>
              <w:rPr>
                <w:rFonts w:hint="eastAsia" w:ascii="宋体" w:hAnsi="宋体" w:eastAsia="宋体" w:cs="宋体"/>
                <w:b w:val="0"/>
                <w:bCs/>
                <w:caps w:val="0"/>
                <w:color w:val="0000FF"/>
                <w:spacing w:val="0"/>
                <w:w w:val="90"/>
                <w:kern w:val="0"/>
                <w:sz w:val="21"/>
                <w:szCs w:val="21"/>
                <w:highlight w:val="none"/>
                <w:vertAlign w:val="baseline"/>
                <w:lang w:val="en-US" w:eastAsia="zh-CN" w:bidi="ar-SA"/>
              </w:rPr>
              <w:t>1.1本次评标采用双信封形式合理低价法，评标委员会首先对投标文件第一个信封（商务与技术文件）进行初步评审（形式评审与响应性评审、资格评审）</w:t>
            </w:r>
          </w:p>
          <w:p w14:paraId="240A0EC6">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378" w:firstLineChars="200"/>
              <w:jc w:val="left"/>
              <w:textAlignment w:val="auto"/>
              <w:rPr>
                <w:rFonts w:hint="eastAsia" w:ascii="宋体" w:hAnsi="宋体" w:eastAsia="宋体" w:cs="宋体"/>
                <w:b w:val="0"/>
                <w:bCs/>
                <w:caps w:val="0"/>
                <w:color w:val="0000FF"/>
                <w:spacing w:val="0"/>
                <w:w w:val="90"/>
                <w:kern w:val="0"/>
                <w:sz w:val="21"/>
                <w:szCs w:val="21"/>
                <w:highlight w:val="none"/>
                <w:vertAlign w:val="baseline"/>
                <w:lang w:val="en-US" w:eastAsia="zh-CN" w:bidi="ar-SA"/>
              </w:rPr>
            </w:pPr>
            <w:r>
              <w:rPr>
                <w:rFonts w:hint="eastAsia" w:ascii="宋体" w:hAnsi="宋体" w:cs="宋体"/>
                <w:b w:val="0"/>
                <w:bCs/>
                <w:caps w:val="0"/>
                <w:color w:val="0000FF"/>
                <w:spacing w:val="0"/>
                <w:w w:val="90"/>
                <w:kern w:val="0"/>
                <w:sz w:val="21"/>
                <w:szCs w:val="21"/>
                <w:highlight w:val="none"/>
                <w:vertAlign w:val="baseline"/>
                <w:lang w:val="en-US" w:eastAsia="zh-CN" w:bidi="ar-SA"/>
              </w:rPr>
              <w:t>1.2所有通过第一个信封初步评审后的投标文件方可进入第二个信封(报价文件)的开标，其第二个信封在监督机关的监督下进行开标;未通过第一个信封初步评审的投标人不进入第二个信封的评审，其第二个信封原封退回(或不予解密)，不参与第二个信封的开标</w:t>
            </w:r>
            <w:r>
              <w:rPr>
                <w:rFonts w:hint="eastAsia" w:ascii="宋体" w:hAnsi="宋体" w:eastAsia="宋体" w:cs="宋体"/>
                <w:b w:val="0"/>
                <w:bCs/>
                <w:caps w:val="0"/>
                <w:color w:val="0000FF"/>
                <w:spacing w:val="0"/>
                <w:w w:val="90"/>
                <w:kern w:val="0"/>
                <w:sz w:val="21"/>
                <w:szCs w:val="21"/>
                <w:highlight w:val="none"/>
                <w:vertAlign w:val="baseline"/>
                <w:lang w:val="en-US" w:eastAsia="zh-CN" w:bidi="ar-SA"/>
              </w:rPr>
              <w:t>。</w:t>
            </w:r>
          </w:p>
          <w:p w14:paraId="59FBA0A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378" w:firstLineChars="200"/>
              <w:jc w:val="left"/>
              <w:textAlignment w:val="auto"/>
              <w:rPr>
                <w:rFonts w:hint="eastAsia" w:ascii="宋体" w:hAnsi="宋体" w:cs="宋体"/>
                <w:b w:val="0"/>
                <w:bCs/>
                <w:caps w:val="0"/>
                <w:color w:val="0000FF"/>
                <w:spacing w:val="0"/>
                <w:w w:val="90"/>
                <w:kern w:val="0"/>
                <w:sz w:val="21"/>
                <w:szCs w:val="21"/>
                <w:highlight w:val="none"/>
                <w:vertAlign w:val="baseline"/>
                <w:lang w:val="en-US" w:eastAsia="zh-CN" w:bidi="ar-SA"/>
              </w:rPr>
            </w:pPr>
            <w:r>
              <w:rPr>
                <w:rFonts w:hint="eastAsia" w:ascii="宋体" w:hAnsi="宋体" w:cs="宋体"/>
                <w:b w:val="0"/>
                <w:bCs/>
                <w:caps w:val="0"/>
                <w:color w:val="0000FF"/>
                <w:spacing w:val="0"/>
                <w:w w:val="90"/>
                <w:kern w:val="0"/>
                <w:sz w:val="21"/>
                <w:szCs w:val="21"/>
                <w:highlight w:val="none"/>
                <w:vertAlign w:val="baseline"/>
                <w:lang w:val="en-US" w:eastAsia="zh-CN" w:bidi="ar-SA"/>
              </w:rPr>
              <w:t>1.3评标委员会对投标文件第二个信封进行初步评审(形式评审与响应性评审)，并对通过第二个信封初步评审的投标文件按照本章第2.2款规定的评分标准进行评标价评分(保留小数点后两位，小数点后第三位“四舍五入”)，评标委员会按评标价得分由高到低顺序确定中标候选人推荐排序，但投标报价低于其成本的除外。</w:t>
            </w:r>
          </w:p>
          <w:p w14:paraId="2D531F0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378" w:firstLineChars="200"/>
              <w:jc w:val="left"/>
              <w:textAlignment w:val="auto"/>
              <w:rPr>
                <w:rFonts w:hint="default" w:ascii="宋体" w:hAnsi="宋体" w:eastAsia="宋体" w:cs="宋体"/>
                <w:b w:val="0"/>
                <w:bCs/>
                <w:caps w:val="0"/>
                <w:color w:val="0000FF"/>
                <w:spacing w:val="0"/>
                <w:w w:val="90"/>
                <w:kern w:val="0"/>
                <w:sz w:val="21"/>
                <w:szCs w:val="21"/>
                <w:highlight w:val="none"/>
                <w:vertAlign w:val="baseline"/>
                <w:lang w:val="en-US" w:eastAsia="zh-CN" w:bidi="ar-SA"/>
              </w:rPr>
            </w:pPr>
            <w:r>
              <w:rPr>
                <w:rFonts w:hint="default" w:ascii="宋体" w:hAnsi="宋体" w:cs="宋体"/>
                <w:b w:val="0"/>
                <w:bCs/>
                <w:caps w:val="0"/>
                <w:color w:val="0000FF"/>
                <w:spacing w:val="0"/>
                <w:w w:val="90"/>
                <w:kern w:val="0"/>
                <w:sz w:val="21"/>
                <w:szCs w:val="21"/>
                <w:highlight w:val="none"/>
                <w:vertAlign w:val="baseline"/>
                <w:lang w:val="en-US" w:eastAsia="zh-CN" w:bidi="ar-SA"/>
              </w:rPr>
              <w:t>当两家及以上投标人在标段中的评标价得分相等时，若评标价不相等，以评标价较低者优先;当两家及以上投标人在标段中的评标价得分相等且评标价也相等时，若各投标人工程量清单子目单价也相</w:t>
            </w:r>
            <w:r>
              <w:rPr>
                <w:rFonts w:hint="default" w:ascii="宋体" w:hAnsi="宋体" w:eastAsia="宋体" w:cs="宋体"/>
                <w:b w:val="0"/>
                <w:bCs/>
                <w:caps w:val="0"/>
                <w:color w:val="0000FF"/>
                <w:spacing w:val="0"/>
                <w:w w:val="90"/>
                <w:kern w:val="0"/>
                <w:sz w:val="21"/>
                <w:szCs w:val="21"/>
                <w:highlight w:val="none"/>
                <w:vertAlign w:val="baseline"/>
                <w:lang w:val="en-US" w:eastAsia="zh-CN" w:bidi="ar-SA"/>
              </w:rPr>
              <w:t>同时，视为串标，其投标均被否决。</w:t>
            </w:r>
          </w:p>
          <w:p w14:paraId="4B1FEAF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378" w:firstLineChars="200"/>
              <w:jc w:val="left"/>
              <w:textAlignment w:val="auto"/>
              <w:rPr>
                <w:rFonts w:hint="eastAsia" w:ascii="宋体" w:hAnsi="宋体" w:eastAsia="宋体" w:cs="宋体"/>
                <w:b w:val="0"/>
                <w:bCs/>
                <w:caps w:val="0"/>
                <w:color w:val="0000FF"/>
                <w:spacing w:val="0"/>
                <w:w w:val="90"/>
                <w:kern w:val="0"/>
                <w:sz w:val="21"/>
                <w:szCs w:val="21"/>
                <w:highlight w:val="none"/>
                <w:vertAlign w:val="baseline"/>
                <w:lang w:val="en-US" w:eastAsia="zh-CN" w:bidi="ar-SA"/>
              </w:rPr>
            </w:pPr>
            <w:r>
              <w:rPr>
                <w:rFonts w:hint="eastAsia" w:ascii="宋体" w:hAnsi="宋体" w:eastAsia="宋体" w:cs="宋体"/>
                <w:b w:val="0"/>
                <w:bCs/>
                <w:caps w:val="0"/>
                <w:color w:val="0000FF"/>
                <w:spacing w:val="0"/>
                <w:w w:val="90"/>
                <w:kern w:val="0"/>
                <w:sz w:val="21"/>
                <w:szCs w:val="21"/>
                <w:highlight w:val="none"/>
                <w:vertAlign w:val="baseline"/>
                <w:lang w:val="en-US" w:eastAsia="zh-CN" w:bidi="ar-SA"/>
              </w:rPr>
              <w:t>当两家及以上投标人在标段中的评标价得分相等且评标价也相等时，且各投标人工程量清单子目单价不尽相同时，推荐顺序则依次：</w:t>
            </w:r>
          </w:p>
          <w:p w14:paraId="095BBFF1">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378" w:firstLineChars="200"/>
              <w:jc w:val="left"/>
              <w:textAlignment w:val="auto"/>
              <w:rPr>
                <w:rFonts w:hint="eastAsia" w:ascii="宋体" w:hAnsi="宋体" w:eastAsia="宋体" w:cs="宋体"/>
                <w:b w:val="0"/>
                <w:bCs/>
                <w:caps w:val="0"/>
                <w:color w:val="0000FF"/>
                <w:spacing w:val="0"/>
                <w:w w:val="90"/>
                <w:kern w:val="0"/>
                <w:sz w:val="21"/>
                <w:szCs w:val="21"/>
                <w:highlight w:val="none"/>
                <w:vertAlign w:val="baseline"/>
                <w:lang w:val="en-US" w:eastAsia="zh-CN" w:bidi="ar-SA"/>
              </w:rPr>
            </w:pPr>
            <w:r>
              <w:rPr>
                <w:rFonts w:hint="eastAsia" w:ascii="宋体" w:hAnsi="宋体" w:eastAsia="宋体" w:cs="宋体"/>
                <w:b w:val="0"/>
                <w:bCs/>
                <w:caps w:val="0"/>
                <w:color w:val="0000FF"/>
                <w:spacing w:val="0"/>
                <w:w w:val="90"/>
                <w:kern w:val="0"/>
                <w:sz w:val="21"/>
                <w:szCs w:val="21"/>
                <w:highlight w:val="none"/>
                <w:vertAlign w:val="baseline"/>
                <w:lang w:val="en-US" w:eastAsia="zh-CN" w:bidi="ar-SA"/>
              </w:rPr>
              <w:t>（1）2024年度被宁夏交通运输厅评为较高信用等级的投标人优先：以《自治区交通运输厅关于公布2024年度宁夏公路建设与养护市场从业单位及从业人员信用评价结果的通知》文件中的信用评价等级（房建工程）为准；</w:t>
            </w:r>
          </w:p>
          <w:p w14:paraId="77F524A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378" w:firstLineChars="200"/>
              <w:jc w:val="left"/>
              <w:textAlignment w:val="auto"/>
              <w:rPr>
                <w:rFonts w:hint="eastAsia" w:ascii="宋体" w:hAnsi="宋体" w:eastAsia="宋体" w:cs="宋体"/>
                <w:b w:val="0"/>
                <w:bCs/>
                <w:caps w:val="0"/>
                <w:color w:val="0000FF"/>
                <w:spacing w:val="0"/>
                <w:w w:val="90"/>
                <w:kern w:val="0"/>
                <w:sz w:val="21"/>
                <w:szCs w:val="21"/>
                <w:highlight w:val="none"/>
                <w:vertAlign w:val="baseline"/>
                <w:lang w:val="en-US" w:eastAsia="zh-CN" w:bidi="ar-SA"/>
              </w:rPr>
            </w:pPr>
            <w:r>
              <w:rPr>
                <w:rFonts w:hint="eastAsia" w:ascii="宋体" w:hAnsi="宋体" w:eastAsia="宋体" w:cs="宋体"/>
                <w:b w:val="0"/>
                <w:bCs/>
                <w:caps w:val="0"/>
                <w:color w:val="0000FF"/>
                <w:spacing w:val="0"/>
                <w:w w:val="90"/>
                <w:kern w:val="0"/>
                <w:sz w:val="21"/>
                <w:szCs w:val="21"/>
                <w:highlight w:val="none"/>
                <w:vertAlign w:val="baseline"/>
                <w:lang w:val="en-US" w:eastAsia="zh-CN" w:bidi="ar-SA"/>
              </w:rPr>
              <w:t>（2）上一年年末净资产较高的投标人优先；</w:t>
            </w:r>
          </w:p>
          <w:p w14:paraId="353343AA">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378" w:firstLineChars="200"/>
              <w:jc w:val="left"/>
              <w:textAlignment w:val="auto"/>
              <w:rPr>
                <w:rFonts w:hint="eastAsia" w:ascii="宋体" w:hAnsi="宋体" w:eastAsia="宋体" w:cs="宋体"/>
                <w:b w:val="0"/>
                <w:bCs/>
                <w:caps w:val="0"/>
                <w:color w:val="0000FF"/>
                <w:spacing w:val="0"/>
                <w:w w:val="90"/>
                <w:kern w:val="0"/>
                <w:sz w:val="21"/>
                <w:szCs w:val="21"/>
                <w:highlight w:val="none"/>
                <w:vertAlign w:val="baseline"/>
                <w:lang w:val="en-US" w:eastAsia="zh-CN" w:bidi="ar-SA"/>
              </w:rPr>
            </w:pPr>
            <w:r>
              <w:rPr>
                <w:rFonts w:hint="eastAsia" w:ascii="宋体" w:hAnsi="宋体" w:eastAsia="宋体" w:cs="宋体"/>
                <w:b w:val="0"/>
                <w:bCs/>
                <w:caps w:val="0"/>
                <w:color w:val="0000FF"/>
                <w:spacing w:val="0"/>
                <w:w w:val="90"/>
                <w:kern w:val="0"/>
                <w:sz w:val="21"/>
                <w:szCs w:val="21"/>
                <w:highlight w:val="none"/>
                <w:vertAlign w:val="baseline"/>
                <w:lang w:val="en-US" w:eastAsia="zh-CN" w:bidi="ar-SA"/>
              </w:rPr>
              <w:t>（3）近三年年平均营业收入较高的投标人优先；</w:t>
            </w:r>
          </w:p>
          <w:p w14:paraId="1562E69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378" w:firstLineChars="200"/>
              <w:jc w:val="left"/>
              <w:textAlignment w:val="auto"/>
              <w:rPr>
                <w:rFonts w:hint="eastAsia" w:ascii="宋体" w:hAnsi="宋体" w:cs="宋体"/>
                <w:b w:val="0"/>
                <w:bCs/>
                <w:caps w:val="0"/>
                <w:color w:val="0000FF"/>
                <w:spacing w:val="0"/>
                <w:w w:val="90"/>
                <w:kern w:val="0"/>
                <w:sz w:val="21"/>
                <w:szCs w:val="21"/>
                <w:highlight w:val="none"/>
                <w:vertAlign w:val="baseline"/>
                <w:lang w:val="en-US" w:eastAsia="zh-CN" w:bidi="ar-SA"/>
              </w:rPr>
            </w:pPr>
            <w:r>
              <w:rPr>
                <w:rFonts w:hint="eastAsia" w:ascii="宋体" w:hAnsi="宋体" w:eastAsia="宋体" w:cs="宋体"/>
                <w:b w:val="0"/>
                <w:bCs/>
                <w:caps w:val="0"/>
                <w:color w:val="0000FF"/>
                <w:spacing w:val="0"/>
                <w:w w:val="90"/>
                <w:kern w:val="0"/>
                <w:sz w:val="21"/>
                <w:szCs w:val="21"/>
                <w:highlight w:val="none"/>
                <w:vertAlign w:val="baseline"/>
                <w:lang w:val="en-US" w:eastAsia="zh-CN" w:bidi="ar-SA"/>
              </w:rPr>
              <w:t>（4）由评标委员会根据施工组织设计的编制情况投票确定其推荐排序</w:t>
            </w:r>
            <w:r>
              <w:rPr>
                <w:rFonts w:hint="eastAsia" w:ascii="宋体" w:hAnsi="宋体" w:cs="宋体"/>
                <w:b w:val="0"/>
                <w:bCs/>
                <w:caps w:val="0"/>
                <w:color w:val="0000FF"/>
                <w:spacing w:val="0"/>
                <w:w w:val="90"/>
                <w:kern w:val="0"/>
                <w:sz w:val="21"/>
                <w:szCs w:val="21"/>
                <w:highlight w:val="none"/>
                <w:vertAlign w:val="baseline"/>
                <w:lang w:val="en-US" w:eastAsia="zh-CN" w:bidi="ar-SA"/>
              </w:rPr>
              <w:t>。</w:t>
            </w:r>
          </w:p>
          <w:p w14:paraId="38EBCF03">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378" w:firstLineChars="200"/>
              <w:jc w:val="left"/>
              <w:textAlignment w:val="auto"/>
              <w:rPr>
                <w:rFonts w:hint="eastAsia" w:ascii="宋体" w:hAnsi="宋体" w:eastAsia="宋体" w:cs="宋体"/>
                <w:b w:val="0"/>
                <w:bCs/>
                <w:caps w:val="0"/>
                <w:color w:val="0000FF"/>
                <w:spacing w:val="0"/>
                <w:w w:val="90"/>
                <w:kern w:val="0"/>
                <w:sz w:val="21"/>
                <w:szCs w:val="21"/>
                <w:highlight w:val="none"/>
                <w:vertAlign w:val="baseline"/>
                <w:lang w:val="en-US" w:eastAsia="zh-CN" w:bidi="ar-SA"/>
              </w:rPr>
            </w:pPr>
            <w:r>
              <w:rPr>
                <w:rFonts w:hint="eastAsia" w:ascii="宋体" w:hAnsi="宋体" w:eastAsia="宋体" w:cs="宋体"/>
                <w:b w:val="0"/>
                <w:bCs/>
                <w:caps w:val="0"/>
                <w:color w:val="0000FF"/>
                <w:spacing w:val="0"/>
                <w:w w:val="90"/>
                <w:kern w:val="0"/>
                <w:sz w:val="21"/>
                <w:szCs w:val="21"/>
                <w:highlight w:val="none"/>
                <w:vertAlign w:val="baseline"/>
                <w:lang w:val="en-US" w:eastAsia="zh-CN" w:bidi="ar-SA"/>
              </w:rPr>
              <w:t>1.</w:t>
            </w:r>
            <w:r>
              <w:rPr>
                <w:rFonts w:hint="eastAsia" w:ascii="宋体" w:hAnsi="宋体" w:cs="宋体"/>
                <w:b w:val="0"/>
                <w:bCs/>
                <w:caps w:val="0"/>
                <w:color w:val="0000FF"/>
                <w:spacing w:val="0"/>
                <w:w w:val="90"/>
                <w:kern w:val="0"/>
                <w:sz w:val="21"/>
                <w:szCs w:val="21"/>
                <w:highlight w:val="none"/>
                <w:vertAlign w:val="baseline"/>
                <w:lang w:val="en-US" w:eastAsia="zh-CN" w:bidi="ar-SA"/>
              </w:rPr>
              <w:t>4</w:t>
            </w:r>
            <w:r>
              <w:rPr>
                <w:rFonts w:hint="eastAsia" w:ascii="宋体" w:hAnsi="宋体" w:eastAsia="宋体" w:cs="宋体"/>
                <w:b w:val="0"/>
                <w:bCs/>
                <w:caps w:val="0"/>
                <w:color w:val="0000FF"/>
                <w:spacing w:val="0"/>
                <w:w w:val="90"/>
                <w:kern w:val="0"/>
                <w:sz w:val="21"/>
                <w:szCs w:val="21"/>
                <w:highlight w:val="none"/>
                <w:vertAlign w:val="baseline"/>
                <w:lang w:val="en-US" w:eastAsia="zh-CN" w:bidi="ar-SA"/>
              </w:rPr>
              <w:t>通过第一个信封评审且参与第二个信封开标的投标人在3个及以上的，招标人将按规定的程序进行第二个信封开标；在对第二个信封进行评审后，有效投标不足3个使得投标明显缺乏竞争的，评标委员会可以否决这</w:t>
            </w:r>
            <w:r>
              <w:rPr>
                <w:rFonts w:hint="eastAsia" w:ascii="宋体" w:hAnsi="宋体" w:cs="宋体"/>
                <w:b w:val="0"/>
                <w:bCs/>
                <w:caps w:val="0"/>
                <w:color w:val="0000FF"/>
                <w:spacing w:val="0"/>
                <w:w w:val="90"/>
                <w:kern w:val="0"/>
                <w:sz w:val="21"/>
                <w:szCs w:val="21"/>
                <w:highlight w:val="none"/>
                <w:vertAlign w:val="baseline"/>
                <w:lang w:val="en-US" w:eastAsia="zh-CN" w:bidi="ar-SA"/>
              </w:rPr>
              <w:t>一标段</w:t>
            </w:r>
            <w:r>
              <w:rPr>
                <w:rFonts w:hint="eastAsia" w:ascii="宋体" w:hAnsi="宋体" w:eastAsia="宋体" w:cs="宋体"/>
                <w:b w:val="0"/>
                <w:bCs/>
                <w:caps w:val="0"/>
                <w:color w:val="0000FF"/>
                <w:spacing w:val="0"/>
                <w:w w:val="90"/>
                <w:kern w:val="0"/>
                <w:sz w:val="21"/>
                <w:szCs w:val="21"/>
                <w:highlight w:val="none"/>
                <w:vertAlign w:val="baseline"/>
                <w:lang w:val="en-US" w:eastAsia="zh-CN" w:bidi="ar-SA"/>
              </w:rPr>
              <w:t>的全部投标。评标委员会未否决全部投标的，应当在评标报告中阐明理由并推荐这</w:t>
            </w:r>
            <w:r>
              <w:rPr>
                <w:rFonts w:hint="eastAsia" w:ascii="宋体" w:hAnsi="宋体" w:cs="宋体"/>
                <w:b w:val="0"/>
                <w:bCs/>
                <w:caps w:val="0"/>
                <w:color w:val="0000FF"/>
                <w:spacing w:val="0"/>
                <w:w w:val="90"/>
                <w:kern w:val="0"/>
                <w:sz w:val="21"/>
                <w:szCs w:val="21"/>
                <w:highlight w:val="none"/>
                <w:vertAlign w:val="baseline"/>
                <w:lang w:val="en-US" w:eastAsia="zh-CN" w:bidi="ar-SA"/>
              </w:rPr>
              <w:t>一标段</w:t>
            </w:r>
            <w:r>
              <w:rPr>
                <w:rFonts w:hint="eastAsia" w:ascii="宋体" w:hAnsi="宋体" w:eastAsia="宋体" w:cs="宋体"/>
                <w:b w:val="0"/>
                <w:bCs/>
                <w:caps w:val="0"/>
                <w:color w:val="0000FF"/>
                <w:spacing w:val="0"/>
                <w:w w:val="90"/>
                <w:kern w:val="0"/>
                <w:sz w:val="21"/>
                <w:szCs w:val="21"/>
                <w:highlight w:val="none"/>
                <w:vertAlign w:val="baseline"/>
                <w:lang w:val="en-US" w:eastAsia="zh-CN" w:bidi="ar-SA"/>
              </w:rPr>
              <w:t>中标候选人。</w:t>
            </w:r>
          </w:p>
          <w:p w14:paraId="18E0E9B2">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378" w:firstLineChars="200"/>
              <w:jc w:val="left"/>
              <w:textAlignment w:val="auto"/>
              <w:rPr>
                <w:rFonts w:hint="eastAsia" w:ascii="宋体" w:hAnsi="宋体" w:eastAsia="宋体" w:cs="宋体"/>
                <w:b w:val="0"/>
                <w:bCs/>
                <w:caps w:val="0"/>
                <w:color w:val="0000FF"/>
                <w:spacing w:val="0"/>
                <w:w w:val="90"/>
                <w:kern w:val="0"/>
                <w:sz w:val="21"/>
                <w:szCs w:val="21"/>
                <w:highlight w:val="none"/>
                <w:vertAlign w:val="baseline"/>
                <w:lang w:val="en-US" w:eastAsia="zh-CN" w:bidi="ar-SA"/>
              </w:rPr>
            </w:pPr>
            <w:r>
              <w:rPr>
                <w:rFonts w:hint="eastAsia" w:ascii="宋体" w:hAnsi="宋体" w:eastAsia="宋体" w:cs="宋体"/>
                <w:b w:val="0"/>
                <w:bCs/>
                <w:caps w:val="0"/>
                <w:color w:val="0000FF"/>
                <w:spacing w:val="0"/>
                <w:w w:val="90"/>
                <w:kern w:val="0"/>
                <w:sz w:val="21"/>
                <w:szCs w:val="21"/>
                <w:highlight w:val="none"/>
                <w:vertAlign w:val="baseline"/>
                <w:lang w:val="en-US" w:eastAsia="zh-CN" w:bidi="ar-SA"/>
              </w:rPr>
              <w:t>通过第一个信封评审且参与第二个信封开标的投标人少于3个的，评标委员会可以否决这</w:t>
            </w:r>
            <w:r>
              <w:rPr>
                <w:rFonts w:hint="eastAsia" w:ascii="宋体" w:hAnsi="宋体" w:cs="宋体"/>
                <w:b w:val="0"/>
                <w:bCs/>
                <w:caps w:val="0"/>
                <w:color w:val="0000FF"/>
                <w:spacing w:val="0"/>
                <w:w w:val="90"/>
                <w:kern w:val="0"/>
                <w:sz w:val="21"/>
                <w:szCs w:val="21"/>
                <w:highlight w:val="none"/>
                <w:vertAlign w:val="baseline"/>
                <w:lang w:val="en-US" w:eastAsia="zh-CN" w:bidi="ar-SA"/>
              </w:rPr>
              <w:t>一标段</w:t>
            </w:r>
            <w:r>
              <w:rPr>
                <w:rFonts w:hint="eastAsia" w:ascii="宋体" w:hAnsi="宋体" w:eastAsia="宋体" w:cs="宋体"/>
                <w:b w:val="0"/>
                <w:bCs/>
                <w:caps w:val="0"/>
                <w:color w:val="0000FF"/>
                <w:spacing w:val="0"/>
                <w:w w:val="90"/>
                <w:kern w:val="0"/>
                <w:sz w:val="21"/>
                <w:szCs w:val="21"/>
                <w:highlight w:val="none"/>
                <w:vertAlign w:val="baseline"/>
                <w:lang w:val="en-US" w:eastAsia="zh-CN" w:bidi="ar-SA"/>
              </w:rPr>
              <w:t>全部投标。未否决全部投标的，评标委员会应当在评标报告中阐明理由，招标人应当按照规定的程序进行第二信封开标，但评标委员会在进行报价文件评审时仍有权否决全部投标；评标委员会未在报价文件评审时否决全部投标的，应当在评标报告中阐明理由并推荐中标候选人。</w:t>
            </w:r>
          </w:p>
          <w:p w14:paraId="08E3326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378" w:firstLineChars="200"/>
              <w:jc w:val="left"/>
              <w:textAlignment w:val="auto"/>
              <w:rPr>
                <w:rFonts w:hint="eastAsia" w:ascii="宋体" w:hAnsi="宋体" w:eastAsia="宋体" w:cs="宋体"/>
                <w:b w:val="0"/>
                <w:bCs/>
                <w:caps w:val="0"/>
                <w:color w:val="0000FF"/>
                <w:spacing w:val="0"/>
                <w:w w:val="90"/>
                <w:kern w:val="0"/>
                <w:sz w:val="21"/>
                <w:szCs w:val="21"/>
                <w:highlight w:val="none"/>
                <w:vertAlign w:val="baseline"/>
                <w:lang w:val="en-US" w:eastAsia="zh-CN" w:bidi="ar-SA"/>
              </w:rPr>
            </w:pPr>
            <w:r>
              <w:rPr>
                <w:rFonts w:hint="eastAsia" w:ascii="宋体" w:hAnsi="宋体" w:eastAsia="宋体" w:cs="宋体"/>
                <w:b w:val="0"/>
                <w:bCs/>
                <w:caps w:val="0"/>
                <w:color w:val="0000FF"/>
                <w:spacing w:val="0"/>
                <w:w w:val="90"/>
                <w:kern w:val="0"/>
                <w:sz w:val="21"/>
                <w:szCs w:val="21"/>
                <w:highlight w:val="none"/>
                <w:vertAlign w:val="baseline"/>
                <w:lang w:val="en-US" w:eastAsia="zh-CN" w:bidi="ar-SA"/>
              </w:rPr>
              <w:t>1.</w:t>
            </w:r>
            <w:r>
              <w:rPr>
                <w:rFonts w:hint="eastAsia" w:ascii="宋体" w:hAnsi="宋体" w:cs="宋体"/>
                <w:b w:val="0"/>
                <w:bCs/>
                <w:caps w:val="0"/>
                <w:color w:val="0000FF"/>
                <w:spacing w:val="0"/>
                <w:w w:val="90"/>
                <w:kern w:val="0"/>
                <w:sz w:val="21"/>
                <w:szCs w:val="21"/>
                <w:highlight w:val="none"/>
                <w:vertAlign w:val="baseline"/>
                <w:lang w:val="en-US" w:eastAsia="zh-CN" w:bidi="ar-SA"/>
              </w:rPr>
              <w:t>5</w:t>
            </w:r>
            <w:r>
              <w:rPr>
                <w:rFonts w:hint="eastAsia" w:ascii="宋体" w:hAnsi="宋体" w:eastAsia="宋体" w:cs="宋体"/>
                <w:b w:val="0"/>
                <w:bCs/>
                <w:caps w:val="0"/>
                <w:color w:val="0000FF"/>
                <w:spacing w:val="0"/>
                <w:w w:val="90"/>
                <w:kern w:val="0"/>
                <w:sz w:val="21"/>
                <w:szCs w:val="21"/>
                <w:highlight w:val="none"/>
                <w:vertAlign w:val="baseline"/>
                <w:lang w:val="en-US" w:eastAsia="zh-CN" w:bidi="ar-SA"/>
              </w:rPr>
              <w:t>招标人在对中标候选人进行核验后，认为中标候选人存在资质、业绩、人员资格、信用、财务状况、生产条件等不符合中标条件或因经营、财务状况发生较大变化，可能影响其履约能力的情形的，将请原评标委员会按照招标文件规定的标准和方法审查确认。</w:t>
            </w:r>
          </w:p>
          <w:p w14:paraId="3530109B">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378" w:firstLineChars="200"/>
              <w:jc w:val="left"/>
              <w:textAlignment w:val="auto"/>
              <w:rPr>
                <w:rFonts w:hint="eastAsia" w:ascii="宋体" w:hAnsi="宋体" w:eastAsia="宋体" w:cs="宋体"/>
                <w:b w:val="0"/>
                <w:bCs/>
                <w:caps w:val="0"/>
                <w:color w:val="0000FF"/>
                <w:spacing w:val="0"/>
                <w:w w:val="90"/>
                <w:kern w:val="0"/>
                <w:sz w:val="21"/>
                <w:szCs w:val="21"/>
                <w:highlight w:val="none"/>
                <w:vertAlign w:val="baseline"/>
                <w:lang w:val="en-US" w:eastAsia="zh-CN" w:bidi="ar-SA"/>
              </w:rPr>
            </w:pPr>
            <w:r>
              <w:rPr>
                <w:rFonts w:hint="eastAsia" w:ascii="宋体" w:hAnsi="宋体" w:eastAsia="宋体" w:cs="宋体"/>
                <w:b w:val="0"/>
                <w:bCs/>
                <w:caps w:val="0"/>
                <w:color w:val="0000FF"/>
                <w:spacing w:val="0"/>
                <w:w w:val="90"/>
                <w:kern w:val="0"/>
                <w:sz w:val="21"/>
                <w:szCs w:val="21"/>
                <w:highlight w:val="none"/>
                <w:vertAlign w:val="baseline"/>
                <w:lang w:val="en-US" w:eastAsia="zh-CN" w:bidi="ar-SA"/>
              </w:rPr>
              <w:t>1.</w:t>
            </w:r>
            <w:r>
              <w:rPr>
                <w:rFonts w:hint="eastAsia" w:ascii="宋体" w:hAnsi="宋体" w:cs="宋体"/>
                <w:b w:val="0"/>
                <w:bCs/>
                <w:caps w:val="0"/>
                <w:color w:val="0000FF"/>
                <w:spacing w:val="0"/>
                <w:w w:val="90"/>
                <w:kern w:val="0"/>
                <w:sz w:val="21"/>
                <w:szCs w:val="21"/>
                <w:highlight w:val="none"/>
                <w:vertAlign w:val="baseline"/>
                <w:lang w:val="en-US" w:eastAsia="zh-CN" w:bidi="ar-SA"/>
              </w:rPr>
              <w:t>6</w:t>
            </w:r>
            <w:r>
              <w:rPr>
                <w:rFonts w:hint="eastAsia" w:ascii="宋体" w:hAnsi="宋体" w:eastAsia="宋体" w:cs="宋体"/>
                <w:b w:val="0"/>
                <w:bCs/>
                <w:caps w:val="0"/>
                <w:color w:val="0000FF"/>
                <w:spacing w:val="0"/>
                <w:w w:val="90"/>
                <w:kern w:val="0"/>
                <w:sz w:val="21"/>
                <w:szCs w:val="21"/>
                <w:highlight w:val="none"/>
                <w:vertAlign w:val="baseline"/>
                <w:lang w:val="en-US" w:eastAsia="zh-CN" w:bidi="ar-SA"/>
              </w:rPr>
              <w:t>投标报价符合投标人须知</w:t>
            </w:r>
            <w:r>
              <w:rPr>
                <w:rFonts w:hint="eastAsia" w:ascii="宋体" w:hAnsi="宋体" w:cs="宋体"/>
                <w:b w:val="0"/>
                <w:bCs/>
                <w:caps w:val="0"/>
                <w:color w:val="0000FF"/>
                <w:spacing w:val="0"/>
                <w:w w:val="90"/>
                <w:kern w:val="0"/>
                <w:sz w:val="21"/>
                <w:szCs w:val="21"/>
                <w:highlight w:val="none"/>
                <w:vertAlign w:val="baseline"/>
                <w:lang w:val="en-US" w:eastAsia="zh-CN" w:bidi="ar-SA"/>
              </w:rPr>
              <w:t>前附表</w:t>
            </w:r>
            <w:r>
              <w:rPr>
                <w:rFonts w:hint="eastAsia" w:ascii="宋体" w:hAnsi="宋体" w:eastAsia="宋体" w:cs="宋体"/>
                <w:b w:val="0"/>
                <w:bCs/>
                <w:caps w:val="0"/>
                <w:color w:val="0000FF"/>
                <w:spacing w:val="0"/>
                <w:w w:val="90"/>
                <w:kern w:val="0"/>
                <w:sz w:val="21"/>
                <w:szCs w:val="21"/>
                <w:highlight w:val="none"/>
                <w:vertAlign w:val="baseline"/>
                <w:lang w:val="en-US" w:eastAsia="zh-CN" w:bidi="ar-SA"/>
              </w:rPr>
              <w:t>第10.</w:t>
            </w:r>
            <w:r>
              <w:rPr>
                <w:rFonts w:hint="eastAsia" w:ascii="宋体" w:hAnsi="宋体" w:cs="宋体"/>
                <w:b w:val="0"/>
                <w:bCs/>
                <w:caps w:val="0"/>
                <w:color w:val="0000FF"/>
                <w:spacing w:val="0"/>
                <w:w w:val="90"/>
                <w:kern w:val="0"/>
                <w:sz w:val="21"/>
                <w:szCs w:val="21"/>
                <w:highlight w:val="none"/>
                <w:vertAlign w:val="baseline"/>
                <w:lang w:val="en-US" w:eastAsia="zh-CN" w:bidi="ar-SA"/>
              </w:rPr>
              <w:t>3.8</w:t>
            </w:r>
            <w:r>
              <w:rPr>
                <w:rFonts w:hint="eastAsia" w:ascii="宋体" w:hAnsi="宋体" w:eastAsia="宋体" w:cs="宋体"/>
                <w:b w:val="0"/>
                <w:bCs/>
                <w:caps w:val="0"/>
                <w:color w:val="0000FF"/>
                <w:spacing w:val="0"/>
                <w:w w:val="90"/>
                <w:kern w:val="0"/>
                <w:sz w:val="21"/>
                <w:szCs w:val="21"/>
                <w:highlight w:val="none"/>
                <w:vertAlign w:val="baseline"/>
                <w:lang w:val="en-US" w:eastAsia="zh-CN" w:bidi="ar-SA"/>
              </w:rPr>
              <w:t>条情形的，评标委员会将书面通知投标人在收到通知后2小时内作出书面说明并提供相关证明材料。书面说明及证明材料内容要求见：“附件 可能低于成本或者影响履约的异常低价说明、证明材料表”，提供书面说明并提供相关证明材料的方式为：数据电文。投标人在上述时间内未进行书面说明并提供证明材料的，或不能合理说明并证明其报价不属于“低于成本或者影响履约的异常低价”的，其投标将被否决。</w:t>
            </w:r>
          </w:p>
          <w:p w14:paraId="056F2485">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378" w:firstLineChars="200"/>
              <w:jc w:val="left"/>
              <w:textAlignment w:val="auto"/>
              <w:rPr>
                <w:rFonts w:hint="eastAsia" w:ascii="宋体" w:hAnsi="宋体" w:eastAsia="宋体" w:cs="宋体"/>
                <w:b w:val="0"/>
                <w:bCs/>
                <w:caps w:val="0"/>
                <w:color w:val="0000FF"/>
                <w:spacing w:val="0"/>
                <w:w w:val="90"/>
                <w:kern w:val="0"/>
                <w:sz w:val="21"/>
                <w:szCs w:val="21"/>
                <w:highlight w:val="none"/>
                <w:vertAlign w:val="baseline"/>
                <w:lang w:val="en-US" w:eastAsia="zh-CN" w:bidi="ar-SA"/>
              </w:rPr>
            </w:pPr>
            <w:r>
              <w:rPr>
                <w:rFonts w:hint="eastAsia" w:ascii="宋体" w:hAnsi="宋体" w:eastAsia="宋体" w:cs="宋体"/>
                <w:b w:val="0"/>
                <w:bCs/>
                <w:caps w:val="0"/>
                <w:color w:val="0000FF"/>
                <w:spacing w:val="0"/>
                <w:w w:val="90"/>
                <w:kern w:val="0"/>
                <w:sz w:val="21"/>
                <w:szCs w:val="21"/>
                <w:highlight w:val="none"/>
                <w:vertAlign w:val="baseline"/>
                <w:lang w:val="en-US" w:eastAsia="zh-CN" w:bidi="ar-SA"/>
              </w:rPr>
              <w:t>评标委员会对投标人是否合理说明并证明其报价不属于“低于成本或者影响履约的异常低价”没有达成一致意见的，按少数服从多数的原则认定该项评审结果。</w:t>
            </w:r>
          </w:p>
          <w:p w14:paraId="40A51D0C">
            <w:pPr>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320" w:lineRule="exact"/>
              <w:ind w:firstLine="378" w:firstLineChars="200"/>
              <w:jc w:val="left"/>
              <w:textAlignment w:val="auto"/>
              <w:rPr>
                <w:rFonts w:hint="eastAsia" w:ascii="宋体" w:hAnsi="宋体" w:eastAsia="宋体" w:cs="宋体"/>
                <w:b w:val="0"/>
                <w:bCs/>
                <w:caps w:val="0"/>
                <w:spacing w:val="0"/>
                <w:w w:val="90"/>
                <w:kern w:val="0"/>
                <w:sz w:val="21"/>
                <w:szCs w:val="21"/>
                <w:highlight w:val="none"/>
                <w:vertAlign w:val="baseline"/>
                <w:lang w:val="en-US" w:eastAsia="zh-CN" w:bidi="ar-SA"/>
              </w:rPr>
            </w:pPr>
            <w:r>
              <w:rPr>
                <w:rFonts w:hint="eastAsia" w:ascii="宋体" w:hAnsi="宋体" w:eastAsia="宋体" w:cs="宋体"/>
                <w:b w:val="0"/>
                <w:bCs/>
                <w:caps w:val="0"/>
                <w:color w:val="0000FF"/>
                <w:spacing w:val="0"/>
                <w:w w:val="90"/>
                <w:kern w:val="0"/>
                <w:sz w:val="21"/>
                <w:szCs w:val="21"/>
                <w:highlight w:val="none"/>
                <w:vertAlign w:val="baseline"/>
                <w:lang w:val="en-US" w:eastAsia="zh-CN" w:bidi="ar-SA"/>
              </w:rPr>
              <w:t>1.</w:t>
            </w:r>
            <w:r>
              <w:rPr>
                <w:rFonts w:hint="eastAsia" w:ascii="宋体" w:hAnsi="宋体" w:cs="宋体"/>
                <w:b w:val="0"/>
                <w:bCs/>
                <w:caps w:val="0"/>
                <w:color w:val="0000FF"/>
                <w:spacing w:val="0"/>
                <w:w w:val="90"/>
                <w:kern w:val="0"/>
                <w:sz w:val="21"/>
                <w:szCs w:val="21"/>
                <w:highlight w:val="none"/>
                <w:vertAlign w:val="baseline"/>
                <w:lang w:val="en-US" w:eastAsia="zh-CN" w:bidi="ar-SA"/>
              </w:rPr>
              <w:t>7</w:t>
            </w:r>
            <w:r>
              <w:rPr>
                <w:rFonts w:hint="eastAsia" w:ascii="宋体" w:hAnsi="宋体" w:eastAsia="宋体" w:cs="宋体"/>
                <w:b w:val="0"/>
                <w:bCs/>
                <w:caps w:val="0"/>
                <w:color w:val="0000FF"/>
                <w:spacing w:val="0"/>
                <w:w w:val="90"/>
                <w:kern w:val="0"/>
                <w:sz w:val="21"/>
                <w:szCs w:val="21"/>
                <w:highlight w:val="none"/>
                <w:vertAlign w:val="baseline"/>
                <w:lang w:val="en-US" w:eastAsia="zh-CN" w:bidi="ar-SA"/>
              </w:rPr>
              <w:t>评标委员会应对投标人是否存在异常投标情形将进行重点核查，发现投标人存在“异常投标情形中投标文件异常一致或投标活动异常关联”的，应当书面通知投标人在收到通知后2小时内作出书面解释说明。投标人在上述时间内未进行书面解释说明或提供的书面解释说明材料不能合理说明其投标不属于“投标文件异常一致”或“投标活动异常关联”的，其投标将被否决。</w:t>
            </w:r>
          </w:p>
        </w:tc>
      </w:tr>
    </w:tbl>
    <w:p w14:paraId="07DF8880">
      <w:pPr>
        <w:rPr>
          <w:rFonts w:ascii="Arial" w:hAnsi="Arial" w:eastAsia="Arial" w:cs="Arial"/>
          <w:snapToGrid w:val="0"/>
          <w:color w:val="000000"/>
          <w:kern w:val="0"/>
          <w:sz w:val="21"/>
          <w:szCs w:val="21"/>
          <w:highlight w:val="none"/>
          <w:lang w:val="en-US" w:eastAsia="en-US" w:bidi="ar-SA"/>
        </w:rPr>
      </w:pPr>
      <w:r>
        <w:rPr>
          <w:rFonts w:hint="eastAsia" w:ascii="宋体" w:hAnsi="宋体" w:cs="宋体"/>
          <w:sz w:val="24"/>
          <w:highlight w:val="none"/>
          <w:lang w:val="en-US" w:eastAsia="zh-CN"/>
        </w:rPr>
        <w:br w:type="page"/>
      </w:r>
    </w:p>
    <w:p w14:paraId="38605214">
      <w:pPr>
        <w:rPr>
          <w:b/>
          <w:bCs/>
          <w:highlight w:val="none"/>
        </w:rPr>
      </w:pPr>
      <w:r>
        <w:rPr>
          <w:rFonts w:hint="eastAsia" w:ascii="宋体" w:hAnsi="宋体" w:eastAsia="宋体" w:cs="宋体"/>
          <w:b/>
          <w:bCs/>
          <w:snapToGrid w:val="0"/>
          <w:color w:val="000000"/>
          <w:spacing w:val="0"/>
          <w:w w:val="90"/>
          <w:kern w:val="0"/>
          <w:position w:val="0"/>
          <w:sz w:val="28"/>
          <w:szCs w:val="28"/>
          <w:highlight w:val="none"/>
          <w:lang w:eastAsia="en-US"/>
        </w:rPr>
        <w:t>附件：</w:t>
      </w:r>
      <w:r>
        <w:rPr>
          <w:rFonts w:hint="eastAsia" w:ascii="宋体" w:hAnsi="宋体" w:eastAsia="宋体" w:cs="宋体"/>
          <w:b/>
          <w:bCs/>
          <w:snapToGrid w:val="0"/>
          <w:color w:val="000000"/>
          <w:spacing w:val="0"/>
          <w:w w:val="90"/>
          <w:kern w:val="0"/>
          <w:position w:val="0"/>
          <w:sz w:val="28"/>
          <w:szCs w:val="28"/>
          <w:highlight w:val="none"/>
          <w:lang w:val="en-US" w:eastAsia="zh-CN"/>
        </w:rPr>
        <w:t>可能</w:t>
      </w:r>
      <w:r>
        <w:rPr>
          <w:rFonts w:hint="eastAsia" w:ascii="宋体" w:hAnsi="宋体" w:eastAsia="宋体" w:cs="宋体"/>
          <w:b/>
          <w:bCs/>
          <w:snapToGrid w:val="0"/>
          <w:color w:val="000000"/>
          <w:spacing w:val="0"/>
          <w:w w:val="90"/>
          <w:kern w:val="0"/>
          <w:position w:val="0"/>
          <w:sz w:val="28"/>
          <w:szCs w:val="28"/>
          <w:highlight w:val="none"/>
          <w:lang w:eastAsia="en-US"/>
        </w:rPr>
        <w:t>低于成本或者影响履约的异常低价</w:t>
      </w:r>
      <w:r>
        <w:rPr>
          <w:rFonts w:hint="eastAsia" w:ascii="宋体" w:hAnsi="宋体" w:eastAsia="宋体" w:cs="宋体"/>
          <w:b/>
          <w:bCs/>
          <w:snapToGrid w:val="0"/>
          <w:color w:val="000000"/>
          <w:spacing w:val="0"/>
          <w:w w:val="90"/>
          <w:kern w:val="0"/>
          <w:position w:val="0"/>
          <w:sz w:val="28"/>
          <w:szCs w:val="28"/>
          <w:highlight w:val="none"/>
          <w:lang w:val="en-US" w:eastAsia="zh-CN"/>
        </w:rPr>
        <w:t>说明、证明</w:t>
      </w:r>
      <w:r>
        <w:rPr>
          <w:rFonts w:hint="eastAsia" w:ascii="宋体" w:hAnsi="宋体" w:eastAsia="宋体" w:cs="宋体"/>
          <w:b/>
          <w:bCs/>
          <w:snapToGrid w:val="0"/>
          <w:color w:val="000000"/>
          <w:spacing w:val="0"/>
          <w:w w:val="90"/>
          <w:kern w:val="0"/>
          <w:position w:val="0"/>
          <w:sz w:val="28"/>
          <w:szCs w:val="28"/>
          <w:highlight w:val="none"/>
          <w:lang w:eastAsia="en-US"/>
        </w:rPr>
        <w:t>材料表</w:t>
      </w:r>
    </w:p>
    <w:tbl>
      <w:tblPr>
        <w:tblStyle w:val="4"/>
        <w:tblpPr w:leftFromText="180" w:rightFromText="180" w:vertAnchor="page" w:horzAnchor="margin" w:tblpY="2479"/>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414"/>
        <w:gridCol w:w="1600"/>
        <w:gridCol w:w="5342"/>
      </w:tblGrid>
      <w:tr w14:paraId="5352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1" w:hRule="atLeast"/>
          <w:tblHeader/>
        </w:trPr>
        <w:tc>
          <w:tcPr>
            <w:tcW w:w="846" w:type="pct"/>
            <w:shd w:val="clear" w:color="auto" w:fill="FFFFFF"/>
            <w:tcMar>
              <w:top w:w="150" w:type="dxa"/>
              <w:left w:w="0" w:type="dxa"/>
              <w:bottom w:w="150" w:type="dxa"/>
              <w:right w:w="240" w:type="dxa"/>
            </w:tcMar>
            <w:vAlign w:val="center"/>
          </w:tcPr>
          <w:p w14:paraId="24C084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333333"/>
                <w:w w:val="90"/>
                <w:kern w:val="0"/>
                <w:sz w:val="24"/>
                <w:szCs w:val="24"/>
                <w:highlight w:val="none"/>
              </w:rPr>
            </w:pPr>
            <w:r>
              <w:rPr>
                <w:rFonts w:hint="eastAsia" w:ascii="宋体" w:hAnsi="宋体" w:eastAsia="宋体" w:cs="宋体"/>
                <w:b/>
                <w:bCs/>
                <w:color w:val="333333"/>
                <w:w w:val="90"/>
                <w:kern w:val="0"/>
                <w:sz w:val="24"/>
                <w:szCs w:val="24"/>
                <w:highlight w:val="none"/>
              </w:rPr>
              <w:t>类别</w:t>
            </w:r>
          </w:p>
        </w:tc>
        <w:tc>
          <w:tcPr>
            <w:tcW w:w="957" w:type="pct"/>
            <w:shd w:val="clear" w:color="auto" w:fill="FFFFFF"/>
            <w:tcMar>
              <w:top w:w="150" w:type="dxa"/>
              <w:left w:w="240" w:type="dxa"/>
              <w:bottom w:w="150" w:type="dxa"/>
              <w:right w:w="240" w:type="dxa"/>
            </w:tcMar>
            <w:vAlign w:val="center"/>
          </w:tcPr>
          <w:p w14:paraId="7B9A6F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333333"/>
                <w:w w:val="90"/>
                <w:kern w:val="0"/>
                <w:sz w:val="24"/>
                <w:szCs w:val="24"/>
                <w:highlight w:val="none"/>
              </w:rPr>
            </w:pPr>
            <w:r>
              <w:rPr>
                <w:rFonts w:hint="eastAsia" w:ascii="宋体" w:hAnsi="宋体" w:eastAsia="宋体" w:cs="宋体"/>
                <w:b/>
                <w:bCs/>
                <w:color w:val="333333"/>
                <w:w w:val="90"/>
                <w:kern w:val="0"/>
                <w:sz w:val="24"/>
                <w:szCs w:val="24"/>
                <w:highlight w:val="none"/>
              </w:rPr>
              <w:t>名称</w:t>
            </w:r>
          </w:p>
        </w:tc>
        <w:tc>
          <w:tcPr>
            <w:tcW w:w="3195" w:type="pct"/>
            <w:shd w:val="clear" w:color="auto" w:fill="FFFFFF"/>
            <w:tcMar>
              <w:top w:w="150" w:type="dxa"/>
              <w:left w:w="240" w:type="dxa"/>
              <w:bottom w:w="150" w:type="dxa"/>
              <w:right w:w="240" w:type="dxa"/>
            </w:tcMar>
            <w:vAlign w:val="center"/>
          </w:tcPr>
          <w:p w14:paraId="3350B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333333"/>
                <w:w w:val="90"/>
                <w:kern w:val="0"/>
                <w:sz w:val="24"/>
                <w:szCs w:val="24"/>
                <w:highlight w:val="none"/>
              </w:rPr>
            </w:pPr>
            <w:r>
              <w:rPr>
                <w:rFonts w:hint="eastAsia" w:ascii="宋体" w:hAnsi="宋体" w:eastAsia="宋体" w:cs="宋体"/>
                <w:b/>
                <w:bCs/>
                <w:color w:val="333333"/>
                <w:w w:val="90"/>
                <w:kern w:val="0"/>
                <w:sz w:val="24"/>
                <w:szCs w:val="24"/>
                <w:highlight w:val="none"/>
              </w:rPr>
              <w:t>具体内容</w:t>
            </w:r>
          </w:p>
        </w:tc>
      </w:tr>
      <w:tr w14:paraId="4258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1265" w:hRule="atLeast"/>
          <w:tblHeader/>
        </w:trPr>
        <w:tc>
          <w:tcPr>
            <w:tcW w:w="846" w:type="pct"/>
            <w:shd w:val="clear" w:color="auto" w:fill="FFFFFF"/>
            <w:tcMar>
              <w:top w:w="150" w:type="dxa"/>
              <w:left w:w="0" w:type="dxa"/>
              <w:bottom w:w="150" w:type="dxa"/>
              <w:right w:w="240" w:type="dxa"/>
            </w:tcMar>
            <w:vAlign w:val="center"/>
          </w:tcPr>
          <w:p w14:paraId="1B80546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w w:val="90"/>
                <w:sz w:val="24"/>
                <w:szCs w:val="24"/>
                <w:highlight w:val="none"/>
                <w:vertAlign w:val="baseline"/>
                <w:lang w:val="en-US" w:eastAsia="zh-CN"/>
              </w:rPr>
            </w:pPr>
            <w:r>
              <w:rPr>
                <w:rFonts w:hint="eastAsia" w:ascii="宋体" w:hAnsi="宋体" w:cs="宋体"/>
                <w:w w:val="90"/>
                <w:sz w:val="24"/>
                <w:szCs w:val="24"/>
                <w:highlight w:val="none"/>
                <w:vertAlign w:val="baseline"/>
                <w:lang w:val="en-US" w:eastAsia="zh-CN"/>
              </w:rPr>
              <w:t>1.说明类</w:t>
            </w:r>
          </w:p>
        </w:tc>
        <w:tc>
          <w:tcPr>
            <w:tcW w:w="957" w:type="pct"/>
            <w:shd w:val="clear" w:color="auto" w:fill="FFFFFF"/>
            <w:tcMar>
              <w:top w:w="150" w:type="dxa"/>
              <w:left w:w="240" w:type="dxa"/>
              <w:bottom w:w="150" w:type="dxa"/>
              <w:right w:w="240" w:type="dxa"/>
            </w:tcMar>
            <w:vAlign w:val="center"/>
          </w:tcPr>
          <w:p w14:paraId="309EC5C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w w:val="90"/>
                <w:sz w:val="24"/>
                <w:szCs w:val="24"/>
                <w:highlight w:val="none"/>
                <w:vertAlign w:val="baseline"/>
                <w:lang w:val="en-US" w:eastAsia="zh-CN"/>
              </w:rPr>
            </w:pPr>
            <w:r>
              <w:rPr>
                <w:rFonts w:hint="eastAsia" w:ascii="宋体" w:hAnsi="宋体" w:cs="宋体"/>
                <w:w w:val="90"/>
                <w:sz w:val="24"/>
                <w:szCs w:val="24"/>
                <w:highlight w:val="none"/>
                <w:vertAlign w:val="baseline"/>
                <w:lang w:val="en-US" w:eastAsia="zh-CN"/>
              </w:rPr>
              <w:t>书面说明</w:t>
            </w:r>
          </w:p>
        </w:tc>
        <w:tc>
          <w:tcPr>
            <w:tcW w:w="3195" w:type="pct"/>
            <w:shd w:val="clear" w:color="auto" w:fill="FFFFFF"/>
            <w:tcMar>
              <w:top w:w="150" w:type="dxa"/>
              <w:left w:w="240" w:type="dxa"/>
              <w:bottom w:w="150" w:type="dxa"/>
              <w:right w:w="240" w:type="dxa"/>
            </w:tcMar>
            <w:vAlign w:val="center"/>
          </w:tcPr>
          <w:p w14:paraId="5E340A28">
            <w:pPr>
              <w:keepNext w:val="0"/>
              <w:keepLines w:val="0"/>
              <w:pageBreakBefore w:val="0"/>
              <w:widowControl w:val="0"/>
              <w:kinsoku/>
              <w:wordWrap/>
              <w:overflowPunct/>
              <w:topLinePunct w:val="0"/>
              <w:autoSpaceDE/>
              <w:autoSpaceDN/>
              <w:bidi w:val="0"/>
              <w:adjustRightInd/>
              <w:snapToGrid/>
              <w:ind w:firstLine="432" w:firstLineChars="200"/>
              <w:jc w:val="both"/>
              <w:textAlignment w:val="auto"/>
              <w:rPr>
                <w:rFonts w:hint="eastAsia" w:ascii="宋体" w:hAnsi="宋体" w:cs="宋体"/>
                <w:color w:val="auto"/>
                <w:w w:val="90"/>
                <w:sz w:val="24"/>
                <w:szCs w:val="24"/>
                <w:highlight w:val="none"/>
                <w:vertAlign w:val="baseline"/>
                <w:lang w:val="en-US" w:eastAsia="zh-CN"/>
              </w:rPr>
            </w:pPr>
            <w:r>
              <w:rPr>
                <w:rFonts w:hint="eastAsia" w:ascii="宋体" w:hAnsi="宋体" w:cs="宋体"/>
                <w:color w:val="auto"/>
                <w:w w:val="90"/>
                <w:sz w:val="24"/>
                <w:szCs w:val="24"/>
                <w:highlight w:val="none"/>
                <w:vertAlign w:val="baseline"/>
                <w:lang w:val="en-US" w:eastAsia="zh-CN"/>
              </w:rPr>
              <w:t>系统、详细阐述其投标报</w:t>
            </w:r>
            <w:r>
              <w:rPr>
                <w:rFonts w:hint="eastAsia" w:ascii="宋体" w:hAnsi="宋体" w:cs="宋体"/>
                <w:b w:val="0"/>
                <w:bCs w:val="0"/>
                <w:color w:val="auto"/>
                <w:w w:val="90"/>
                <w:sz w:val="24"/>
                <w:szCs w:val="24"/>
                <w:highlight w:val="none"/>
                <w:vertAlign w:val="baseline"/>
                <w:lang w:val="en-US" w:eastAsia="zh-CN"/>
              </w:rPr>
              <w:t>价是否属于“低于成本或者影响履约的异常低价”的理由；承诺投标报价是否改变招标文件规定的统一报价基础，是否降低招标文件要求</w:t>
            </w:r>
            <w:r>
              <w:rPr>
                <w:rFonts w:hint="eastAsia" w:ascii="宋体" w:hAnsi="宋体" w:cs="宋体"/>
                <w:color w:val="auto"/>
                <w:w w:val="90"/>
                <w:sz w:val="24"/>
                <w:szCs w:val="24"/>
                <w:highlight w:val="none"/>
                <w:vertAlign w:val="baseline"/>
                <w:lang w:val="en-US" w:eastAsia="zh-CN"/>
              </w:rPr>
              <w:t>的设计、技术、质量、安全、耐久、环保、美观和服务等标准，是否增加全寿命周期运行维护次数和成本，是否会延误工期或服务期或供货期，是否愿意接受发包人提出的增加履约担保的要求。</w:t>
            </w:r>
          </w:p>
        </w:tc>
      </w:tr>
      <w:tr w14:paraId="5925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846" w:type="pct"/>
            <w:vMerge w:val="restart"/>
            <w:shd w:val="clear" w:color="auto" w:fill="FFFFFF"/>
            <w:tcMar>
              <w:top w:w="150" w:type="dxa"/>
              <w:left w:w="0" w:type="dxa"/>
              <w:bottom w:w="150" w:type="dxa"/>
              <w:right w:w="240" w:type="dxa"/>
            </w:tcMar>
            <w:vAlign w:val="center"/>
          </w:tcPr>
          <w:p w14:paraId="4E05781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w w:val="90"/>
                <w:sz w:val="24"/>
                <w:szCs w:val="24"/>
                <w:highlight w:val="none"/>
                <w:vertAlign w:val="baseline"/>
                <w:lang w:val="en-US" w:eastAsia="zh-CN"/>
              </w:rPr>
            </w:pPr>
            <w:r>
              <w:rPr>
                <w:rFonts w:hint="eastAsia" w:ascii="宋体" w:hAnsi="宋体" w:cs="宋体"/>
                <w:w w:val="90"/>
                <w:sz w:val="24"/>
                <w:szCs w:val="24"/>
                <w:highlight w:val="none"/>
                <w:vertAlign w:val="baseline"/>
                <w:lang w:val="en-US" w:eastAsia="zh-CN"/>
              </w:rPr>
              <w:t>2.证明材料类</w:t>
            </w:r>
          </w:p>
        </w:tc>
        <w:tc>
          <w:tcPr>
            <w:tcW w:w="957" w:type="pct"/>
            <w:shd w:val="clear" w:color="auto" w:fill="FFFFFF"/>
            <w:tcMar>
              <w:top w:w="150" w:type="dxa"/>
              <w:left w:w="240" w:type="dxa"/>
              <w:bottom w:w="150" w:type="dxa"/>
              <w:right w:w="240" w:type="dxa"/>
            </w:tcMar>
            <w:vAlign w:val="center"/>
          </w:tcPr>
          <w:p w14:paraId="0352A4D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w w:val="90"/>
                <w:sz w:val="24"/>
                <w:szCs w:val="24"/>
                <w:highlight w:val="none"/>
                <w:vertAlign w:val="baseline"/>
                <w:lang w:val="en-US" w:eastAsia="zh-CN"/>
              </w:rPr>
            </w:pPr>
            <w:r>
              <w:rPr>
                <w:rFonts w:hint="eastAsia" w:ascii="宋体" w:hAnsi="宋体" w:cs="宋体"/>
                <w:w w:val="90"/>
                <w:sz w:val="24"/>
                <w:szCs w:val="24"/>
                <w:highlight w:val="none"/>
                <w:vertAlign w:val="baseline"/>
                <w:lang w:val="en-US" w:eastAsia="zh-CN"/>
              </w:rPr>
              <w:t>成本分析表</w:t>
            </w:r>
          </w:p>
        </w:tc>
        <w:tc>
          <w:tcPr>
            <w:tcW w:w="3195" w:type="pct"/>
            <w:shd w:val="clear" w:color="auto" w:fill="FFFFFF"/>
            <w:tcMar>
              <w:top w:w="150" w:type="dxa"/>
              <w:left w:w="240" w:type="dxa"/>
              <w:bottom w:w="150" w:type="dxa"/>
              <w:right w:w="240" w:type="dxa"/>
            </w:tcMar>
            <w:vAlign w:val="center"/>
          </w:tcPr>
          <w:p w14:paraId="6AAA482A">
            <w:pPr>
              <w:keepNext w:val="0"/>
              <w:keepLines w:val="0"/>
              <w:pageBreakBefore w:val="0"/>
              <w:widowControl w:val="0"/>
              <w:kinsoku/>
              <w:wordWrap/>
              <w:overflowPunct/>
              <w:topLinePunct w:val="0"/>
              <w:autoSpaceDE/>
              <w:autoSpaceDN/>
              <w:bidi w:val="0"/>
              <w:adjustRightInd/>
              <w:snapToGrid/>
              <w:ind w:firstLine="432" w:firstLineChars="200"/>
              <w:jc w:val="both"/>
              <w:textAlignment w:val="auto"/>
              <w:rPr>
                <w:rFonts w:hint="eastAsia" w:ascii="宋体" w:hAnsi="宋体" w:cs="宋体"/>
                <w:color w:val="auto"/>
                <w:w w:val="90"/>
                <w:sz w:val="24"/>
                <w:szCs w:val="24"/>
                <w:highlight w:val="none"/>
                <w:vertAlign w:val="baseline"/>
                <w:lang w:val="en-US" w:eastAsia="zh-CN"/>
              </w:rPr>
            </w:pPr>
            <w:r>
              <w:rPr>
                <w:rFonts w:hint="eastAsia" w:ascii="宋体" w:hAnsi="宋体" w:cs="宋体"/>
                <w:color w:val="auto"/>
                <w:w w:val="90"/>
                <w:sz w:val="24"/>
                <w:szCs w:val="24"/>
                <w:highlight w:val="none"/>
                <w:vertAlign w:val="baseline"/>
                <w:lang w:val="en-US" w:eastAsia="zh-CN"/>
              </w:rPr>
              <w:t>逐项列出投标报价和完成本项目预计的人工、材料、机械、管理费、税费等成本，并将投标报价与项目总成本进行对比。</w:t>
            </w:r>
          </w:p>
        </w:tc>
      </w:tr>
      <w:tr w14:paraId="3819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0" w:hRule="atLeast"/>
        </w:trPr>
        <w:tc>
          <w:tcPr>
            <w:tcW w:w="846" w:type="pct"/>
            <w:vMerge w:val="continue"/>
            <w:shd w:val="clear" w:color="auto" w:fill="FFFFFF"/>
            <w:tcMar>
              <w:top w:w="150" w:type="dxa"/>
              <w:left w:w="0" w:type="dxa"/>
              <w:bottom w:w="150" w:type="dxa"/>
              <w:right w:w="240" w:type="dxa"/>
            </w:tcMar>
            <w:vAlign w:val="center"/>
          </w:tcPr>
          <w:p w14:paraId="1043196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w w:val="90"/>
                <w:sz w:val="24"/>
                <w:szCs w:val="24"/>
                <w:highlight w:val="none"/>
                <w:vertAlign w:val="baseline"/>
                <w:lang w:val="en-US" w:eastAsia="zh-CN"/>
              </w:rPr>
            </w:pPr>
          </w:p>
        </w:tc>
        <w:tc>
          <w:tcPr>
            <w:tcW w:w="957" w:type="pct"/>
            <w:shd w:val="clear" w:color="auto" w:fill="FFFFFF"/>
            <w:tcMar>
              <w:top w:w="150" w:type="dxa"/>
              <w:left w:w="240" w:type="dxa"/>
              <w:bottom w:w="150" w:type="dxa"/>
              <w:right w:w="240" w:type="dxa"/>
            </w:tcMar>
            <w:vAlign w:val="center"/>
          </w:tcPr>
          <w:p w14:paraId="0425F42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w w:val="90"/>
                <w:sz w:val="24"/>
                <w:szCs w:val="24"/>
                <w:highlight w:val="none"/>
                <w:vertAlign w:val="baseline"/>
                <w:lang w:val="en-US" w:eastAsia="zh-CN"/>
              </w:rPr>
            </w:pPr>
            <w:r>
              <w:rPr>
                <w:rFonts w:hint="eastAsia" w:ascii="宋体" w:hAnsi="宋体" w:cs="宋体"/>
                <w:w w:val="90"/>
                <w:sz w:val="24"/>
                <w:szCs w:val="24"/>
                <w:highlight w:val="none"/>
                <w:vertAlign w:val="baseline"/>
                <w:lang w:val="en-US" w:eastAsia="zh-CN"/>
              </w:rPr>
              <w:t>近期采购发票/合同</w:t>
            </w:r>
          </w:p>
        </w:tc>
        <w:tc>
          <w:tcPr>
            <w:tcW w:w="3195" w:type="pct"/>
            <w:shd w:val="clear" w:color="auto" w:fill="FFFFFF"/>
            <w:tcMar>
              <w:top w:w="150" w:type="dxa"/>
              <w:left w:w="240" w:type="dxa"/>
              <w:bottom w:w="150" w:type="dxa"/>
              <w:right w:w="240" w:type="dxa"/>
            </w:tcMar>
            <w:vAlign w:val="center"/>
          </w:tcPr>
          <w:p w14:paraId="77D28162">
            <w:pPr>
              <w:keepNext w:val="0"/>
              <w:keepLines w:val="0"/>
              <w:pageBreakBefore w:val="0"/>
              <w:widowControl w:val="0"/>
              <w:kinsoku/>
              <w:wordWrap/>
              <w:overflowPunct/>
              <w:topLinePunct w:val="0"/>
              <w:autoSpaceDE/>
              <w:autoSpaceDN/>
              <w:bidi w:val="0"/>
              <w:adjustRightInd/>
              <w:snapToGrid/>
              <w:ind w:firstLine="432" w:firstLineChars="200"/>
              <w:jc w:val="both"/>
              <w:textAlignment w:val="auto"/>
              <w:rPr>
                <w:rFonts w:hint="eastAsia" w:ascii="宋体" w:hAnsi="宋体" w:cs="宋体"/>
                <w:color w:val="auto"/>
                <w:w w:val="90"/>
                <w:sz w:val="24"/>
                <w:szCs w:val="24"/>
                <w:highlight w:val="none"/>
                <w:vertAlign w:val="baseline"/>
                <w:lang w:val="en-US" w:eastAsia="zh-CN"/>
              </w:rPr>
            </w:pPr>
            <w:r>
              <w:rPr>
                <w:rFonts w:hint="eastAsia" w:ascii="宋体" w:hAnsi="宋体" w:cs="宋体"/>
                <w:color w:val="auto"/>
                <w:w w:val="90"/>
                <w:sz w:val="24"/>
                <w:szCs w:val="24"/>
                <w:highlight w:val="none"/>
                <w:vertAlign w:val="baseline"/>
                <w:lang w:val="en-US" w:eastAsia="zh-CN"/>
              </w:rPr>
              <w:t>提供主要材料、设备的采购发票或合同扫描件，证明实际采购成本并与市场价进行对比。</w:t>
            </w:r>
          </w:p>
        </w:tc>
      </w:tr>
      <w:tr w14:paraId="7AD4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46" w:type="pct"/>
            <w:vMerge w:val="continue"/>
            <w:shd w:val="clear" w:color="auto" w:fill="FFFFFF"/>
            <w:tcMar>
              <w:top w:w="150" w:type="dxa"/>
              <w:left w:w="0" w:type="dxa"/>
              <w:bottom w:w="150" w:type="dxa"/>
              <w:right w:w="240" w:type="dxa"/>
            </w:tcMar>
            <w:vAlign w:val="center"/>
          </w:tcPr>
          <w:p w14:paraId="5B5C9D5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w w:val="90"/>
                <w:sz w:val="24"/>
                <w:szCs w:val="24"/>
                <w:highlight w:val="none"/>
                <w:vertAlign w:val="baseline"/>
                <w:lang w:val="en-US" w:eastAsia="zh-CN"/>
              </w:rPr>
            </w:pPr>
          </w:p>
        </w:tc>
        <w:tc>
          <w:tcPr>
            <w:tcW w:w="957" w:type="pct"/>
            <w:shd w:val="clear" w:color="auto" w:fill="FFFFFF"/>
            <w:tcMar>
              <w:top w:w="150" w:type="dxa"/>
              <w:left w:w="240" w:type="dxa"/>
              <w:bottom w:w="150" w:type="dxa"/>
              <w:right w:w="240" w:type="dxa"/>
            </w:tcMar>
            <w:vAlign w:val="center"/>
          </w:tcPr>
          <w:p w14:paraId="5E5BC4F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w w:val="90"/>
                <w:sz w:val="24"/>
                <w:szCs w:val="24"/>
                <w:highlight w:val="none"/>
                <w:vertAlign w:val="baseline"/>
                <w:lang w:val="en-US" w:eastAsia="zh-CN"/>
              </w:rPr>
            </w:pPr>
            <w:r>
              <w:rPr>
                <w:rFonts w:hint="eastAsia" w:ascii="宋体" w:hAnsi="宋体" w:cs="宋体"/>
                <w:w w:val="90"/>
                <w:sz w:val="24"/>
                <w:szCs w:val="24"/>
                <w:highlight w:val="none"/>
                <w:vertAlign w:val="baseline"/>
                <w:lang w:val="en-US" w:eastAsia="zh-CN"/>
              </w:rPr>
              <w:t>人工成本证明</w:t>
            </w:r>
          </w:p>
        </w:tc>
        <w:tc>
          <w:tcPr>
            <w:tcW w:w="3195" w:type="pct"/>
            <w:shd w:val="clear" w:color="auto" w:fill="FFFFFF"/>
            <w:tcMar>
              <w:top w:w="150" w:type="dxa"/>
              <w:left w:w="240" w:type="dxa"/>
              <w:bottom w:w="150" w:type="dxa"/>
              <w:right w:w="240" w:type="dxa"/>
            </w:tcMar>
            <w:vAlign w:val="center"/>
          </w:tcPr>
          <w:p w14:paraId="07F9432E">
            <w:pPr>
              <w:keepNext w:val="0"/>
              <w:keepLines w:val="0"/>
              <w:pageBreakBefore w:val="0"/>
              <w:widowControl w:val="0"/>
              <w:kinsoku/>
              <w:wordWrap/>
              <w:overflowPunct/>
              <w:topLinePunct w:val="0"/>
              <w:autoSpaceDE/>
              <w:autoSpaceDN/>
              <w:bidi w:val="0"/>
              <w:adjustRightInd/>
              <w:snapToGrid/>
              <w:ind w:firstLine="432" w:firstLineChars="200"/>
              <w:jc w:val="both"/>
              <w:textAlignment w:val="auto"/>
              <w:rPr>
                <w:rFonts w:hint="eastAsia" w:ascii="宋体" w:hAnsi="宋体" w:cs="宋体"/>
                <w:color w:val="auto"/>
                <w:w w:val="90"/>
                <w:sz w:val="24"/>
                <w:szCs w:val="24"/>
                <w:highlight w:val="none"/>
                <w:vertAlign w:val="baseline"/>
                <w:lang w:val="en-US" w:eastAsia="zh-CN"/>
              </w:rPr>
            </w:pPr>
            <w:r>
              <w:rPr>
                <w:rFonts w:hint="eastAsia" w:ascii="宋体" w:hAnsi="宋体" w:cs="宋体"/>
                <w:color w:val="auto"/>
                <w:w w:val="90"/>
                <w:sz w:val="24"/>
                <w:szCs w:val="24"/>
                <w:highlight w:val="none"/>
                <w:vertAlign w:val="baseline"/>
                <w:lang w:val="en-US" w:eastAsia="zh-CN"/>
              </w:rPr>
              <w:t>拟投入本项目人员近1年工资表、社保证明等，证明实际人工成本。</w:t>
            </w:r>
          </w:p>
        </w:tc>
      </w:tr>
      <w:tr w14:paraId="3D61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846" w:type="pct"/>
            <w:shd w:val="clear" w:color="auto" w:fill="FFFFFF"/>
            <w:tcMar>
              <w:top w:w="150" w:type="dxa"/>
              <w:left w:w="0" w:type="dxa"/>
              <w:bottom w:w="150" w:type="dxa"/>
              <w:right w:w="240" w:type="dxa"/>
            </w:tcMar>
            <w:vAlign w:val="center"/>
          </w:tcPr>
          <w:p w14:paraId="7C0B2C9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w w:val="90"/>
                <w:sz w:val="24"/>
                <w:szCs w:val="24"/>
                <w:highlight w:val="none"/>
                <w:vertAlign w:val="baseline"/>
                <w:lang w:val="en-US" w:eastAsia="zh-CN"/>
              </w:rPr>
            </w:pPr>
            <w:r>
              <w:rPr>
                <w:rFonts w:hint="eastAsia" w:ascii="宋体" w:hAnsi="宋体" w:cs="宋体"/>
                <w:w w:val="90"/>
                <w:sz w:val="24"/>
                <w:szCs w:val="24"/>
                <w:highlight w:val="none"/>
                <w:vertAlign w:val="baseline"/>
                <w:lang w:val="en-US" w:eastAsia="zh-CN"/>
              </w:rPr>
              <w:t>3.证明材料类</w:t>
            </w:r>
          </w:p>
        </w:tc>
        <w:tc>
          <w:tcPr>
            <w:tcW w:w="957" w:type="pct"/>
            <w:shd w:val="clear" w:color="auto" w:fill="FFFFFF"/>
            <w:tcMar>
              <w:top w:w="150" w:type="dxa"/>
              <w:left w:w="240" w:type="dxa"/>
              <w:bottom w:w="150" w:type="dxa"/>
              <w:right w:w="240" w:type="dxa"/>
            </w:tcMar>
            <w:vAlign w:val="center"/>
          </w:tcPr>
          <w:p w14:paraId="24B9183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w w:val="90"/>
                <w:sz w:val="24"/>
                <w:szCs w:val="24"/>
                <w:highlight w:val="none"/>
                <w:vertAlign w:val="baseline"/>
                <w:lang w:val="en-US" w:eastAsia="zh-CN"/>
              </w:rPr>
            </w:pPr>
            <w:r>
              <w:rPr>
                <w:rFonts w:hint="eastAsia" w:ascii="宋体" w:hAnsi="宋体" w:cs="宋体"/>
                <w:w w:val="90"/>
                <w:sz w:val="24"/>
                <w:szCs w:val="24"/>
                <w:highlight w:val="none"/>
                <w:vertAlign w:val="baseline"/>
                <w:lang w:val="en-US" w:eastAsia="zh-CN"/>
              </w:rPr>
              <w:t>近年类似项目业绩</w:t>
            </w:r>
          </w:p>
        </w:tc>
        <w:tc>
          <w:tcPr>
            <w:tcW w:w="3195" w:type="pct"/>
            <w:shd w:val="clear" w:color="auto" w:fill="FFFFFF"/>
            <w:tcMar>
              <w:top w:w="150" w:type="dxa"/>
              <w:left w:w="240" w:type="dxa"/>
              <w:bottom w:w="150" w:type="dxa"/>
              <w:right w:w="240" w:type="dxa"/>
            </w:tcMar>
            <w:vAlign w:val="center"/>
          </w:tcPr>
          <w:p w14:paraId="220D1D55">
            <w:pPr>
              <w:keepNext w:val="0"/>
              <w:keepLines w:val="0"/>
              <w:pageBreakBefore w:val="0"/>
              <w:widowControl w:val="0"/>
              <w:kinsoku/>
              <w:wordWrap/>
              <w:overflowPunct/>
              <w:topLinePunct w:val="0"/>
              <w:autoSpaceDE/>
              <w:autoSpaceDN/>
              <w:bidi w:val="0"/>
              <w:adjustRightInd/>
              <w:snapToGrid/>
              <w:ind w:firstLine="432" w:firstLineChars="200"/>
              <w:jc w:val="both"/>
              <w:textAlignment w:val="auto"/>
              <w:rPr>
                <w:rFonts w:hint="eastAsia" w:ascii="宋体" w:hAnsi="宋体" w:cs="宋体"/>
                <w:color w:val="auto"/>
                <w:w w:val="90"/>
                <w:sz w:val="24"/>
                <w:szCs w:val="24"/>
                <w:highlight w:val="none"/>
                <w:vertAlign w:val="baseline"/>
                <w:lang w:val="en-US" w:eastAsia="zh-CN"/>
              </w:rPr>
            </w:pPr>
            <w:r>
              <w:rPr>
                <w:rFonts w:hint="eastAsia" w:ascii="宋体" w:hAnsi="宋体" w:cs="宋体"/>
                <w:color w:val="auto"/>
                <w:w w:val="90"/>
                <w:sz w:val="24"/>
                <w:szCs w:val="24"/>
                <w:highlight w:val="none"/>
                <w:vertAlign w:val="baseline"/>
                <w:lang w:val="en-US" w:eastAsia="zh-CN"/>
              </w:rPr>
              <w:t>近年完成类似项目的业绩，并说明其成交价或合同价指标与本项目投标报价指标的对比关系，提供下列业绩证明材料（包括但不限于）中的一种或多种：网上招标（询比）公告、中标公示的截图和网址、中标通知书、合同协议书、项目完工证明材料（如批复文件、交工验收证书、竣工验收证书、业主出具的履约证明材料等）、交通运输部“全国公路建设市场监督管理系统”截图等</w:t>
            </w:r>
          </w:p>
          <w:p w14:paraId="01C66A04">
            <w:pPr>
              <w:keepNext w:val="0"/>
              <w:keepLines w:val="0"/>
              <w:pageBreakBefore w:val="0"/>
              <w:widowControl w:val="0"/>
              <w:kinsoku/>
              <w:wordWrap/>
              <w:overflowPunct/>
              <w:topLinePunct w:val="0"/>
              <w:autoSpaceDE/>
              <w:autoSpaceDN/>
              <w:bidi w:val="0"/>
              <w:adjustRightInd/>
              <w:snapToGrid/>
              <w:ind w:firstLine="432" w:firstLineChars="200"/>
              <w:jc w:val="both"/>
              <w:textAlignment w:val="auto"/>
              <w:rPr>
                <w:rFonts w:hint="eastAsia" w:ascii="宋体" w:hAnsi="宋体" w:cs="宋体"/>
                <w:color w:val="auto"/>
                <w:w w:val="90"/>
                <w:sz w:val="24"/>
                <w:szCs w:val="24"/>
                <w:highlight w:val="none"/>
                <w:vertAlign w:val="baseline"/>
                <w:lang w:val="en-US" w:eastAsia="zh-CN"/>
              </w:rPr>
            </w:pPr>
            <w:r>
              <w:rPr>
                <w:rFonts w:hint="eastAsia" w:ascii="宋体" w:hAnsi="宋体" w:cs="宋体"/>
                <w:color w:val="auto"/>
                <w:w w:val="90"/>
                <w:sz w:val="24"/>
                <w:szCs w:val="24"/>
                <w:highlight w:val="none"/>
                <w:vertAlign w:val="baseline"/>
                <w:lang w:val="en-US" w:eastAsia="zh-CN"/>
              </w:rPr>
              <w:t>注：类似项目业绩及其证明材料可参考招标文件中“业绩最低要求”的规定。</w:t>
            </w:r>
          </w:p>
        </w:tc>
      </w:tr>
    </w:tbl>
    <w:p w14:paraId="76EB303C">
      <w:pPr>
        <w:rPr>
          <w:rFonts w:hint="default" w:cs="宋体"/>
          <w:w w:val="90"/>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FB5B30"/>
    <w:rsid w:val="4D6D6FF7"/>
    <w:rsid w:val="5EF97A95"/>
    <w:rsid w:val="5F6E3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tabs>
        <w:tab w:val="left" w:pos="567"/>
      </w:tabs>
      <w:spacing w:before="120" w:line="22" w:lineRule="atLeast"/>
    </w:pPr>
    <w:rPr>
      <w:rFonts w:ascii="宋体" w:hAnsi="宋体"/>
      <w:sz w:val="24"/>
    </w:rPr>
  </w:style>
  <w:style w:type="paragraph" w:customStyle="1" w:styleId="6">
    <w:name w:val="最 中间标题"/>
    <w:basedOn w:val="1"/>
    <w:link w:val="7"/>
    <w:qFormat/>
    <w:uiPriority w:val="0"/>
    <w:pPr>
      <w:spacing w:before="100" w:beforeLines="100" w:after="100" w:afterLines="100"/>
      <w:jc w:val="center"/>
    </w:pPr>
    <w:rPr>
      <w:rFonts w:ascii="宋体" w:hAnsi="宋体"/>
      <w:b/>
      <w:bCs/>
      <w:kern w:val="0"/>
      <w:sz w:val="30"/>
      <w:szCs w:val="30"/>
    </w:rPr>
  </w:style>
  <w:style w:type="character" w:customStyle="1" w:styleId="7">
    <w:name w:val="最 中间标题 Char"/>
    <w:link w:val="6"/>
    <w:qFormat/>
    <w:uiPriority w:val="0"/>
    <w:rPr>
      <w:rFonts w:ascii="宋体" w:hAnsi="宋体"/>
      <w:b/>
      <w:bCs/>
      <w:kern w:val="0"/>
      <w:sz w:val="30"/>
      <w:szCs w:val="30"/>
    </w:rPr>
  </w:style>
  <w:style w:type="paragraph" w:customStyle="1" w:styleId="8">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10164</Words>
  <Characters>10615</Characters>
  <Lines>0</Lines>
  <Paragraphs>0</Paragraphs>
  <TotalTime>6</TotalTime>
  <ScaleCrop>false</ScaleCrop>
  <LinksUpToDate>false</LinksUpToDate>
  <CharactersWithSpaces>10626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2025-02-21T01:43:00Z</dcterms:created>
  <dc:creator>Administrator</dc:creator>
  <cp:lastModifiedBy>Administrator</cp:lastModifiedBy>
  <dcterms:modified xsi:type="dcterms:W3CDTF">2026-04-06T14:35:02Z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eyJoZGlkIjoiZThkZTY0MWE1NWI5OGY3MzljZWM0ZWVlODFkY2I2ZjgiLCJ1c2VySWQiOiIyNzIyMjgxMTgifQ==</vt:lpwstr>
  </property>
  <property fmtid="{D5CDD505-2E9C-101B-9397-08002B2CF9AE}" pid="4" name="ICV">
    <vt:lpwstr>546AF1EEEEC7482EB572896A37D37AC5_12</vt:lpwstr>
  </property>
</Properties>
</file>