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2852"/>
        </w:tabs>
        <w:kinsoku w:val="0"/>
        <w:wordWrap/>
        <w:overflowPunct/>
        <w:topLinePunct w:val="0"/>
        <w:autoSpaceDE w:val="0"/>
        <w:autoSpaceDN w:val="0"/>
        <w:bidi w:val="0"/>
        <w:adjustRightInd w:val="0"/>
        <w:snapToGrid w:val="0"/>
        <w:spacing w:before="100" w:after="100" w:line="324" w:lineRule="auto"/>
        <w:ind w:left="0"/>
        <w:jc w:val="center"/>
        <w:textAlignment w:val="baseline"/>
        <w:rPr>
          <w:rFonts w:hint="eastAsia" w:ascii="宋体" w:hAnsi="宋体" w:eastAsia="宋体" w:cs="宋体"/>
          <w:b/>
          <w:bCs/>
          <w:color w:val="auto"/>
          <w:sz w:val="32"/>
          <w:szCs w:val="32"/>
          <w:highlight w:val="none"/>
          <w:lang w:val="en-US" w:eastAsia="zh-CN"/>
        </w:rPr>
      </w:pPr>
      <w:bookmarkStart w:id="9" w:name="_GoBack"/>
      <w:bookmarkEnd w:id="9"/>
      <w:r>
        <w:rPr>
          <w:rFonts w:hint="eastAsia" w:ascii="宋体" w:hAnsi="宋体" w:eastAsia="宋体" w:cs="宋体"/>
          <w:b/>
          <w:bCs/>
          <w:color w:val="auto"/>
          <w:sz w:val="32"/>
          <w:szCs w:val="32"/>
          <w:highlight w:val="none"/>
          <w:lang w:val="en-US" w:eastAsia="zh-CN"/>
        </w:rPr>
        <w:t>S302线K34+378-K55+923（头石路口至清水沟）段计21.545km预防养护工程关键内容</w:t>
      </w:r>
    </w:p>
    <w:p>
      <w:pPr>
        <w:keepNext w:val="0"/>
        <w:keepLines w:val="0"/>
        <w:pageBreakBefore w:val="0"/>
        <w:widowControl/>
        <w:numPr>
          <w:ilvl w:val="0"/>
          <w:numId w:val="1"/>
        </w:numPr>
        <w:tabs>
          <w:tab w:val="left" w:pos="2852"/>
        </w:tabs>
        <w:kinsoku w:val="0"/>
        <w:wordWrap/>
        <w:overflowPunct/>
        <w:topLinePunct w:val="0"/>
        <w:autoSpaceDE w:val="0"/>
        <w:autoSpaceDN w:val="0"/>
        <w:bidi w:val="0"/>
        <w:adjustRightInd w:val="0"/>
        <w:snapToGrid w:val="0"/>
        <w:spacing w:before="100" w:after="100" w:line="324" w:lineRule="auto"/>
        <w:ind w:left="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项目概况</w:t>
      </w:r>
    </w:p>
    <w:p>
      <w:pPr>
        <w:keepNext w:val="0"/>
        <w:keepLines w:val="0"/>
        <w:pageBreakBefore w:val="0"/>
        <w:widowControl/>
        <w:kinsoku w:val="0"/>
        <w:wordWrap w:val="0"/>
        <w:overflowPunct/>
        <w:topLinePunct w:val="0"/>
        <w:autoSpaceDE w:val="0"/>
        <w:autoSpaceDN w:val="0"/>
        <w:bidi w:val="0"/>
        <w:adjustRightInd w:val="0"/>
        <w:snapToGrid w:val="0"/>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1.项目位于石嘴山市，路线全长21.545km, 对原路面病害处治后，K34+378-K46+700段加铺3.5cmAC-13 C细粒式钢渣橡胶沥青混凝土罩面，K49+900-K55+923段加铺3.5cmAC-13C细粒式SBS改性沥青混凝土罩面，维修利用桥梁4座，并完善交通安全设施等。</w:t>
      </w:r>
    </w:p>
    <w:p>
      <w:pPr>
        <w:keepNext w:val="0"/>
        <w:keepLines w:val="0"/>
        <w:pageBreakBefore w:val="0"/>
        <w:widowControl/>
        <w:numPr>
          <w:ilvl w:val="0"/>
          <w:numId w:val="0"/>
        </w:numPr>
        <w:tabs>
          <w:tab w:val="left" w:pos="2852"/>
        </w:tabs>
        <w:kinsoku w:val="0"/>
        <w:wordWrap/>
        <w:overflowPunct/>
        <w:topLinePunct w:val="0"/>
        <w:autoSpaceDE w:val="0"/>
        <w:autoSpaceDN w:val="0"/>
        <w:bidi w:val="0"/>
        <w:adjustRightInd w:val="0"/>
        <w:snapToGrid w:val="0"/>
        <w:spacing w:before="100" w:after="100" w:line="324" w:lineRule="auto"/>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标段划分：本项目划分为一个标段。</w:t>
      </w:r>
    </w:p>
    <w:p>
      <w:pPr>
        <w:keepNext w:val="0"/>
        <w:keepLines w:val="0"/>
        <w:pageBreakBefore w:val="0"/>
        <w:widowControl/>
        <w:numPr>
          <w:ilvl w:val="0"/>
          <w:numId w:val="0"/>
        </w:numPr>
        <w:tabs>
          <w:tab w:val="left" w:pos="2852"/>
        </w:tabs>
        <w:kinsoku w:val="0"/>
        <w:wordWrap/>
        <w:overflowPunct/>
        <w:topLinePunct w:val="0"/>
        <w:autoSpaceDE w:val="0"/>
        <w:autoSpaceDN w:val="0"/>
        <w:bidi w:val="0"/>
        <w:adjustRightInd w:val="0"/>
        <w:snapToGrid w:val="0"/>
        <w:spacing w:before="100" w:after="100" w:line="324" w:lineRule="auto"/>
        <w:jc w:val="both"/>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二、对投标人的全部资格要求</w:t>
      </w:r>
    </w:p>
    <w:p>
      <w:pPr>
        <w:keepNext w:val="0"/>
        <w:keepLines w:val="0"/>
        <w:pageBreakBefore w:val="0"/>
        <w:widowControl/>
        <w:numPr>
          <w:ilvl w:val="0"/>
          <w:numId w:val="0"/>
        </w:numPr>
        <w:tabs>
          <w:tab w:val="left" w:pos="2852"/>
        </w:tabs>
        <w:kinsoku w:val="0"/>
        <w:wordWrap/>
        <w:overflowPunct/>
        <w:topLinePunct w:val="0"/>
        <w:autoSpaceDE w:val="0"/>
        <w:autoSpaceDN w:val="0"/>
        <w:bidi w:val="0"/>
        <w:adjustRightInd w:val="0"/>
        <w:snapToGrid w:val="0"/>
        <w:spacing w:before="100" w:after="100" w:line="324" w:lineRule="auto"/>
        <w:ind w:firstLine="560" w:firstLineChars="200"/>
        <w:jc w:val="both"/>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详见招标公告</w:t>
      </w:r>
    </w:p>
    <w:p>
      <w:pPr>
        <w:keepNext w:val="0"/>
        <w:keepLines w:val="0"/>
        <w:pageBreakBefore w:val="0"/>
        <w:widowControl/>
        <w:numPr>
          <w:ilvl w:val="0"/>
          <w:numId w:val="0"/>
        </w:numPr>
        <w:tabs>
          <w:tab w:val="left" w:pos="2852"/>
        </w:tabs>
        <w:kinsoku w:val="0"/>
        <w:wordWrap/>
        <w:overflowPunct/>
        <w:topLinePunct w:val="0"/>
        <w:autoSpaceDE w:val="0"/>
        <w:autoSpaceDN w:val="0"/>
        <w:bidi w:val="0"/>
        <w:adjustRightInd w:val="0"/>
        <w:snapToGrid w:val="0"/>
        <w:spacing w:before="100" w:after="100" w:line="324" w:lineRule="auto"/>
        <w:ind w:leftChars="0"/>
        <w:jc w:val="both"/>
        <w:textAlignment w:val="baseline"/>
        <w:rPr>
          <w:rFonts w:hint="eastAsia" w:ascii="宋体" w:hAnsi="宋体" w:eastAsia="宋体" w:cs="宋体"/>
          <w:color w:val="auto"/>
          <w:spacing w:val="-3"/>
          <w:position w:val="1"/>
          <w:sz w:val="28"/>
          <w:szCs w:val="28"/>
          <w:highlight w:val="none"/>
        </w:rPr>
      </w:pPr>
      <w:r>
        <w:rPr>
          <w:rFonts w:hint="eastAsia" w:ascii="宋体" w:hAnsi="宋体" w:eastAsia="宋体" w:cs="宋体"/>
          <w:color w:val="auto"/>
          <w:sz w:val="28"/>
          <w:szCs w:val="28"/>
          <w:highlight w:val="none"/>
          <w:lang w:eastAsia="zh-CN"/>
        </w:rPr>
        <w:t>三、资格审查办法</w:t>
      </w:r>
      <w:bookmarkStart w:id="0" w:name="_Toc23356"/>
    </w:p>
    <w:bookmarkEnd w:id="0"/>
    <w:p>
      <w:pPr>
        <w:bidi w:val="0"/>
        <w:jc w:val="center"/>
      </w:pPr>
      <w:bookmarkStart w:id="1" w:name="_Toc5750"/>
      <w:r>
        <w:rPr>
          <w:rFonts w:hint="eastAsia" w:asciiTheme="minorEastAsia" w:hAnsiTheme="minorEastAsia" w:eastAsiaTheme="minorEastAsia" w:cstheme="minorEastAsia"/>
          <w:sz w:val="28"/>
          <w:szCs w:val="28"/>
        </w:rPr>
        <w:t>附录 1  资格审查条件（资质最低要求）</w:t>
      </w:r>
    </w:p>
    <w:p>
      <w:pPr>
        <w:spacing w:line="188" w:lineRule="exact"/>
        <w:rPr>
          <w:color w:val="auto"/>
          <w:highlight w:val="none"/>
        </w:rPr>
      </w:pPr>
    </w:p>
    <w:tbl>
      <w:tblPr>
        <w:tblStyle w:val="7"/>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7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189"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86"/>
              <w:textAlignment w:val="baseline"/>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标段号</w:t>
            </w:r>
          </w:p>
        </w:tc>
        <w:tc>
          <w:tcPr>
            <w:tcW w:w="7820"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240" w:lineRule="auto"/>
              <w:ind w:left="2863"/>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施工企业资质等级要求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11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Arial" w:eastAsia="宋体"/>
                <w:color w:val="auto"/>
                <w:sz w:val="23"/>
                <w:szCs w:val="23"/>
                <w:highlight w:val="none"/>
                <w:lang w:eastAsia="zh-CN"/>
              </w:rPr>
            </w:pPr>
            <w:r>
              <w:rPr>
                <w:rFonts w:hint="eastAsia" w:eastAsia="宋体"/>
                <w:color w:val="auto"/>
                <w:sz w:val="23"/>
                <w:szCs w:val="23"/>
                <w:highlight w:val="none"/>
                <w:lang w:eastAsia="zh-CN"/>
              </w:rPr>
              <w:t>系统自带标段号</w:t>
            </w:r>
          </w:p>
        </w:tc>
        <w:tc>
          <w:tcPr>
            <w:tcW w:w="78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Arial"/>
                <w:color w:val="auto"/>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before="132" w:line="240" w:lineRule="auto"/>
              <w:ind w:left="105" w:leftChars="50" w:firstLine="488" w:firstLineChars="200"/>
              <w:jc w:val="left"/>
              <w:textAlignment w:val="baseline"/>
              <w:rPr>
                <w:rFonts w:ascii="宋体" w:hAnsi="宋体" w:eastAsia="宋体" w:cs="宋体"/>
                <w:color w:val="auto"/>
                <w:spacing w:val="6"/>
                <w:sz w:val="23"/>
                <w:szCs w:val="23"/>
                <w:highlight w:val="none"/>
              </w:rPr>
            </w:pPr>
            <w:r>
              <w:rPr>
                <w:rFonts w:hint="eastAsia" w:ascii="宋体" w:hAnsi="宋体" w:eastAsia="宋体" w:cs="宋体"/>
                <w:color w:val="auto"/>
                <w:spacing w:val="7"/>
                <w:sz w:val="23"/>
                <w:szCs w:val="23"/>
                <w:highlight w:val="none"/>
                <w:lang w:val="en-US" w:eastAsia="zh-CN"/>
              </w:rPr>
              <w:t>投标人须具备法人或其他组织资格，持有工商行政管理部门核发的有效企业营业执照或事业单位法人证书或社会团体法人登记证书；具备交通运输主管部门颁发的路基路面养护乙级及以上资质或具备二类公路养护工程乙级资质证书且在有效期内；具备建设主管部门颁发的有效安全生产许可证资质，并在人员、设备、资金等方面具有相应的施工能力。</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注：(1)“投标人基本情况表”应附营业执照和组织机构代码证(按照“三证合一”或“五证合一”登记制度进行登记的，可仅提供营业执照，下同)或事业单位法人证书或社会团体法人登记证书、资质证书、安全生产许可证、基本账户开户银行提供的开户或账户信息证明的彩色扫描件。</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firstLine="496" w:firstLineChars="20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投标人如为应通过名录对其资质条件进行审核的公路施工企业，则应进入交通运输部“全国公路建设市场监督管理系统（https://hwdms.mot.gov.cn）”中的公路工程施工资质企业名录，需附网页截图（本段规定仅适用于根据《关于发布公路工程从业企业资质名录的通知》（厅公路字〔2011〕114号）要求，招标人应通过名录对投标人资质条件进行审核的公路施工企业，具体包括由部审核、审批资质的施工特级、一级及交通工程资质企业，如投标人为以上资质企业，则应满足本要求）。</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(2)营业执照和组织机构代码证或事业单位法人证书或社会团体法人登记证书、施工资质证书、安全生产许可证的扫描件应提供全本(证书封面、封底、空白页除外),应包括投标人名称、投标人其他相关信息、颁发机构名称、投标人信息变更情况等关键页在内；</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(3)对于法人发生重组或变更的投标人，应在投标文件中提供附有法人重组或变更时相关部门的合法批件、变更时的企业法人营业执照和资质证书的变更记录彩色扫描件；</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hint="eastAsia" w:ascii="宋体" w:hAnsi="宋体" w:eastAsia="宋体" w:cs="宋体"/>
                <w:color w:val="auto"/>
                <w:spacing w:val="9"/>
                <w:sz w:val="23"/>
                <w:szCs w:val="23"/>
                <w:highlight w:val="none"/>
                <w:lang w:eastAsia="zh-CN"/>
              </w:rPr>
            </w:pPr>
            <w:r>
              <w:rPr>
                <w:rFonts w:hint="eastAsia" w:ascii="宋体" w:hAnsi="宋体" w:eastAsia="宋体" w:cs="宋体"/>
                <w:color w:val="auto"/>
                <w:spacing w:val="9"/>
                <w:sz w:val="23"/>
                <w:szCs w:val="23"/>
                <w:highlight w:val="none"/>
                <w:lang w:eastAsia="zh-CN"/>
              </w:rPr>
              <w:t>(4)根据《交通运输部关于取消一批证明事项的决定》(交法规[2020]1号)文件规定，投标人无须提供在国家企业信用信息公示系统中基础信息(体现股东及出资详细信息)的网页截图或由法定的社会验资机构出具的验资报告或注册地工商部门出具的股东出资情况证明复印件；</w:t>
            </w:r>
          </w:p>
          <w:p>
            <w:pPr>
              <w:keepNext w:val="0"/>
              <w:keepLines w:val="0"/>
              <w:pageBreakBefore w:val="0"/>
              <w:widowControl/>
              <w:kinsoku w:val="0"/>
              <w:wordWrap/>
              <w:overflowPunct/>
              <w:topLinePunct w:val="0"/>
              <w:autoSpaceDE w:val="0"/>
              <w:autoSpaceDN w:val="0"/>
              <w:bidi w:val="0"/>
              <w:adjustRightInd w:val="0"/>
              <w:snapToGrid w:val="0"/>
              <w:spacing w:before="131" w:line="240" w:lineRule="auto"/>
              <w:ind w:left="105" w:leftChars="50"/>
              <w:jc w:val="left"/>
              <w:textAlignment w:val="baseline"/>
              <w:rPr>
                <w:rFonts w:ascii="宋体" w:hAnsi="宋体" w:eastAsia="宋体" w:cs="宋体"/>
                <w:color w:val="auto"/>
                <w:spacing w:val="6"/>
                <w:sz w:val="23"/>
                <w:szCs w:val="23"/>
                <w:highlight w:val="none"/>
              </w:rPr>
            </w:pPr>
            <w:r>
              <w:rPr>
                <w:rFonts w:hint="eastAsia" w:ascii="宋体" w:hAnsi="宋体" w:eastAsia="宋体" w:cs="宋体"/>
                <w:color w:val="auto"/>
                <w:spacing w:val="9"/>
                <w:sz w:val="23"/>
                <w:szCs w:val="23"/>
                <w:highlight w:val="none"/>
                <w:lang w:eastAsia="zh-CN"/>
              </w:rPr>
              <w:t>(5)招标文件中其他地方与此处不一致时，以此处为准。</w:t>
            </w:r>
          </w:p>
        </w:tc>
      </w:tr>
    </w:tbl>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both"/>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附录 2  资格审查条件（财务最低要求）</w:t>
      </w:r>
      <w:bookmarkEnd w:id="1"/>
    </w:p>
    <w:p>
      <w:pPr>
        <w:spacing w:line="189" w:lineRule="exact"/>
        <w:rPr>
          <w:color w:val="auto"/>
          <w:highlight w:val="none"/>
        </w:rPr>
      </w:pPr>
    </w:p>
    <w:tbl>
      <w:tblPr>
        <w:tblStyle w:val="7"/>
        <w:tblW w:w="90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7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091"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36"/>
              <w:textAlignment w:val="baseline"/>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标段号</w:t>
            </w:r>
          </w:p>
        </w:tc>
        <w:tc>
          <w:tcPr>
            <w:tcW w:w="7914"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240" w:lineRule="auto"/>
              <w:ind w:left="3542"/>
              <w:textAlignment w:val="baseline"/>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财务要求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trPr>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3"/>
                <w:szCs w:val="23"/>
                <w:highlight w:val="none"/>
              </w:rPr>
            </w:pPr>
            <w:r>
              <w:rPr>
                <w:rFonts w:hint="eastAsia" w:eastAsia="宋体"/>
                <w:color w:val="auto"/>
                <w:sz w:val="23"/>
                <w:szCs w:val="23"/>
                <w:highlight w:val="none"/>
                <w:lang w:eastAsia="zh-CN"/>
              </w:rPr>
              <w:t>系统自带标段号</w:t>
            </w:r>
          </w:p>
        </w:tc>
        <w:tc>
          <w:tcPr>
            <w:tcW w:w="791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244" w:firstLineChars="100"/>
              <w:jc w:val="both"/>
              <w:textAlignment w:val="baseline"/>
              <w:rPr>
                <w:rFonts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投标人需满足以下要求：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488" w:firstLineChars="200"/>
              <w:jc w:val="both"/>
              <w:textAlignment w:val="baseline"/>
              <w:rPr>
                <w:rFonts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投标人在近 3年</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lang w:val="en-US" w:eastAsia="zh-CN"/>
              </w:rPr>
              <w:t>2021年至2023年</w:t>
            </w:r>
            <w:r>
              <w:rPr>
                <w:rFonts w:hint="eastAsia" w:ascii="宋体" w:hAnsi="宋体" w:eastAsia="宋体" w:cs="宋体"/>
                <w:color w:val="auto"/>
                <w:spacing w:val="7"/>
                <w:sz w:val="23"/>
                <w:szCs w:val="23"/>
                <w:highlight w:val="none"/>
                <w:lang w:eastAsia="zh-CN"/>
              </w:rPr>
              <w:t>）</w:t>
            </w:r>
            <w:r>
              <w:rPr>
                <w:rFonts w:ascii="宋体" w:hAnsi="宋体" w:eastAsia="宋体" w:cs="宋体"/>
                <w:color w:val="auto"/>
                <w:spacing w:val="7"/>
                <w:sz w:val="23"/>
                <w:szCs w:val="23"/>
                <w:highlight w:val="none"/>
              </w:rPr>
              <w:t>每一年度</w:t>
            </w:r>
            <w:r>
              <w:rPr>
                <w:rFonts w:hint="eastAsia" w:ascii="宋体" w:hAnsi="宋体" w:eastAsia="宋体" w:cs="宋体"/>
                <w:color w:val="auto"/>
                <w:spacing w:val="7"/>
                <w:sz w:val="23"/>
                <w:szCs w:val="23"/>
                <w:highlight w:val="none"/>
                <w:lang w:val="en-US" w:eastAsia="zh-CN"/>
              </w:rPr>
              <w:t>末</w:t>
            </w:r>
            <w:r>
              <w:rPr>
                <w:rFonts w:ascii="宋体" w:hAnsi="宋体" w:eastAsia="宋体" w:cs="宋体"/>
                <w:color w:val="auto"/>
                <w:spacing w:val="7"/>
                <w:sz w:val="23"/>
                <w:szCs w:val="23"/>
                <w:highlight w:val="none"/>
              </w:rPr>
              <w:t>的流动资产与流动负债比均不小于 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jc w:val="both"/>
              <w:textAlignment w:val="baseline"/>
              <w:rPr>
                <w:rFonts w:ascii="宋体" w:hAnsi="宋体" w:eastAsia="宋体" w:cs="宋体"/>
                <w:color w:val="auto"/>
                <w:spacing w:val="7"/>
                <w:sz w:val="23"/>
                <w:szCs w:val="2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7"/>
                <w:sz w:val="23"/>
                <w:szCs w:val="23"/>
                <w:highlight w:val="none"/>
              </w:rPr>
            </w:pPr>
            <w:r>
              <w:rPr>
                <w:rFonts w:ascii="宋体" w:hAnsi="宋体" w:eastAsia="宋体" w:cs="宋体"/>
                <w:color w:val="auto"/>
                <w:spacing w:val="7"/>
                <w:sz w:val="23"/>
                <w:szCs w:val="23"/>
                <w:highlight w:val="none"/>
              </w:rPr>
              <w:t>注：</w:t>
            </w:r>
          </w:p>
          <w:p>
            <w:pPr>
              <w:keepNext w:val="0"/>
              <w:keepLines w:val="0"/>
              <w:widowControl/>
              <w:suppressLineNumbers w:val="0"/>
              <w:jc w:val="lef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（1）投标人应在投标文件中附近 3 年经会计师事务所或审计机构审计的财务会计报表，包括资产负债表、现金流量表、利润表和财务情况说明书的</w:t>
            </w:r>
            <w:bookmarkStart w:id="2" w:name="OLE_LINK10"/>
            <w:r>
              <w:rPr>
                <w:rFonts w:hint="eastAsia" w:ascii="宋体" w:hAnsi="宋体" w:eastAsia="宋体" w:cs="宋体"/>
                <w:color w:val="auto"/>
                <w:sz w:val="23"/>
                <w:szCs w:val="23"/>
                <w:highlight w:val="none"/>
                <w:lang w:val="en-US" w:eastAsia="zh-CN"/>
              </w:rPr>
              <w:t>彩色影印件</w:t>
            </w:r>
            <w:bookmarkEnd w:id="2"/>
            <w:r>
              <w:rPr>
                <w:rFonts w:hint="eastAsia" w:ascii="宋体" w:hAnsi="宋体" w:eastAsia="宋体" w:cs="宋体"/>
                <w:color w:val="auto"/>
                <w:sz w:val="23"/>
                <w:szCs w:val="23"/>
                <w:highlight w:val="none"/>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（2）投标人的成立时间少于规定年份的可以对本项目投标，应提供成立以来的财务状况表，且投标人所提供的财务报表均需满足以上要求。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（3）投标人如为集团公司，财务会计报表指合并财务会计报表。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z w:val="23"/>
                <w:szCs w:val="23"/>
                <w:highlight w:val="none"/>
              </w:rPr>
              <w:t>（4）招标文件中其他地方与此处不一致时，以此处为准。</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3"/>
          <w:szCs w:val="2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注：①投标截止时间在5月1日之前的，近3年指递交截止时间推算前4年，上一年指递交截止时间推算前2年；投标截止时间在5月1日之后的，近3年指递交截止时间推算前3年，上一年指递交截止时间推算前1年。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firstLine="230" w:firstLineChars="1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②新成立的单位，提供成立以来至递交截止时间年度的财务情况证明材料。</w:t>
      </w: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both"/>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附录 3  资格审查条件（业绩最低要求）</w:t>
      </w:r>
    </w:p>
    <w:p>
      <w:pPr>
        <w:spacing w:line="188" w:lineRule="exact"/>
        <w:rPr>
          <w:color w:val="auto"/>
          <w:highlight w:val="none"/>
        </w:rPr>
      </w:pPr>
    </w:p>
    <w:tbl>
      <w:tblPr>
        <w:tblStyle w:val="7"/>
        <w:tblW w:w="91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8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7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0" w:line="240" w:lineRule="auto"/>
              <w:jc w:val="center"/>
              <w:textAlignment w:val="baseline"/>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标段号</w:t>
            </w:r>
          </w:p>
        </w:tc>
        <w:tc>
          <w:tcPr>
            <w:tcW w:w="815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00" w:line="240" w:lineRule="auto"/>
              <w:jc w:val="center"/>
              <w:textAlignment w:val="baseline"/>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5" w:hRule="atLeast"/>
        </w:trPr>
        <w:tc>
          <w:tcPr>
            <w:tcW w:w="9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3"/>
                <w:szCs w:val="23"/>
                <w:highlight w:val="none"/>
              </w:rPr>
            </w:pPr>
            <w:r>
              <w:rPr>
                <w:rFonts w:hint="eastAsia" w:eastAsia="宋体"/>
                <w:color w:val="auto"/>
                <w:sz w:val="23"/>
                <w:szCs w:val="23"/>
                <w:highlight w:val="none"/>
                <w:lang w:eastAsia="zh-CN"/>
              </w:rPr>
              <w:t>系统自带标段号</w:t>
            </w:r>
          </w:p>
        </w:tc>
        <w:tc>
          <w:tcPr>
            <w:tcW w:w="8154"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7"/>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488" w:firstLineChars="200"/>
              <w:jc w:val="both"/>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投标人至少完成过1个二级及以上等级公路路</w:t>
            </w:r>
            <w:r>
              <w:rPr>
                <w:rFonts w:hint="eastAsia" w:ascii="宋体" w:hAnsi="宋体" w:eastAsia="宋体" w:cs="宋体"/>
                <w:color w:val="auto"/>
                <w:spacing w:val="7"/>
                <w:sz w:val="23"/>
                <w:szCs w:val="23"/>
                <w:highlight w:val="none"/>
                <w:lang w:val="en-US" w:eastAsia="zh-CN"/>
              </w:rPr>
              <w:t>面</w:t>
            </w:r>
            <w:r>
              <w:rPr>
                <w:rFonts w:hint="eastAsia" w:ascii="宋体" w:hAnsi="宋体" w:eastAsia="宋体" w:cs="宋体"/>
                <w:color w:val="auto"/>
                <w:spacing w:val="7"/>
                <w:sz w:val="23"/>
                <w:szCs w:val="23"/>
                <w:highlight w:val="none"/>
              </w:rPr>
              <w:t>养护工程施工业绩。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注：（1）投标人应按资格审查资料中的表（四）（近年完成的类似项目情况表）填写所提供的业绩，提供的每个业绩均应填写，未按照表（四）（近年完成的类似项目情况表）规定的格式填报的业绩，其业绩审查将不予认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（2）“近年完成的类似项目情况表”应是已列入“全国公路建设市场监督管理系统”或工程所在地省级公路建设与养护市场信用信息管理系统并公开的主包已建业绩或分包已建业绩。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3）“近年完成的类似项目情况表”应附在“全国公路建设市场监督管理系统”中查询到的企业“业绩信息”相关项目网页截图（即包括“项目名称”“标段类型”“合同价”“主要工程量”“项目主要管理人员”等栏目在内的项目详细信息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企业业绩材料体现的但系统网站中未载明的信息在评审时均不予采信。如投标人未提供相关项目网页截图或相关项目网页截图中的信息无法证实投标人满足招标文件规定的资格审查条件（业绩最低要求），则该项目业绩不予认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snapToGrid w:val="0"/>
                <w:color w:val="auto"/>
                <w:spacing w:val="8"/>
                <w:kern w:val="0"/>
                <w:sz w:val="23"/>
                <w:szCs w:val="23"/>
                <w:highlight w:val="none"/>
                <w:lang w:val="en-US" w:eastAsia="zh-CN" w:bidi="ar-SA"/>
              </w:rPr>
            </w:pPr>
            <w:r>
              <w:rPr>
                <w:rFonts w:hint="eastAsia" w:ascii="宋体" w:hAnsi="宋体" w:eastAsia="宋体" w:cs="宋体"/>
                <w:snapToGrid w:val="0"/>
                <w:color w:val="auto"/>
                <w:spacing w:val="8"/>
                <w:kern w:val="0"/>
                <w:sz w:val="23"/>
                <w:szCs w:val="23"/>
                <w:highlight w:val="none"/>
                <w:lang w:val="en-US" w:eastAsia="zh-CN" w:bidi="ar-SA"/>
              </w:rPr>
              <w:t>（5）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不予退还投标保证金，并认定为失信投标行为（如中标同时取消其中标资格），并依据《宁夏回族自治区公路建设与养护市场信用评价管理办法》（宁交规发〔2024〕1 号）文件对投标人本次投标行为进行评价，同时将评价结果上报宁夏回族自治区交通运输厅，并在宁夏回族自治区交通运输厅网站予以公布。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46" w:firstLineChars="100"/>
              <w:jc w:val="both"/>
              <w:textAlignment w:val="baseline"/>
              <w:rPr>
                <w:rFonts w:hint="eastAsia" w:ascii="宋体" w:hAnsi="宋体" w:eastAsia="宋体" w:cs="宋体"/>
                <w:color w:val="auto"/>
                <w:spacing w:val="8"/>
                <w:sz w:val="23"/>
                <w:szCs w:val="23"/>
                <w:highlight w:val="none"/>
                <w:lang w:eastAsia="zh-CN"/>
              </w:rPr>
            </w:pPr>
            <w:r>
              <w:rPr>
                <w:rFonts w:hint="eastAsia" w:ascii="宋体" w:hAnsi="宋体" w:eastAsia="宋体" w:cs="宋体"/>
                <w:snapToGrid w:val="0"/>
                <w:color w:val="auto"/>
                <w:spacing w:val="8"/>
                <w:kern w:val="0"/>
                <w:sz w:val="23"/>
                <w:szCs w:val="23"/>
                <w:highlight w:val="none"/>
                <w:lang w:val="en-US" w:eastAsia="zh-CN" w:bidi="ar-SA"/>
              </w:rPr>
              <w:t>（6）招标文件中其他地方与此处不一致时，以此处为准。</w:t>
            </w:r>
          </w:p>
        </w:tc>
      </w:tr>
    </w:tbl>
    <w:p>
      <w:pPr>
        <w:pStyle w:val="2"/>
        <w:spacing w:line="246" w:lineRule="auto"/>
        <w:rPr>
          <w:color w:val="auto"/>
          <w:highlight w:val="none"/>
        </w:rPr>
      </w:pPr>
    </w:p>
    <w:p/>
    <w:p/>
    <w:p/>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both"/>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附录 4  资格审查条件（信誉最低要求）</w:t>
      </w:r>
    </w:p>
    <w:p>
      <w:pPr>
        <w:spacing w:line="223" w:lineRule="exact"/>
        <w:rPr>
          <w:color w:val="auto"/>
          <w:highlight w:val="none"/>
        </w:rPr>
      </w:pPr>
    </w:p>
    <w:tbl>
      <w:tblPr>
        <w:tblStyle w:val="7"/>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00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color w:val="auto"/>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3933"/>
              <w:textAlignment w:val="baseline"/>
              <w:rPr>
                <w:rFonts w:ascii="宋体" w:hAnsi="宋体" w:eastAsia="宋体" w:cs="宋体"/>
                <w:color w:val="auto"/>
                <w:sz w:val="23"/>
                <w:szCs w:val="23"/>
                <w:highlight w:val="none"/>
              </w:rPr>
            </w:pPr>
            <w:r>
              <w:rPr>
                <w:rFonts w:ascii="宋体" w:hAnsi="宋体" w:eastAsia="宋体" w:cs="宋体"/>
                <w:color w:val="auto"/>
                <w:sz w:val="23"/>
                <w:szCs w:val="23"/>
                <w:highlight w:val="none"/>
              </w:rPr>
              <w:t>信</w:t>
            </w:r>
            <w:r>
              <w:rPr>
                <w:rFonts w:ascii="宋体" w:hAnsi="宋体" w:eastAsia="宋体" w:cs="宋体"/>
                <w:color w:val="auto"/>
                <w:spacing w:val="14"/>
                <w:sz w:val="23"/>
                <w:szCs w:val="23"/>
                <w:highlight w:val="none"/>
              </w:rPr>
              <w:t xml:space="preserve"> </w:t>
            </w:r>
            <w:r>
              <w:rPr>
                <w:rFonts w:ascii="宋体" w:hAnsi="宋体" w:eastAsia="宋体" w:cs="宋体"/>
                <w:color w:val="auto"/>
                <w:sz w:val="23"/>
                <w:szCs w:val="23"/>
                <w:highlight w:val="none"/>
              </w:rPr>
              <w:t>誉</w:t>
            </w:r>
            <w:r>
              <w:rPr>
                <w:rFonts w:ascii="宋体" w:hAnsi="宋体" w:eastAsia="宋体" w:cs="宋体"/>
                <w:color w:val="auto"/>
                <w:spacing w:val="14"/>
                <w:sz w:val="23"/>
                <w:szCs w:val="23"/>
                <w:highlight w:val="none"/>
              </w:rPr>
              <w:t xml:space="preserve"> </w:t>
            </w:r>
            <w:r>
              <w:rPr>
                <w:rFonts w:ascii="宋体" w:hAnsi="宋体" w:eastAsia="宋体" w:cs="宋体"/>
                <w:color w:val="auto"/>
                <w:sz w:val="23"/>
                <w:szCs w:val="23"/>
                <w:highlight w:val="none"/>
              </w:rPr>
              <w:t>要</w:t>
            </w:r>
            <w:r>
              <w:rPr>
                <w:rFonts w:ascii="宋体" w:hAnsi="宋体" w:eastAsia="宋体" w:cs="宋体"/>
                <w:color w:val="auto"/>
                <w:spacing w:val="15"/>
                <w:sz w:val="23"/>
                <w:szCs w:val="23"/>
                <w:highlight w:val="none"/>
              </w:rPr>
              <w:t xml:space="preserve"> </w:t>
            </w:r>
            <w:r>
              <w:rPr>
                <w:rFonts w:ascii="宋体" w:hAnsi="宋体" w:eastAsia="宋体" w:cs="宋体"/>
                <w:color w:val="auto"/>
                <w:sz w:val="23"/>
                <w:szCs w:val="23"/>
                <w:highlight w:val="no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1" w:hRule="atLeast"/>
        </w:trPr>
        <w:tc>
          <w:tcPr>
            <w:tcW w:w="900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ascii="宋体" w:hAnsi="宋体" w:eastAsia="宋体" w:cs="宋体"/>
                <w:color w:val="auto"/>
                <w:spacing w:val="8"/>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46" w:firstLineChars="100"/>
              <w:textAlignment w:val="baseline"/>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投标人不得存在下列不良状况或不良信用记录：</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firstLine="496"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（1）被省级及以上交通运输主管部门取消招标项目所在地的投标资格且处于有效期内；</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firstLine="492"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（2）被责令停业，暂扣或吊销执照，或吊销资质证书；</w:t>
            </w:r>
          </w:p>
          <w:p>
            <w:pPr>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96"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（3）进入清算程序，或被宣告破产，或其他丧失履</w:t>
            </w:r>
            <w:r>
              <w:rPr>
                <w:rFonts w:ascii="宋体" w:hAnsi="宋体" w:eastAsia="宋体" w:cs="宋体"/>
                <w:color w:val="auto"/>
                <w:spacing w:val="8"/>
                <w:sz w:val="23"/>
                <w:szCs w:val="23"/>
                <w:highlight w:val="none"/>
              </w:rPr>
              <w:t>约能力的情形；</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107" w:firstLine="500" w:firstLineChars="200"/>
              <w:textAlignment w:val="baseline"/>
              <w:rPr>
                <w:rFonts w:hint="eastAsia" w:ascii="宋体" w:hAnsi="宋体" w:eastAsia="宋体" w:cs="宋体"/>
                <w:color w:val="auto"/>
                <w:sz w:val="23"/>
                <w:szCs w:val="23"/>
                <w:highlight w:val="none"/>
                <w:lang w:eastAsia="zh-CN"/>
              </w:rPr>
            </w:pPr>
            <w:r>
              <w:rPr>
                <w:rFonts w:ascii="宋体" w:hAnsi="宋体" w:eastAsia="宋体" w:cs="宋体"/>
                <w:color w:val="auto"/>
                <w:spacing w:val="10"/>
                <w:sz w:val="23"/>
                <w:szCs w:val="23"/>
                <w:highlight w:val="none"/>
              </w:rPr>
              <w:t>（4）在国家企业信用信息公示系统（</w:t>
            </w:r>
            <w:r>
              <w:rPr>
                <w:rFonts w:ascii="宋体" w:hAnsi="宋体" w:eastAsia="宋体" w:cs="宋体"/>
                <w:color w:val="auto"/>
                <w:sz w:val="23"/>
                <w:szCs w:val="23"/>
                <w:highlight w:val="none"/>
              </w:rPr>
              <w:t>http</w:t>
            </w:r>
            <w:r>
              <w:rPr>
                <w:rFonts w:ascii="宋体" w:hAnsi="宋体" w:eastAsia="宋体" w:cs="宋体"/>
                <w:color w:val="auto"/>
                <w:spacing w:val="10"/>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10"/>
                <w:sz w:val="23"/>
                <w:szCs w:val="23"/>
                <w:highlight w:val="none"/>
              </w:rPr>
              <w:t>.</w:t>
            </w:r>
            <w:r>
              <w:rPr>
                <w:rFonts w:ascii="宋体" w:hAnsi="宋体" w:eastAsia="宋体" w:cs="宋体"/>
                <w:color w:val="auto"/>
                <w:sz w:val="23"/>
                <w:szCs w:val="23"/>
                <w:highlight w:val="none"/>
              </w:rPr>
              <w:t>gsxt</w:t>
            </w:r>
            <w:r>
              <w:rPr>
                <w:rFonts w:ascii="宋体" w:hAnsi="宋体" w:eastAsia="宋体" w:cs="宋体"/>
                <w:color w:val="auto"/>
                <w:spacing w:val="10"/>
                <w:sz w:val="23"/>
                <w:szCs w:val="23"/>
                <w:highlight w:val="none"/>
              </w:rPr>
              <w:t>.</w:t>
            </w:r>
            <w:r>
              <w:rPr>
                <w:rFonts w:ascii="宋体" w:hAnsi="宋体" w:eastAsia="宋体" w:cs="宋体"/>
                <w:color w:val="auto"/>
                <w:sz w:val="23"/>
                <w:szCs w:val="23"/>
                <w:highlight w:val="none"/>
              </w:rPr>
              <w:t>gov</w:t>
            </w:r>
            <w:r>
              <w:rPr>
                <w:rFonts w:ascii="宋体" w:hAnsi="宋体" w:eastAsia="宋体" w:cs="宋体"/>
                <w:color w:val="auto"/>
                <w:spacing w:val="10"/>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10"/>
                <w:sz w:val="23"/>
                <w:szCs w:val="23"/>
                <w:highlight w:val="none"/>
              </w:rPr>
              <w:t>/）</w:t>
            </w:r>
            <w:r>
              <w:rPr>
                <w:rFonts w:ascii="宋体" w:hAnsi="宋体" w:eastAsia="宋体" w:cs="宋体"/>
                <w:color w:val="auto"/>
                <w:spacing w:val="9"/>
                <w:sz w:val="23"/>
                <w:szCs w:val="23"/>
                <w:highlight w:val="none"/>
              </w:rPr>
              <w:t>中被列入严重违法失信企</w:t>
            </w:r>
            <w:r>
              <w:rPr>
                <w:rFonts w:ascii="宋体" w:hAnsi="宋体" w:eastAsia="宋体" w:cs="宋体"/>
                <w:color w:val="auto"/>
                <w:spacing w:val="5"/>
                <w:sz w:val="23"/>
                <w:szCs w:val="23"/>
                <w:highlight w:val="none"/>
              </w:rPr>
              <w:t>业名单；</w:t>
            </w:r>
            <w:r>
              <w:rPr>
                <w:rFonts w:hint="eastAsia" w:ascii="宋体" w:hAnsi="宋体" w:eastAsia="宋体" w:cs="宋体"/>
                <w:color w:val="auto"/>
                <w:spacing w:val="5"/>
                <w:sz w:val="23"/>
                <w:szCs w:val="23"/>
                <w:highlight w:val="none"/>
                <w:lang w:eastAsia="zh-CN"/>
              </w:rPr>
              <w:t>（提供网站查询截图）</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107" w:firstLine="504"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（5）在“信用中国”网站（</w:t>
            </w:r>
            <w:r>
              <w:rPr>
                <w:rFonts w:ascii="宋体" w:hAnsi="宋体" w:eastAsia="宋体" w:cs="宋体"/>
                <w:color w:val="auto"/>
                <w:sz w:val="23"/>
                <w:szCs w:val="23"/>
                <w:highlight w:val="none"/>
              </w:rPr>
              <w:t>http</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www</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creditchina</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gov</w:t>
            </w:r>
            <w:r>
              <w:rPr>
                <w:rFonts w:ascii="宋体" w:hAnsi="宋体" w:eastAsia="宋体" w:cs="宋体"/>
                <w:color w:val="auto"/>
                <w:spacing w:val="11"/>
                <w:sz w:val="23"/>
                <w:szCs w:val="23"/>
                <w:highlight w:val="none"/>
              </w:rPr>
              <w:t>.</w:t>
            </w:r>
            <w:r>
              <w:rPr>
                <w:rFonts w:ascii="宋体" w:hAnsi="宋体" w:eastAsia="宋体" w:cs="宋体"/>
                <w:color w:val="auto"/>
                <w:sz w:val="23"/>
                <w:szCs w:val="23"/>
                <w:highlight w:val="none"/>
              </w:rPr>
              <w:t>cn</w:t>
            </w:r>
            <w:r>
              <w:rPr>
                <w:rFonts w:ascii="宋体" w:hAnsi="宋体" w:eastAsia="宋体" w:cs="宋体"/>
                <w:color w:val="auto"/>
                <w:spacing w:val="11"/>
                <w:sz w:val="23"/>
                <w:szCs w:val="23"/>
                <w:highlight w:val="none"/>
              </w:rPr>
              <w:t>/）中</w:t>
            </w:r>
            <w:r>
              <w:rPr>
                <w:rFonts w:ascii="宋体" w:hAnsi="宋体" w:eastAsia="宋体" w:cs="宋体"/>
                <w:color w:val="auto"/>
                <w:spacing w:val="10"/>
                <w:sz w:val="23"/>
                <w:szCs w:val="23"/>
                <w:highlight w:val="none"/>
              </w:rPr>
              <w:t>被列入失信被执行人名</w:t>
            </w:r>
            <w:r>
              <w:rPr>
                <w:rFonts w:ascii="宋体" w:hAnsi="宋体" w:eastAsia="宋体" w:cs="宋体"/>
                <w:color w:val="auto"/>
                <w:spacing w:val="-1"/>
                <w:sz w:val="23"/>
                <w:szCs w:val="23"/>
                <w:highlight w:val="none"/>
              </w:rPr>
              <w:t>单；</w:t>
            </w:r>
            <w:r>
              <w:rPr>
                <w:rFonts w:hint="eastAsia" w:ascii="宋体" w:hAnsi="宋体" w:eastAsia="宋体" w:cs="宋体"/>
                <w:color w:val="auto"/>
                <w:spacing w:val="5"/>
                <w:sz w:val="23"/>
                <w:szCs w:val="23"/>
                <w:highlight w:val="none"/>
                <w:lang w:eastAsia="zh-CN"/>
              </w:rPr>
              <w:t>（提供网站查询截图）</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right="13" w:firstLine="492" w:firstLineChars="200"/>
              <w:jc w:val="left"/>
              <w:textAlignment w:val="baseline"/>
              <w:rPr>
                <w:rFonts w:hint="eastAsia" w:ascii="宋体" w:hAnsi="宋体" w:eastAsia="宋体" w:cs="宋体"/>
                <w:color w:val="auto"/>
                <w:sz w:val="23"/>
                <w:szCs w:val="23"/>
                <w:highlight w:val="none"/>
                <w:lang w:eastAsia="zh-CN"/>
              </w:rPr>
            </w:pPr>
            <w:r>
              <w:rPr>
                <w:rFonts w:ascii="宋体" w:hAnsi="宋体" w:eastAsia="宋体" w:cs="宋体"/>
                <w:color w:val="auto"/>
                <w:spacing w:val="8"/>
                <w:sz w:val="23"/>
                <w:szCs w:val="23"/>
                <w:highlight w:val="none"/>
              </w:rPr>
              <w:t>（6）投标人或其法定代表人、拟委任的项目经理和项目总工在近三年内有行贿犯罪行为的；</w:t>
            </w:r>
            <w:r>
              <w:rPr>
                <w:rFonts w:hint="eastAsia" w:ascii="宋体" w:hAnsi="宋体" w:eastAsia="宋体" w:cs="宋体"/>
                <w:color w:val="auto"/>
                <w:spacing w:val="8"/>
                <w:sz w:val="23"/>
                <w:szCs w:val="23"/>
                <w:highlight w:val="none"/>
                <w:lang w:eastAsia="zh-CN"/>
              </w:rPr>
              <w:t>（附承诺函）</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right="184" w:firstLine="496"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（7）投标人在投标截止时间前最新的公路建设市场全国综合信用评价结果或宁夏回族自治</w:t>
            </w:r>
            <w:r>
              <w:rPr>
                <w:rFonts w:ascii="宋体" w:hAnsi="宋体" w:eastAsia="宋体" w:cs="宋体"/>
                <w:color w:val="auto"/>
                <w:spacing w:val="8"/>
                <w:sz w:val="23"/>
                <w:szCs w:val="23"/>
                <w:highlight w:val="none"/>
              </w:rPr>
              <w:t>区公路建设与养护市场从业单位施工企业信用等级评价结果公示中被评为</w:t>
            </w:r>
            <w:r>
              <w:rPr>
                <w:rFonts w:ascii="宋体" w:hAnsi="宋体" w:eastAsia="宋体" w:cs="宋体"/>
                <w:color w:val="auto"/>
                <w:spacing w:val="-30"/>
                <w:sz w:val="23"/>
                <w:szCs w:val="23"/>
                <w:highlight w:val="none"/>
              </w:rPr>
              <w:t xml:space="preserve"> </w:t>
            </w:r>
            <w:r>
              <w:rPr>
                <w:rFonts w:ascii="宋体" w:hAnsi="宋体" w:eastAsia="宋体" w:cs="宋体"/>
                <w:color w:val="auto"/>
                <w:spacing w:val="8"/>
                <w:sz w:val="23"/>
                <w:szCs w:val="23"/>
                <w:highlight w:val="none"/>
              </w:rPr>
              <w:t>D</w:t>
            </w:r>
            <w:r>
              <w:rPr>
                <w:rFonts w:ascii="宋体" w:hAnsi="宋体" w:eastAsia="宋体" w:cs="宋体"/>
                <w:color w:val="auto"/>
                <w:spacing w:val="-35"/>
                <w:sz w:val="23"/>
                <w:szCs w:val="23"/>
                <w:highlight w:val="none"/>
              </w:rPr>
              <w:t xml:space="preserve"> </w:t>
            </w:r>
            <w:r>
              <w:rPr>
                <w:rFonts w:ascii="宋体" w:hAnsi="宋体" w:eastAsia="宋体" w:cs="宋体"/>
                <w:color w:val="auto"/>
                <w:spacing w:val="8"/>
                <w:sz w:val="23"/>
                <w:szCs w:val="23"/>
                <w:highlight w:val="none"/>
              </w:rPr>
              <w:t>级。</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firstLine="492" w:firstLineChars="200"/>
              <w:textAlignment w:val="baseline"/>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（8）法律法规或投标人须知前附表规定的其他情形。</w:t>
            </w:r>
          </w:p>
        </w:tc>
      </w:tr>
    </w:tbl>
    <w:p>
      <w:pPr>
        <w:bidi w:val="0"/>
        <w:jc w:val="center"/>
        <w:rPr>
          <w:rFonts w:hint="eastAsia" w:asciiTheme="minorEastAsia" w:hAnsiTheme="minorEastAsia" w:eastAsiaTheme="minorEastAsia" w:cstheme="minorEastAsia"/>
          <w:sz w:val="28"/>
          <w:szCs w:val="28"/>
        </w:rPr>
      </w:pPr>
      <w:bookmarkStart w:id="3" w:name="_Toc30052"/>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p>
    <w:p>
      <w:pPr>
        <w:bidi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附录 5  资格审查条件（项目经理和项目总工最低要求）</w:t>
      </w:r>
      <w:bookmarkEnd w:id="3"/>
    </w:p>
    <w:p>
      <w:pPr>
        <w:spacing w:line="188" w:lineRule="exact"/>
        <w:rPr>
          <w:color w:val="auto"/>
          <w:highlight w:val="none"/>
        </w:rPr>
      </w:pPr>
    </w:p>
    <w:tbl>
      <w:tblPr>
        <w:tblStyle w:val="7"/>
        <w:tblW w:w="9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75"/>
        <w:gridCol w:w="7002"/>
        <w:gridCol w:w="1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人员</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数量</w:t>
            </w:r>
          </w:p>
        </w:tc>
        <w:tc>
          <w:tcPr>
            <w:tcW w:w="700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资格要求</w:t>
            </w:r>
          </w:p>
        </w:tc>
        <w:tc>
          <w:tcPr>
            <w:tcW w:w="13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0" w:hRule="atLeast"/>
        </w:trPr>
        <w:tc>
          <w:tcPr>
            <w:tcW w:w="7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项目</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经理</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Arial" w:eastAsia="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1</w:t>
            </w:r>
          </w:p>
        </w:tc>
        <w:tc>
          <w:tcPr>
            <w:tcW w:w="700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ascii="宋体" w:hAnsi="宋体" w:eastAsia="宋体" w:cs="宋体"/>
                <w:color w:val="auto"/>
                <w:spacing w:val="4"/>
                <w:sz w:val="23"/>
                <w:szCs w:val="23"/>
                <w:highlight w:val="none"/>
              </w:rPr>
            </w:pPr>
            <w:r>
              <w:rPr>
                <w:rFonts w:hint="eastAsia" w:ascii="宋体" w:hAnsi="宋体" w:eastAsia="宋体" w:cs="宋体"/>
                <w:color w:val="auto"/>
                <w:spacing w:val="7"/>
                <w:sz w:val="23"/>
                <w:szCs w:val="23"/>
                <w:highlight w:val="none"/>
              </w:rPr>
              <w:t>投标人需满足以下要求：</w:t>
            </w:r>
          </w:p>
          <w:p>
            <w:pPr>
              <w:keepNext w:val="0"/>
              <w:keepLines w:val="0"/>
              <w:widowControl/>
              <w:suppressLineNumbers w:val="0"/>
              <w:jc w:val="lef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1、</w:t>
            </w:r>
            <w:r>
              <w:rPr>
                <w:rFonts w:hint="eastAsia" w:ascii="宋体" w:hAnsi="宋体" w:eastAsia="宋体" w:cs="宋体"/>
                <w:color w:val="auto"/>
                <w:spacing w:val="4"/>
                <w:sz w:val="23"/>
                <w:szCs w:val="23"/>
                <w:highlight w:val="none"/>
                <w:u w:val="single" w:color="auto"/>
              </w:rPr>
              <w:t>具有公路工程</w:t>
            </w:r>
            <w:r>
              <w:rPr>
                <w:rFonts w:ascii="宋体" w:hAnsi="宋体" w:eastAsia="宋体" w:cs="宋体"/>
                <w:color w:val="auto"/>
                <w:spacing w:val="4"/>
                <w:sz w:val="23"/>
                <w:szCs w:val="23"/>
                <w:highlight w:val="none"/>
              </w:rPr>
              <w:t>相关专业</w:t>
            </w:r>
            <w:r>
              <w:rPr>
                <w:rFonts w:hint="eastAsia" w:ascii="宋体" w:hAnsi="宋体" w:eastAsia="宋体" w:cs="宋体"/>
                <w:color w:val="auto"/>
                <w:spacing w:val="4"/>
                <w:sz w:val="23"/>
                <w:szCs w:val="23"/>
                <w:highlight w:val="none"/>
                <w:u w:val="single" w:color="auto"/>
              </w:rPr>
              <w:t>中</w:t>
            </w:r>
            <w:r>
              <w:rPr>
                <w:rFonts w:ascii="宋体" w:hAnsi="宋体" w:eastAsia="宋体" w:cs="宋体"/>
                <w:color w:val="auto"/>
                <w:spacing w:val="4"/>
                <w:sz w:val="23"/>
                <w:szCs w:val="23"/>
                <w:highlight w:val="none"/>
              </w:rPr>
              <w:t>级</w:t>
            </w:r>
            <w:r>
              <w:rPr>
                <w:rFonts w:hint="eastAsia" w:ascii="宋体" w:hAnsi="宋体" w:eastAsia="宋体" w:cs="宋体"/>
                <w:color w:val="auto"/>
                <w:spacing w:val="4"/>
                <w:sz w:val="23"/>
                <w:szCs w:val="23"/>
                <w:highlight w:val="none"/>
                <w:lang w:eastAsia="zh-CN"/>
              </w:rPr>
              <w:t>及</w:t>
            </w:r>
            <w:r>
              <w:rPr>
                <w:rFonts w:ascii="宋体" w:hAnsi="宋体" w:eastAsia="宋体" w:cs="宋体"/>
                <w:color w:val="auto"/>
                <w:spacing w:val="4"/>
                <w:sz w:val="23"/>
                <w:szCs w:val="23"/>
                <w:highlight w:val="none"/>
              </w:rPr>
              <w:t>以上职称，</w:t>
            </w:r>
            <w:r>
              <w:rPr>
                <w:rFonts w:hint="eastAsia" w:ascii="宋体" w:hAnsi="宋体" w:eastAsia="宋体" w:cs="宋体"/>
                <w:color w:val="auto"/>
                <w:spacing w:val="4"/>
                <w:sz w:val="23"/>
                <w:szCs w:val="23"/>
                <w:highlight w:val="none"/>
                <w:lang w:eastAsia="zh-CN"/>
              </w:rPr>
              <w:t>并</w:t>
            </w:r>
            <w:r>
              <w:rPr>
                <w:rFonts w:ascii="宋体" w:hAnsi="宋体" w:eastAsia="宋体" w:cs="宋体"/>
                <w:color w:val="auto"/>
                <w:spacing w:val="4"/>
                <w:sz w:val="23"/>
                <w:szCs w:val="23"/>
                <w:highlight w:val="none"/>
              </w:rPr>
              <w:t>具有</w:t>
            </w:r>
            <w:r>
              <w:rPr>
                <w:rFonts w:hint="eastAsia" w:ascii="宋体" w:hAnsi="宋体" w:eastAsia="宋体" w:cs="宋体"/>
                <w:color w:val="auto"/>
                <w:spacing w:val="4"/>
                <w:sz w:val="23"/>
                <w:szCs w:val="23"/>
                <w:highlight w:val="none"/>
                <w:lang w:eastAsia="zh-CN"/>
              </w:rPr>
              <w:t>目前注册在投标人单</w:t>
            </w:r>
            <w:r>
              <w:rPr>
                <w:rFonts w:hint="eastAsia" w:ascii="宋体" w:hAnsi="宋体" w:eastAsia="宋体" w:cs="宋体"/>
                <w:color w:val="auto"/>
                <w:spacing w:val="5"/>
                <w:sz w:val="23"/>
                <w:szCs w:val="23"/>
                <w:highlight w:val="none"/>
                <w:lang w:eastAsia="zh-CN"/>
              </w:rPr>
              <w:t>位</w:t>
            </w:r>
            <w:r>
              <w:rPr>
                <w:rFonts w:hint="eastAsia" w:ascii="宋体" w:hAnsi="宋体" w:eastAsia="宋体" w:cs="宋体"/>
                <w:color w:val="auto"/>
                <w:spacing w:val="5"/>
                <w:sz w:val="23"/>
                <w:szCs w:val="23"/>
                <w:highlight w:val="none"/>
                <w:lang w:val="en-US" w:eastAsia="zh-CN"/>
              </w:rPr>
              <w:t>的住房和城乡建设部门颁发的</w:t>
            </w:r>
            <w:r>
              <w:rPr>
                <w:rFonts w:hint="eastAsia" w:ascii="宋体" w:hAnsi="宋体" w:eastAsia="宋体" w:cs="宋体"/>
                <w:color w:val="auto"/>
                <w:spacing w:val="5"/>
                <w:sz w:val="23"/>
                <w:szCs w:val="23"/>
                <w:highlight w:val="none"/>
                <w:lang w:eastAsia="zh-CN"/>
              </w:rPr>
              <w:t>公</w:t>
            </w:r>
            <w:r>
              <w:rPr>
                <w:rFonts w:hint="eastAsia" w:ascii="宋体" w:hAnsi="宋体" w:eastAsia="宋体" w:cs="宋体"/>
                <w:color w:val="auto"/>
                <w:spacing w:val="4"/>
                <w:sz w:val="23"/>
                <w:szCs w:val="23"/>
                <w:highlight w:val="none"/>
                <w:lang w:eastAsia="zh-CN"/>
              </w:rPr>
              <w:t>路工程专业</w:t>
            </w:r>
            <w:r>
              <w:rPr>
                <w:rFonts w:ascii="宋体" w:hAnsi="宋体" w:eastAsia="宋体" w:cs="宋体"/>
                <w:color w:val="auto"/>
                <w:spacing w:val="-96"/>
                <w:sz w:val="23"/>
                <w:szCs w:val="23"/>
                <w:highlight w:val="none"/>
                <w:u w:val="single" w:color="auto"/>
              </w:rPr>
              <w:t xml:space="preserve"> </w:t>
            </w:r>
            <w:r>
              <w:rPr>
                <w:rFonts w:hint="eastAsia" w:ascii="宋体" w:hAnsi="宋体" w:eastAsia="宋体" w:cs="宋体"/>
                <w:color w:val="auto"/>
                <w:spacing w:val="4"/>
                <w:sz w:val="23"/>
                <w:szCs w:val="23"/>
                <w:highlight w:val="none"/>
                <w:u w:val="single" w:color="auto"/>
                <w:lang w:eastAsia="zh-CN"/>
              </w:rPr>
              <w:t>二</w:t>
            </w:r>
            <w:r>
              <w:rPr>
                <w:rFonts w:hint="eastAsia" w:ascii="宋体" w:hAnsi="宋体" w:eastAsia="宋体" w:cs="宋体"/>
                <w:color w:val="auto"/>
                <w:spacing w:val="4"/>
                <w:sz w:val="23"/>
                <w:szCs w:val="23"/>
                <w:highlight w:val="none"/>
                <w:u w:val="single" w:color="auto"/>
              </w:rPr>
              <w:t>级</w:t>
            </w:r>
            <w:r>
              <w:rPr>
                <w:rFonts w:hint="eastAsia" w:ascii="宋体" w:hAnsi="宋体" w:eastAsia="宋体" w:cs="宋体"/>
                <w:color w:val="auto"/>
                <w:spacing w:val="4"/>
                <w:sz w:val="23"/>
                <w:szCs w:val="23"/>
                <w:highlight w:val="none"/>
                <w:u w:val="single" w:color="auto"/>
                <w:lang w:val="en-US" w:eastAsia="zh-CN"/>
              </w:rPr>
              <w:t>及以上</w:t>
            </w:r>
            <w:r>
              <w:rPr>
                <w:rFonts w:hint="eastAsia" w:ascii="宋体" w:hAnsi="宋体" w:eastAsia="宋体" w:cs="宋体"/>
                <w:color w:val="auto"/>
                <w:spacing w:val="4"/>
                <w:sz w:val="23"/>
                <w:szCs w:val="23"/>
                <w:highlight w:val="none"/>
                <w:u w:val="single" w:color="auto"/>
              </w:rPr>
              <w:t>注册</w:t>
            </w:r>
            <w:r>
              <w:rPr>
                <w:rFonts w:ascii="宋体" w:hAnsi="宋体" w:eastAsia="宋体" w:cs="宋体"/>
                <w:color w:val="auto"/>
                <w:spacing w:val="4"/>
                <w:sz w:val="23"/>
                <w:szCs w:val="23"/>
                <w:highlight w:val="none"/>
                <w:u w:val="single" w:color="auto"/>
              </w:rPr>
              <w:t>建</w:t>
            </w:r>
            <w:r>
              <w:rPr>
                <w:rFonts w:ascii="宋体" w:hAnsi="宋体" w:eastAsia="宋体" w:cs="宋体"/>
                <w:color w:val="auto"/>
                <w:spacing w:val="4"/>
                <w:sz w:val="23"/>
                <w:szCs w:val="23"/>
                <w:highlight w:val="none"/>
                <w:u w:val="single"/>
              </w:rPr>
              <w:t>造师</w:t>
            </w:r>
            <w:r>
              <w:rPr>
                <w:rFonts w:ascii="宋体" w:hAnsi="宋体" w:eastAsia="宋体" w:cs="宋体"/>
                <w:color w:val="auto"/>
                <w:spacing w:val="4"/>
                <w:sz w:val="23"/>
                <w:szCs w:val="23"/>
                <w:highlight w:val="none"/>
              </w:rPr>
              <w:t>证书</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lang w:val="en-US" w:eastAsia="zh-CN"/>
              </w:rPr>
              <w:t>具</w:t>
            </w:r>
            <w:r>
              <w:rPr>
                <w:rFonts w:hint="eastAsia" w:ascii="宋体" w:hAnsi="宋体" w:eastAsia="宋体" w:cs="宋体"/>
                <w:color w:val="auto"/>
                <w:spacing w:val="4"/>
                <w:sz w:val="23"/>
                <w:szCs w:val="23"/>
                <w:highlight w:val="none"/>
                <w:lang w:eastAsia="zh-CN"/>
              </w:rPr>
              <w:t>有</w:t>
            </w:r>
            <w:r>
              <w:rPr>
                <w:rFonts w:ascii="宋体" w:hAnsi="宋体" w:eastAsia="宋体" w:cs="宋体"/>
                <w:color w:val="auto"/>
                <w:spacing w:val="5"/>
                <w:sz w:val="23"/>
                <w:szCs w:val="23"/>
                <w:highlight w:val="none"/>
              </w:rPr>
              <w:t>交通行业主管部门颁发的B</w:t>
            </w:r>
            <w:r>
              <w:rPr>
                <w:rFonts w:ascii="宋体" w:hAnsi="宋体" w:eastAsia="宋体" w:cs="宋体"/>
                <w:color w:val="auto"/>
                <w:spacing w:val="4"/>
                <w:sz w:val="23"/>
                <w:szCs w:val="23"/>
                <w:highlight w:val="none"/>
              </w:rPr>
              <w:t>类</w:t>
            </w:r>
            <w:r>
              <w:rPr>
                <w:rFonts w:hint="eastAsia" w:ascii="宋体" w:hAnsi="宋体" w:eastAsia="宋体" w:cs="宋体"/>
                <w:color w:val="auto"/>
                <w:spacing w:val="4"/>
                <w:sz w:val="23"/>
                <w:szCs w:val="23"/>
                <w:highlight w:val="none"/>
                <w:lang w:val="en-US" w:eastAsia="zh-CN"/>
              </w:rPr>
              <w:t>安全生产考核</w:t>
            </w:r>
            <w:r>
              <w:rPr>
                <w:rFonts w:ascii="宋体" w:hAnsi="宋体" w:eastAsia="宋体" w:cs="宋体"/>
                <w:color w:val="auto"/>
                <w:spacing w:val="4"/>
                <w:sz w:val="23"/>
                <w:szCs w:val="23"/>
                <w:highlight w:val="none"/>
              </w:rPr>
              <w:t>证书并在有效期内。</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32" w:firstLineChars="100"/>
              <w:jc w:val="left"/>
              <w:textAlignment w:val="baseline"/>
              <w:rPr>
                <w:rFonts w:hint="eastAsia"/>
                <w:color w:val="auto"/>
                <w:highlight w:val="none"/>
                <w:lang w:eastAsia="zh-CN"/>
              </w:rPr>
            </w:pPr>
            <w:r>
              <w:rPr>
                <w:rFonts w:ascii="宋体" w:hAnsi="宋体" w:eastAsia="宋体" w:cs="宋体"/>
                <w:color w:val="auto"/>
                <w:spacing w:val="1"/>
                <w:sz w:val="23"/>
                <w:szCs w:val="23"/>
                <w:highlight w:val="none"/>
              </w:rPr>
              <w:t>2、</w:t>
            </w:r>
            <w:r>
              <w:rPr>
                <w:rFonts w:hint="eastAsia" w:ascii="宋体" w:hAnsi="宋体" w:eastAsia="宋体" w:cs="宋体"/>
                <w:color w:val="auto"/>
                <w:spacing w:val="4"/>
                <w:sz w:val="23"/>
                <w:szCs w:val="23"/>
                <w:highlight w:val="none"/>
              </w:rPr>
              <w:t>至少</w:t>
            </w:r>
            <w:r>
              <w:rPr>
                <w:rFonts w:hint="eastAsia" w:ascii="宋体" w:hAnsi="宋体" w:eastAsia="宋体" w:cs="宋体"/>
                <w:color w:val="auto"/>
                <w:spacing w:val="4"/>
                <w:sz w:val="23"/>
                <w:szCs w:val="23"/>
                <w:highlight w:val="none"/>
                <w:lang w:val="en-US" w:eastAsia="zh-CN"/>
              </w:rPr>
              <w:t>完成</w:t>
            </w:r>
            <w:r>
              <w:rPr>
                <w:rFonts w:hint="eastAsia" w:ascii="宋体" w:hAnsi="宋体" w:eastAsia="宋体" w:cs="宋体"/>
                <w:color w:val="auto"/>
                <w:spacing w:val="4"/>
                <w:sz w:val="23"/>
                <w:szCs w:val="23"/>
                <w:highlight w:val="none"/>
              </w:rPr>
              <w:t>过1个</w:t>
            </w:r>
            <w:r>
              <w:rPr>
                <w:rFonts w:hint="eastAsia" w:ascii="宋体" w:hAnsi="宋体" w:eastAsia="宋体" w:cs="宋体"/>
                <w:color w:val="auto"/>
                <w:spacing w:val="4"/>
                <w:sz w:val="23"/>
                <w:szCs w:val="23"/>
                <w:highlight w:val="none"/>
                <w:lang w:eastAsia="zh-CN"/>
              </w:rPr>
              <w:t>二</w:t>
            </w:r>
            <w:r>
              <w:rPr>
                <w:rFonts w:hint="eastAsia" w:ascii="宋体" w:hAnsi="宋体" w:eastAsia="宋体" w:cs="宋体"/>
                <w:color w:val="auto"/>
                <w:spacing w:val="4"/>
                <w:sz w:val="23"/>
                <w:szCs w:val="23"/>
                <w:highlight w:val="none"/>
              </w:rPr>
              <w:t>级及以上等级</w:t>
            </w:r>
            <w:r>
              <w:rPr>
                <w:rFonts w:hint="eastAsia" w:ascii="宋体" w:hAnsi="宋体" w:eastAsia="宋体" w:cs="宋体"/>
                <w:color w:val="auto"/>
                <w:spacing w:val="4"/>
                <w:sz w:val="23"/>
                <w:szCs w:val="23"/>
                <w:highlight w:val="none"/>
                <w:lang w:eastAsia="zh-CN"/>
              </w:rPr>
              <w:t>公路路</w:t>
            </w:r>
            <w:r>
              <w:rPr>
                <w:rFonts w:hint="eastAsia" w:ascii="宋体" w:hAnsi="宋体" w:eastAsia="宋体" w:cs="宋体"/>
                <w:color w:val="auto"/>
                <w:spacing w:val="4"/>
                <w:sz w:val="23"/>
                <w:szCs w:val="23"/>
                <w:highlight w:val="none"/>
                <w:lang w:val="en-US" w:eastAsia="zh-CN"/>
              </w:rPr>
              <w:t>面</w:t>
            </w:r>
            <w:r>
              <w:rPr>
                <w:rFonts w:hint="eastAsia" w:ascii="宋体" w:hAnsi="宋体" w:eastAsia="宋体" w:cs="宋体"/>
                <w:color w:val="auto"/>
                <w:spacing w:val="4"/>
                <w:sz w:val="23"/>
                <w:szCs w:val="23"/>
                <w:highlight w:val="none"/>
                <w:lang w:eastAsia="zh-CN"/>
              </w:rPr>
              <w:t>养护工程</w:t>
            </w:r>
            <w:r>
              <w:rPr>
                <w:rFonts w:hint="eastAsia" w:ascii="宋体" w:hAnsi="宋体" w:eastAsia="宋体" w:cs="宋体"/>
                <w:color w:val="auto"/>
                <w:spacing w:val="4"/>
                <w:sz w:val="23"/>
                <w:szCs w:val="23"/>
                <w:highlight w:val="none"/>
              </w:rPr>
              <w:t>施工的项目经理职务（或2个项目副经理职务）</w:t>
            </w:r>
            <w:r>
              <w:rPr>
                <w:rFonts w:hint="eastAsia"/>
                <w:color w:val="auto"/>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b/>
                <w:bCs/>
                <w:color w:val="auto"/>
                <w:spacing w:val="5"/>
                <w:sz w:val="23"/>
                <w:szCs w:val="23"/>
                <w:highlight w:val="none"/>
                <w:lang w:eastAsia="zh-CN"/>
              </w:rPr>
              <w:t>注：</w:t>
            </w:r>
            <w:r>
              <w:rPr>
                <w:rFonts w:hint="eastAsia" w:ascii="宋体" w:hAnsi="宋体" w:eastAsia="宋体" w:cs="宋体"/>
                <w:color w:val="auto"/>
                <w:spacing w:val="5"/>
                <w:sz w:val="23"/>
                <w:szCs w:val="23"/>
                <w:highlight w:val="none"/>
                <w:lang w:eastAsia="zh-CN"/>
              </w:rPr>
              <w:t>补充投标人须知正文第 3.5.5 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投标人应按资格审查资料表（六）拟委任的项目经理和项目总工资历表的格式要求分别填写项目经理和项目总工的资历，还应后附相关资格证明材料的</w:t>
            </w:r>
            <w:r>
              <w:rPr>
                <w:rFonts w:hint="eastAsia" w:ascii="宋体" w:hAnsi="宋体" w:eastAsia="宋体" w:cs="宋体"/>
                <w:color w:val="auto"/>
                <w:sz w:val="23"/>
                <w:szCs w:val="23"/>
                <w:highlight w:val="none"/>
                <w:lang w:val="en-US" w:eastAsia="zh-CN"/>
              </w:rPr>
              <w:t>彩色影印件</w:t>
            </w:r>
            <w:r>
              <w:rPr>
                <w:rFonts w:hint="eastAsia" w:ascii="宋体" w:hAnsi="宋体" w:eastAsia="宋体" w:cs="宋体"/>
                <w:color w:val="auto"/>
                <w:spacing w:val="5"/>
                <w:sz w:val="23"/>
                <w:szCs w:val="23"/>
                <w:highlight w:val="none"/>
                <w:lang w:eastAsia="zh-CN"/>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right="0" w:firstLine="238" w:firstLineChars="100"/>
              <w:jc w:val="left"/>
              <w:textAlignment w:val="baseline"/>
              <w:rPr>
                <w:rFonts w:hint="eastAsia" w:ascii="宋体" w:hAnsi="宋体" w:eastAsia="宋体" w:cs="宋体"/>
                <w:color w:val="auto"/>
                <w:spacing w:val="5"/>
                <w:sz w:val="23"/>
                <w:szCs w:val="23"/>
                <w:highlight w:val="none"/>
                <w:lang w:eastAsia="zh-CN"/>
              </w:rPr>
            </w:pPr>
            <w:bookmarkStart w:id="4" w:name="OLE_LINK32"/>
            <w:r>
              <w:rPr>
                <w:rFonts w:hint="eastAsia" w:ascii="宋体" w:hAnsi="宋体" w:eastAsia="宋体" w:cs="宋体"/>
                <w:color w:val="auto"/>
                <w:spacing w:val="4"/>
                <w:sz w:val="23"/>
                <w:szCs w:val="23"/>
                <w:highlight w:val="none"/>
                <w:lang w:eastAsia="zh-CN"/>
              </w:rPr>
              <w:t>“拟委任的项目经理资历表”应附项目经理的身份证、职称资格证书以及资格审查条件所要求的其他相关证书（如建造师注册证书、安全生产考核合格证书等）的扫描件，建造师注册证书、安全生产考核合格证书在政府相关部门网站上公开信息的网页截图，以及在社保系统打印的拟委任的项目经理2024年</w:t>
            </w:r>
            <w:r>
              <w:rPr>
                <w:rFonts w:hint="eastAsia" w:ascii="宋体" w:hAnsi="宋体" w:eastAsia="宋体" w:cs="宋体"/>
                <w:color w:val="auto"/>
                <w:spacing w:val="4"/>
                <w:sz w:val="23"/>
                <w:szCs w:val="23"/>
                <w:highlight w:val="none"/>
                <w:lang w:val="en-US" w:eastAsia="zh-CN"/>
              </w:rPr>
              <w:t>10</w:t>
            </w:r>
            <w:r>
              <w:rPr>
                <w:rFonts w:hint="eastAsia" w:ascii="宋体" w:hAnsi="宋体" w:eastAsia="宋体" w:cs="宋体"/>
                <w:color w:val="auto"/>
                <w:spacing w:val="4"/>
                <w:sz w:val="23"/>
                <w:szCs w:val="23"/>
                <w:highlight w:val="none"/>
                <w:lang w:eastAsia="zh-CN"/>
              </w:rPr>
              <w:t>月至今任意连续3个月的缴费明细扫描件、人员相关业绩的网页截图、在岗撤离承诺书（如需）。</w:t>
            </w:r>
            <w:bookmarkEnd w:id="4"/>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3</w:t>
            </w:r>
            <w:r>
              <w:rPr>
                <w:rFonts w:hint="eastAsia" w:ascii="宋体" w:hAnsi="宋体" w:eastAsia="宋体" w:cs="宋体"/>
                <w:color w:val="auto"/>
                <w:spacing w:val="5"/>
                <w:sz w:val="23"/>
                <w:szCs w:val="23"/>
                <w:highlight w:val="none"/>
                <w:lang w:eastAsia="zh-CN"/>
              </w:rPr>
              <w:t>）项目经理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4</w:t>
            </w:r>
            <w:r>
              <w:rPr>
                <w:rFonts w:hint="eastAsia" w:ascii="宋体" w:hAnsi="宋体" w:eastAsia="宋体" w:cs="宋体"/>
                <w:color w:val="auto"/>
                <w:spacing w:val="5"/>
                <w:sz w:val="23"/>
                <w:szCs w:val="23"/>
                <w:highlight w:val="none"/>
                <w:lang w:eastAsia="zh-CN"/>
              </w:rPr>
              <w:t>）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用信息管理系统中查询到的网页截图。除网页截图外，投标人无须再提供任何业绩证明资料。除网页截图外，其余业绩材料体现的但系统网站中未载明的信息在评审时均不予采信。如投标人未提供相关项目网页截图或相关项目网页截图中的信息无法证实投标人满足招标文件规定的资格审查条件（项目经理和项目总工最低要求），则该项目业绩不予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5</w:t>
            </w:r>
            <w:r>
              <w:rPr>
                <w:rFonts w:hint="eastAsia" w:ascii="宋体" w:hAnsi="宋体" w:eastAsia="宋体" w:cs="宋体"/>
                <w:color w:val="auto"/>
                <w:spacing w:val="5"/>
                <w:sz w:val="23"/>
                <w:szCs w:val="23"/>
                <w:highlight w:val="none"/>
                <w:lang w:eastAsia="zh-CN"/>
              </w:rPr>
              <w:t>）</w:t>
            </w:r>
            <w:bookmarkStart w:id="5" w:name="OLE_LINK35"/>
            <w:r>
              <w:rPr>
                <w:rFonts w:hint="eastAsia" w:ascii="宋体" w:hAnsi="宋体" w:eastAsia="宋体" w:cs="宋体"/>
                <w:color w:val="auto"/>
                <w:spacing w:val="5"/>
                <w:sz w:val="23"/>
                <w:szCs w:val="23"/>
                <w:highlight w:val="none"/>
                <w:lang w:eastAsia="zh-CN"/>
              </w:rPr>
              <w:t>如投标人提供的养护工程施工业绩截图中工程内容包含公路路面工程，则该业绩也予以认定。</w:t>
            </w:r>
          </w:p>
          <w:bookmarkEnd w:id="5"/>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6</w:t>
            </w:r>
            <w:r>
              <w:rPr>
                <w:rFonts w:hint="eastAsia" w:ascii="宋体" w:hAnsi="宋体" w:eastAsia="宋体" w:cs="宋体"/>
                <w:color w:val="auto"/>
                <w:spacing w:val="5"/>
                <w:sz w:val="23"/>
                <w:szCs w:val="23"/>
                <w:highlight w:val="none"/>
                <w:lang w:eastAsia="zh-CN"/>
              </w:rPr>
              <w:t>）如项目经理或项目总工目前仍在其他项目上任职，则投标人应出具上述人员能够从该项目撤离的承诺书。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7</w:t>
            </w:r>
            <w:r>
              <w:rPr>
                <w:rFonts w:hint="eastAsia" w:ascii="宋体" w:hAnsi="宋体" w:eastAsia="宋体" w:cs="宋体"/>
                <w:color w:val="auto"/>
                <w:spacing w:val="5"/>
                <w:sz w:val="23"/>
                <w:szCs w:val="23"/>
                <w:highlight w:val="none"/>
                <w:lang w:eastAsia="zh-CN"/>
              </w:rPr>
              <w:t>）公路工程相关专业职称包括：公路工程、桥梁工程、公路与桥梁工程、交通土建工程、隧道（地下结构）工程、交通工程等专业职称。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8</w:t>
            </w:r>
            <w:r>
              <w:rPr>
                <w:rFonts w:hint="eastAsia" w:ascii="宋体" w:hAnsi="宋体" w:eastAsia="宋体" w:cs="宋体"/>
                <w:color w:val="auto"/>
                <w:spacing w:val="5"/>
                <w:sz w:val="23"/>
                <w:szCs w:val="23"/>
                <w:highlight w:val="none"/>
                <w:lang w:eastAsia="zh-CN"/>
              </w:rPr>
              <w:t>）在评审过程中招标人将通过网上核实投标人所提供的网页截图的内容、建造师注册证书、B 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9</w:t>
            </w:r>
            <w:r>
              <w:rPr>
                <w:rFonts w:hint="eastAsia" w:ascii="宋体" w:hAnsi="宋体" w:eastAsia="宋体" w:cs="宋体"/>
                <w:color w:val="auto"/>
                <w:spacing w:val="5"/>
                <w:sz w:val="23"/>
                <w:szCs w:val="23"/>
                <w:highlight w:val="none"/>
                <w:lang w:eastAsia="zh-CN"/>
              </w:rPr>
              <w:t>）投标人对投标文件中拟委任的项目经理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 号）文件对投标人本次投标行为进行评价，同时将评价结果上报宁夏回族自治区交通运输厅，并在宁夏回族自治区交通运输厅网站予以公布。</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10</w:t>
            </w:r>
            <w:r>
              <w:rPr>
                <w:rFonts w:hint="eastAsia" w:ascii="宋体" w:hAnsi="宋体" w:eastAsia="宋体" w:cs="宋体"/>
                <w:color w:val="auto"/>
                <w:spacing w:val="5"/>
                <w:sz w:val="23"/>
                <w:szCs w:val="23"/>
                <w:highlight w:val="none"/>
                <w:lang w:eastAsia="zh-CN"/>
              </w:rPr>
              <w:t>）招标文件中其他地方与此处不一致时，以此处为准。</w:t>
            </w:r>
          </w:p>
        </w:tc>
        <w:tc>
          <w:tcPr>
            <w:tcW w:w="13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3" w:right="107" w:firstLine="2"/>
              <w:jc w:val="center"/>
              <w:textAlignment w:val="baseline"/>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无在岗项</w:t>
            </w:r>
            <w:r>
              <w:rPr>
                <w:rFonts w:ascii="宋体" w:hAnsi="宋体" w:eastAsia="宋体" w:cs="宋体"/>
                <w:color w:val="auto"/>
                <w:spacing w:val="11"/>
                <w:sz w:val="23"/>
                <w:szCs w:val="23"/>
                <w:highlight w:val="none"/>
              </w:rPr>
              <w:t>目（指目前未在其他项目上任职，或虽在其他项目上任职但本项目中标后能够从该</w:t>
            </w:r>
            <w:r>
              <w:rPr>
                <w:rFonts w:ascii="宋体" w:hAnsi="宋体" w:eastAsia="宋体" w:cs="宋体"/>
                <w:color w:val="auto"/>
                <w:spacing w:val="-12"/>
                <w:sz w:val="23"/>
                <w:szCs w:val="23"/>
                <w:highlight w:val="none"/>
              </w:rPr>
              <w:t>项目撤</w:t>
            </w:r>
            <w:r>
              <w:rPr>
                <w:rFonts w:ascii="宋体" w:hAnsi="宋体" w:eastAsia="宋体" w:cs="宋体"/>
                <w:color w:val="auto"/>
                <w:sz w:val="23"/>
                <w:szCs w:val="23"/>
                <w:highlight w:val="none"/>
              </w:rPr>
              <w:t>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3" w:hRule="atLeast"/>
        </w:trPr>
        <w:tc>
          <w:tcPr>
            <w:tcW w:w="71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项目</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3"/>
                <w:szCs w:val="23"/>
                <w:highlight w:val="none"/>
              </w:rPr>
            </w:pPr>
            <w:r>
              <w:rPr>
                <w:rFonts w:ascii="宋体" w:hAnsi="宋体" w:eastAsia="宋体" w:cs="宋体"/>
                <w:color w:val="auto"/>
                <w:spacing w:val="-1"/>
                <w:sz w:val="23"/>
                <w:szCs w:val="23"/>
                <w:highlight w:val="none"/>
              </w:rPr>
              <w:t>总工</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Arial" w:eastAsia="宋体"/>
                <w:color w:val="auto"/>
                <w:sz w:val="23"/>
                <w:szCs w:val="23"/>
                <w:highlight w:val="none"/>
                <w:lang w:val="en-US" w:eastAsia="zh-CN"/>
              </w:rPr>
            </w:pPr>
            <w:r>
              <w:rPr>
                <w:rFonts w:hint="eastAsia" w:ascii="宋体" w:hAnsi="宋体" w:eastAsia="宋体" w:cs="宋体"/>
                <w:color w:val="auto"/>
                <w:sz w:val="23"/>
                <w:szCs w:val="23"/>
                <w:highlight w:val="none"/>
                <w:lang w:val="en-US" w:eastAsia="zh-CN"/>
              </w:rPr>
              <w:t>1</w:t>
            </w:r>
          </w:p>
        </w:tc>
        <w:tc>
          <w:tcPr>
            <w:tcW w:w="7002"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投标人需满足以下要求：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具有公路工程相关专业中级及以上职称。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strike w:val="0"/>
                <w:dstrike w:val="0"/>
                <w:color w:val="auto"/>
                <w:spacing w:val="5"/>
                <w:sz w:val="23"/>
                <w:szCs w:val="23"/>
                <w:highlight w:val="none"/>
                <w:lang w:eastAsia="zh-CN"/>
              </w:rPr>
              <w:t>至少完成过1个</w:t>
            </w:r>
            <w:r>
              <w:rPr>
                <w:rFonts w:hint="eastAsia" w:ascii="宋体" w:hAnsi="宋体" w:eastAsia="宋体" w:cs="宋体"/>
                <w:color w:val="auto"/>
                <w:spacing w:val="5"/>
                <w:sz w:val="23"/>
                <w:szCs w:val="23"/>
                <w:highlight w:val="none"/>
                <w:lang w:eastAsia="zh-CN"/>
              </w:rPr>
              <w:t>二级及以上等级公路路</w:t>
            </w:r>
            <w:r>
              <w:rPr>
                <w:rFonts w:hint="eastAsia" w:ascii="宋体" w:hAnsi="宋体" w:eastAsia="宋体" w:cs="宋体"/>
                <w:color w:val="auto"/>
                <w:spacing w:val="5"/>
                <w:sz w:val="23"/>
                <w:szCs w:val="23"/>
                <w:highlight w:val="none"/>
                <w:lang w:val="en-US" w:eastAsia="zh-CN"/>
              </w:rPr>
              <w:t>面</w:t>
            </w:r>
            <w:r>
              <w:rPr>
                <w:rFonts w:hint="eastAsia" w:ascii="宋体" w:hAnsi="宋体" w:eastAsia="宋体" w:cs="宋体"/>
                <w:color w:val="auto"/>
                <w:spacing w:val="5"/>
                <w:sz w:val="23"/>
                <w:szCs w:val="23"/>
                <w:highlight w:val="none"/>
                <w:lang w:eastAsia="zh-CN"/>
              </w:rPr>
              <w:t>养护工程施工的项目总工职务(或2个项目副总工职务)。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注：补充投标人须知正文第 3.5.5 项：</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（1）投标人应按资格审查资料表（六）拟委任的项目经理和项目总工资历表的格式要求分别填写项目经理和项目总工的资历，还应后附相关资格证明材料的</w:t>
            </w:r>
            <w:r>
              <w:rPr>
                <w:rFonts w:hint="eastAsia" w:ascii="宋体" w:hAnsi="宋体" w:eastAsia="宋体" w:cs="宋体"/>
                <w:color w:val="auto"/>
                <w:sz w:val="23"/>
                <w:szCs w:val="23"/>
                <w:highlight w:val="none"/>
                <w:lang w:val="en-US" w:eastAsia="zh-CN"/>
              </w:rPr>
              <w:t>彩色影印件</w:t>
            </w:r>
            <w:r>
              <w:rPr>
                <w:rFonts w:hint="eastAsia" w:ascii="宋体" w:hAnsi="宋体" w:eastAsia="宋体" w:cs="宋体"/>
                <w:color w:val="auto"/>
                <w:spacing w:val="5"/>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2</w:t>
            </w:r>
            <w:r>
              <w:rPr>
                <w:rFonts w:hint="eastAsia" w:ascii="宋体" w:hAnsi="宋体" w:eastAsia="宋体" w:cs="宋体"/>
                <w:color w:val="auto"/>
                <w:spacing w:val="5"/>
                <w:sz w:val="23"/>
                <w:szCs w:val="23"/>
                <w:highlight w:val="none"/>
                <w:lang w:eastAsia="zh-CN"/>
              </w:rPr>
              <w:t>）“拟委任的项目总工资历表”应附项目总工的身份证、职称资格证书以及资格审查条件所要求的其他相关证书（如建造师注册证书、安全生产考核合格证书等）的扫描件，建造师注册证书、安全生产考核合格证书在政府相关部门网站上公开信息的网页截图，以及在社保系统打印的拟委任的项目总工2024年</w:t>
            </w:r>
            <w:r>
              <w:rPr>
                <w:rFonts w:hint="eastAsia" w:ascii="宋体" w:hAnsi="宋体" w:eastAsia="宋体" w:cs="宋体"/>
                <w:color w:val="auto"/>
                <w:spacing w:val="5"/>
                <w:sz w:val="23"/>
                <w:szCs w:val="23"/>
                <w:highlight w:val="none"/>
                <w:lang w:val="en-US" w:eastAsia="zh-CN"/>
              </w:rPr>
              <w:t>10</w:t>
            </w:r>
            <w:r>
              <w:rPr>
                <w:rFonts w:hint="eastAsia" w:ascii="宋体" w:hAnsi="宋体" w:eastAsia="宋体" w:cs="宋体"/>
                <w:color w:val="auto"/>
                <w:spacing w:val="5"/>
                <w:sz w:val="23"/>
                <w:szCs w:val="23"/>
                <w:highlight w:val="none"/>
                <w:lang w:eastAsia="zh-CN"/>
              </w:rPr>
              <w:t>月至今任意连续3个月的缴费明细扫描件、人员相关业绩的网页截图、在岗撤离承诺书（如需）。</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3</w:t>
            </w:r>
            <w:r>
              <w:rPr>
                <w:rFonts w:hint="eastAsia" w:ascii="宋体" w:hAnsi="宋体" w:eastAsia="宋体" w:cs="宋体"/>
                <w:color w:val="auto"/>
                <w:spacing w:val="5"/>
                <w:sz w:val="23"/>
                <w:szCs w:val="23"/>
                <w:highlight w:val="none"/>
                <w:lang w:eastAsia="zh-CN"/>
              </w:rPr>
              <w:t>）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4</w:t>
            </w:r>
            <w:r>
              <w:rPr>
                <w:rFonts w:hint="eastAsia" w:ascii="宋体" w:hAnsi="宋体" w:eastAsia="宋体" w:cs="宋体"/>
                <w:color w:val="auto"/>
                <w:spacing w:val="5"/>
                <w:sz w:val="23"/>
                <w:szCs w:val="23"/>
                <w:highlight w:val="none"/>
                <w:lang w:eastAsia="zh-CN"/>
              </w:rPr>
              <w:t>）人员相关业绩的网页截图要求：“拟委任的项目经理和项目总工资历表”还应附“全国公路建设市场监督管理系统”中载明的、能够证明项目经理和项目总工具有相关业绩的网页截图。在“全国公路建设市场监督管理系统”中无法查询，但可在工程所在地省级交通运输主管部门公路建设与养护市场信用信息管理系统中查询的，应附工程所在地省级交通运输主管部门公路建设与养护市场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用信息管理系统中查询到的网页截图。除网页截图外，投标人无须再提供任何业绩证明资料。除网页截图外，其余业绩材料体现的但系统网站中未载明的信息在评审时均不予采信。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如投标人未提供相关项目网页截图或相关项目网页截图中的信息无法证实投标人满足招标文件规定的资格审查条件（项目经理和项目总工最低要求），则该项目业绩不予认定。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5</w:t>
            </w:r>
            <w:r>
              <w:rPr>
                <w:rFonts w:hint="eastAsia" w:ascii="宋体" w:hAnsi="宋体" w:eastAsia="宋体" w:cs="宋体"/>
                <w:color w:val="auto"/>
                <w:spacing w:val="5"/>
                <w:sz w:val="23"/>
                <w:szCs w:val="23"/>
                <w:highlight w:val="none"/>
                <w:lang w:eastAsia="zh-CN"/>
              </w:rPr>
              <w:t>）如投标人提供的养护工程施工业绩截图中工程内容包含公路路面工程，则该业绩也予以认定。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6</w:t>
            </w:r>
            <w:r>
              <w:rPr>
                <w:rFonts w:hint="eastAsia" w:ascii="宋体" w:hAnsi="宋体" w:eastAsia="宋体" w:cs="宋体"/>
                <w:color w:val="auto"/>
                <w:spacing w:val="5"/>
                <w:sz w:val="23"/>
                <w:szCs w:val="23"/>
                <w:highlight w:val="none"/>
                <w:lang w:eastAsia="zh-CN"/>
              </w:rPr>
              <w:t>）如项目经理或项目总工目前仍在其他项目上任职，则投标人应出具上述人员能够从该项目撤离的承诺书。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7</w:t>
            </w:r>
            <w:r>
              <w:rPr>
                <w:rFonts w:hint="eastAsia" w:ascii="宋体" w:hAnsi="宋体" w:eastAsia="宋体" w:cs="宋体"/>
                <w:color w:val="auto"/>
                <w:spacing w:val="5"/>
                <w:sz w:val="23"/>
                <w:szCs w:val="23"/>
                <w:highlight w:val="none"/>
                <w:lang w:eastAsia="zh-CN"/>
              </w:rPr>
              <w:t>）公路工程相关专业职称包括：公路工程、桥梁工程、公路与桥梁工程、交通土建工程、隧道（地下结构）工程、交通工程等专业职称。</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8</w:t>
            </w:r>
            <w:r>
              <w:rPr>
                <w:rFonts w:hint="eastAsia" w:ascii="宋体" w:hAnsi="宋体" w:eastAsia="宋体" w:cs="宋体"/>
                <w:color w:val="auto"/>
                <w:spacing w:val="5"/>
                <w:sz w:val="23"/>
                <w:szCs w:val="23"/>
                <w:highlight w:val="none"/>
                <w:lang w:eastAsia="zh-CN"/>
              </w:rPr>
              <w:t>）在评审过程中招标人将通过网上核实投标人所提供的网页截图的内容、建造师注册证书、B 类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9</w:t>
            </w:r>
            <w:r>
              <w:rPr>
                <w:rFonts w:hint="eastAsia" w:ascii="宋体" w:hAnsi="宋体" w:eastAsia="宋体" w:cs="宋体"/>
                <w:color w:val="auto"/>
                <w:spacing w:val="5"/>
                <w:sz w:val="23"/>
                <w:szCs w:val="23"/>
                <w:highlight w:val="none"/>
                <w:lang w:eastAsia="zh-CN"/>
              </w:rPr>
              <w:t>）投标人对投标文件中拟委任的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 号）文件对投标人本次投标行为进行评价，同时将评价结果上报宁夏回族自治区交通运输厅，并在宁夏回族自治区交通运输厅网站予以公布。</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lang w:val="en-US" w:eastAsia="zh-CN"/>
              </w:rPr>
              <w:t>10</w:t>
            </w:r>
            <w:r>
              <w:rPr>
                <w:rFonts w:hint="eastAsia" w:ascii="宋体" w:hAnsi="宋体" w:eastAsia="宋体" w:cs="宋体"/>
                <w:color w:val="auto"/>
                <w:spacing w:val="5"/>
                <w:sz w:val="23"/>
                <w:szCs w:val="23"/>
                <w:highlight w:val="none"/>
                <w:lang w:eastAsia="zh-CN"/>
              </w:rPr>
              <w:t>）招标文件中其他地方与此处不一致时，以此处为准。</w:t>
            </w:r>
          </w:p>
        </w:tc>
        <w:tc>
          <w:tcPr>
            <w:tcW w:w="13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color w:val="auto"/>
                <w:sz w:val="23"/>
                <w:szCs w:val="23"/>
                <w:highlight w:val="none"/>
              </w:rPr>
            </w:pPr>
          </w:p>
        </w:tc>
      </w:tr>
    </w:tbl>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p>
    <w:p>
      <w:pPr>
        <w:numPr>
          <w:ilvl w:val="0"/>
          <w:numId w:val="0"/>
        </w:numPr>
        <w:ind w:leftChars="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四、评标办法全文</w:t>
      </w:r>
    </w:p>
    <w:p>
      <w:pPr>
        <w:keepNext w:val="0"/>
        <w:keepLines w:val="0"/>
        <w:pageBreakBefore w:val="0"/>
        <w:widowControl/>
        <w:kinsoku w:val="0"/>
        <w:wordWrap/>
        <w:overflowPunct/>
        <w:topLinePunct w:val="0"/>
        <w:autoSpaceDE w:val="0"/>
        <w:autoSpaceDN w:val="0"/>
        <w:bidi w:val="0"/>
        <w:adjustRightInd w:val="0"/>
        <w:snapToGrid w:val="0"/>
        <w:spacing w:before="100" w:after="100" w:line="240" w:lineRule="auto"/>
        <w:ind w:left="0"/>
        <w:jc w:val="center"/>
        <w:textAlignment w:val="baseline"/>
        <w:outlineLvl w:val="1"/>
        <w:rPr>
          <w:rFonts w:hint="eastAsia" w:ascii="宋体" w:hAnsi="宋体" w:eastAsia="宋体" w:cs="宋体"/>
          <w:color w:val="auto"/>
          <w:sz w:val="13"/>
          <w:szCs w:val="13"/>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"bookmark70"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8"/>
          <w:szCs w:val="28"/>
          <w:highlight w:val="none"/>
        </w:rPr>
        <w:t>评标办法前附表</w:t>
      </w:r>
      <w:r>
        <w:rPr>
          <w:rFonts w:hint="eastAsia" w:ascii="宋体" w:hAnsi="宋体" w:eastAsia="宋体" w:cs="宋体"/>
          <w:color w:val="auto"/>
          <w:spacing w:val="-1"/>
          <w:sz w:val="13"/>
          <w:szCs w:val="13"/>
          <w:highlight w:val="none"/>
        </w:rPr>
        <w:fldChar w:fldCharType="end"/>
      </w:r>
    </w:p>
    <w:tbl>
      <w:tblPr>
        <w:tblStyle w:val="7"/>
        <w:tblpPr w:leftFromText="180" w:rightFromText="180" w:vertAnchor="text" w:horzAnchor="page" w:tblpX="1191" w:tblpY="215"/>
        <w:tblOverlap w:val="never"/>
        <w:tblW w:w="94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825"/>
        <w:gridCol w:w="7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55"/>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条款号</w:t>
            </w:r>
          </w:p>
        </w:tc>
        <w:tc>
          <w:tcPr>
            <w:tcW w:w="7731" w:type="dxa"/>
            <w:vAlign w:val="top"/>
          </w:tcPr>
          <w:p>
            <w:pPr>
              <w:keepNext w:val="0"/>
              <w:keepLines w:val="0"/>
              <w:pageBreakBefore w:val="0"/>
              <w:widowControl/>
              <w:kinsoku w:val="0"/>
              <w:wordWrap/>
              <w:overflowPunct/>
              <w:topLinePunct w:val="0"/>
              <w:autoSpaceDE w:val="0"/>
              <w:autoSpaceDN w:val="0"/>
              <w:bidi w:val="0"/>
              <w:adjustRightInd w:val="0"/>
              <w:snapToGrid w:val="0"/>
              <w:spacing w:before="143" w:line="240" w:lineRule="auto"/>
              <w:ind w:left="2762"/>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1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56" w:right="144"/>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2.1.1 2.1.3</w:t>
            </w:r>
          </w:p>
        </w:tc>
        <w:tc>
          <w:tcPr>
            <w:tcW w:w="8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46" w:right="146" w:firstLine="3"/>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形式</w:t>
            </w:r>
            <w:r>
              <w:rPr>
                <w:rFonts w:hint="eastAsia" w:ascii="宋体" w:hAnsi="宋体" w:eastAsia="宋体" w:cs="宋体"/>
                <w:color w:val="auto"/>
                <w:spacing w:val="5"/>
                <w:sz w:val="23"/>
                <w:szCs w:val="23"/>
                <w:highlight w:val="none"/>
              </w:rPr>
              <w:t>评审与响应性评审标准</w:t>
            </w:r>
          </w:p>
        </w:tc>
        <w:tc>
          <w:tcPr>
            <w:tcW w:w="7731" w:type="dxa"/>
            <w:vAlign w:val="top"/>
          </w:tcPr>
          <w:p>
            <w:pPr>
              <w:keepNext w:val="0"/>
              <w:keepLines w:val="0"/>
              <w:pageBreakBefore w:val="0"/>
              <w:widowControl/>
              <w:kinsoku w:val="0"/>
              <w:wordWrap/>
              <w:overflowPunct/>
              <w:topLinePunct w:val="0"/>
              <w:autoSpaceDE w:val="0"/>
              <w:autoSpaceDN w:val="0"/>
              <w:bidi w:val="0"/>
              <w:adjustRightInd w:val="0"/>
              <w:snapToGrid w:val="0"/>
              <w:spacing w:before="140"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第一个信封（商务及技术文件）评审标准：</w:t>
            </w:r>
          </w:p>
          <w:p>
            <w:pPr>
              <w:keepNext w:val="0"/>
              <w:keepLines w:val="0"/>
              <w:pageBreakBefore w:val="0"/>
              <w:widowControl/>
              <w:kinsoku w:val="0"/>
              <w:wordWrap/>
              <w:overflowPunct/>
              <w:topLinePunct w:val="0"/>
              <w:autoSpaceDE w:val="0"/>
              <w:autoSpaceDN w:val="0"/>
              <w:bidi w:val="0"/>
              <w:adjustRightInd w:val="0"/>
              <w:snapToGrid w:val="0"/>
              <w:spacing w:before="151"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（1）投标文件按照招标文件规定的格式、内容填写，</w:t>
            </w:r>
            <w:r>
              <w:rPr>
                <w:rFonts w:hint="eastAsia" w:ascii="宋体" w:hAnsi="宋体" w:eastAsia="宋体" w:cs="宋体"/>
                <w:color w:val="auto"/>
                <w:spacing w:val="8"/>
                <w:sz w:val="23"/>
                <w:szCs w:val="23"/>
                <w:highlight w:val="none"/>
              </w:rPr>
              <w:t>字迹清晰可辨：</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106" w:leftChars="50" w:right="39" w:hanging="1"/>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a.投标函按招标文件规定填报了项目名称、标段号、补遗书编号（如有）、工期、</w:t>
            </w:r>
            <w:r>
              <w:rPr>
                <w:rFonts w:hint="eastAsia" w:ascii="宋体" w:hAnsi="宋体" w:eastAsia="宋体" w:cs="宋体"/>
                <w:color w:val="auto"/>
                <w:spacing w:val="8"/>
                <w:sz w:val="23"/>
                <w:szCs w:val="23"/>
                <w:highlight w:val="none"/>
              </w:rPr>
              <w:t>工程质量要求及安全目标；</w:t>
            </w:r>
          </w:p>
          <w:p>
            <w:pPr>
              <w:keepNext w:val="0"/>
              <w:keepLines w:val="0"/>
              <w:pageBreakBefore w:val="0"/>
              <w:widowControl/>
              <w:kinsoku w:val="0"/>
              <w:wordWrap/>
              <w:overflowPunct/>
              <w:topLinePunct w:val="0"/>
              <w:autoSpaceDE w:val="0"/>
              <w:autoSpaceDN w:val="0"/>
              <w:bidi w:val="0"/>
              <w:adjustRightInd w:val="0"/>
              <w:snapToGrid w:val="0"/>
              <w:spacing w:before="28"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b.投标函附录的所有数据均符合招标文件规定；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c.投标文件组成齐全完整，内容均按规定填写。</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5"/>
                <w:sz w:val="23"/>
                <w:szCs w:val="23"/>
                <w:highlight w:val="none"/>
              </w:rPr>
              <w:t>（2）投标文件上法定代表人或其委托代理人的签字、投标人的单位章盖章齐全，</w:t>
            </w:r>
            <w:r>
              <w:rPr>
                <w:rFonts w:hint="eastAsia" w:ascii="宋体" w:hAnsi="宋体" w:eastAsia="宋体" w:cs="宋体"/>
                <w:color w:val="auto"/>
                <w:spacing w:val="7"/>
                <w:sz w:val="23"/>
                <w:szCs w:val="23"/>
                <w:highlight w:val="none"/>
              </w:rPr>
              <w:t>符合招标文件规定。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（3） 已进行资格预审的，与申请资格预审时比较，投标人发生合并、分立、破产等重大变化的，仍具备资格预审文件规定的相应资格条件且其投标未影响招标公正性：</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a.投标人应提供相关部门的合法批件及企业法人营业执照、资质证书等证件的副 本变更记录扫描件；</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b.投标人仍然满足资格预审文件中规定的资格预审条件最低要求（资质、业绩、人员、信誉、财务等）；</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c.与所投标段的其他投标人不存在控股、管理关系或单位负责人为同一人的情 况；与招标人也不存在利害关系并可能影响招标公正性。</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（4）投标人按照招标文件的规定提供了投标保证金：</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a.投标保证金金额符合招标文件规定的金额，且投标保证金有效期不少于投标有效期；</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b.若投标保证金采用现金或支票形式提交，投标人应在递交投标文件截止时间之前，将投标保证金由投标人的基本账户转入招标人指定账户；</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c.若投标保证金采用银行保函形式提交，银行保函的格式、开具保函的银行均满 足招标文件要求，且在递交投标文件截止时间之前向招标人提交了银行保函原件。</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（5）投标人法定代表人授权委托代理人签署投标文件的，须提交授权委托书， 且授权人和被授权人均在授权委托书上签名，签字盖章符合招标文件第二章“投 标人须知 ”第 3.7.3 项规定。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（6）投标人法定代表人亲自签署投标文件的，提供了法定代表人身份证明，且 法定代表人在法定代表人身份证明上签名，签字盖章符合招标文件第二章“投标 人须知 ”第 3.7.3 项规定。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（7）投标人以联合体形式投标时，联合体满足招标文件的要求：</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a.未进行资格预审的，投标人按照招标文件提供的格式签订了联合体协议书，明 确各方承担连带责任，并明确了联合体牵头人；</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b.已进行资格预审的，投标人提供了资格预审申请文件中所附的联合体协议书扫 描件，且通过资格预审后的联合体无成员增减或更换的情况。</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（8）投标人如在投标阶段有分包计划，符合招标文件第二章“投标人须知 ”第 1.11 款规定，且按招标文件第九章“投标文件格式 ”的要求填写了“拟分包项 目情况表 ”。</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（9） 同一投标人未提交两个以上不同的投标文件，但招标文件要求提交备选投 标的除外。</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（10）投标文件中未出现有关投标报价的内容。</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（11）投标文件载明的招标项目完成期限未超过招标文件规定的时限。</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（12）投标文件对招标文件的实质性要求和条件作出响应。</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（13）权利义务符合招标文件规定：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a.投标人应接受招标文件规定的风险划分原则，未提出新的风险划分办法；</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b.投标人未增加发包人的责任范围，或减少投标人义务；</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c.投标人未提出不同的工程验收、计量、支付办法；</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d.投标人对合同纠纷、事故处理办法未提出异议；</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e.投标人在投标活动中无欺诈行为；</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f.投标人未对合同条款有重要保留。</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5"/>
                <w:sz w:val="23"/>
                <w:szCs w:val="23"/>
                <w:highlight w:val="none"/>
              </w:rPr>
            </w:pPr>
            <w:r>
              <w:rPr>
                <w:rFonts w:hint="eastAsia" w:ascii="宋体" w:hAnsi="宋体" w:eastAsia="宋体" w:cs="宋体"/>
                <w:color w:val="auto"/>
                <w:spacing w:val="5"/>
                <w:sz w:val="23"/>
                <w:szCs w:val="23"/>
                <w:highlight w:val="none"/>
              </w:rPr>
              <w:t>（14）投标函上填写的标段号与所投标段号一致。</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right="53" w:firstLine="8"/>
              <w:textAlignment w:val="baseline"/>
              <w:rPr>
                <w:rFonts w:hint="eastAsia" w:ascii="宋体" w:hAnsi="宋体" w:eastAsia="宋体" w:cs="宋体"/>
                <w:color w:val="auto"/>
                <w:spacing w:val="2"/>
                <w:sz w:val="20"/>
                <w:szCs w:val="20"/>
                <w:highlight w:val="none"/>
              </w:rPr>
            </w:pPr>
            <w:r>
              <w:rPr>
                <w:rFonts w:hint="eastAsia" w:ascii="宋体" w:hAnsi="宋体" w:eastAsia="宋体" w:cs="宋体"/>
                <w:color w:val="auto"/>
                <w:spacing w:val="5"/>
                <w:sz w:val="23"/>
                <w:szCs w:val="23"/>
                <w:highlight w:val="none"/>
              </w:rPr>
              <w:t>投标文件未满足以上任一条件的，其投标视为无效，评标委员会将否决其投标</w:t>
            </w:r>
          </w:p>
        </w:tc>
      </w:tr>
    </w:tbl>
    <w:tbl>
      <w:tblPr>
        <w:tblStyle w:val="7"/>
        <w:tblpPr w:leftFromText="180" w:rightFromText="180" w:vertAnchor="text" w:horzAnchor="page" w:tblpX="1202" w:tblpY="46"/>
        <w:tblOverlap w:val="never"/>
        <w:tblW w:w="9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653"/>
        <w:gridCol w:w="172"/>
        <w:gridCol w:w="755"/>
        <w:gridCol w:w="623"/>
        <w:gridCol w:w="910"/>
        <w:gridCol w:w="1854"/>
        <w:gridCol w:w="780"/>
        <w:gridCol w:w="2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2" w:hRule="atLeast"/>
        </w:trPr>
        <w:tc>
          <w:tcPr>
            <w:tcW w:w="91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65" w:right="154"/>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2.1.12.1.3</w:t>
            </w:r>
          </w:p>
        </w:tc>
        <w:tc>
          <w:tcPr>
            <w:tcW w:w="825"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5" w:right="114" w:firstLine="3"/>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形式</w:t>
            </w:r>
            <w:r>
              <w:rPr>
                <w:rFonts w:hint="eastAsia" w:ascii="宋体" w:hAnsi="宋体" w:eastAsia="宋体" w:cs="宋体"/>
                <w:color w:val="auto"/>
                <w:spacing w:val="5"/>
                <w:sz w:val="23"/>
                <w:szCs w:val="23"/>
                <w:highlight w:val="none"/>
              </w:rPr>
              <w:t>评审与响应性评审标准</w:t>
            </w:r>
          </w:p>
        </w:tc>
        <w:tc>
          <w:tcPr>
            <w:tcW w:w="7720" w:type="dxa"/>
            <w:gridSpan w:val="6"/>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41"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第二个信封（报价文件）评审标准：</w:t>
            </w:r>
          </w:p>
          <w:p>
            <w:pPr>
              <w:keepNext w:val="0"/>
              <w:keepLines w:val="0"/>
              <w:pageBreakBefore w:val="0"/>
              <w:widowControl/>
              <w:kinsoku w:val="0"/>
              <w:wordWrap/>
              <w:overflowPunct/>
              <w:topLinePunct w:val="0"/>
              <w:autoSpaceDE w:val="0"/>
              <w:autoSpaceDN w:val="0"/>
              <w:bidi w:val="0"/>
              <w:adjustRightInd w:val="0"/>
              <w:snapToGrid w:val="0"/>
              <w:spacing w:before="155"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（1）投标文件按照招标文件规定的格式、内容填写，</w:t>
            </w:r>
            <w:r>
              <w:rPr>
                <w:rFonts w:hint="eastAsia" w:ascii="宋体" w:hAnsi="宋体" w:eastAsia="宋体" w:cs="宋体"/>
                <w:color w:val="auto"/>
                <w:spacing w:val="8"/>
                <w:sz w:val="23"/>
                <w:szCs w:val="23"/>
                <w:highlight w:val="none"/>
              </w:rPr>
              <w:t>字迹清晰可辨：</w:t>
            </w:r>
          </w:p>
          <w:p>
            <w:pPr>
              <w:keepNext w:val="0"/>
              <w:keepLines w:val="0"/>
              <w:pageBreakBefore w:val="0"/>
              <w:widowControl/>
              <w:kinsoku w:val="0"/>
              <w:wordWrap/>
              <w:overflowPunct/>
              <w:topLinePunct w:val="0"/>
              <w:autoSpaceDE w:val="0"/>
              <w:autoSpaceDN w:val="0"/>
              <w:bidi w:val="0"/>
              <w:adjustRightInd w:val="0"/>
              <w:snapToGrid w:val="0"/>
              <w:spacing w:before="150" w:line="240" w:lineRule="auto"/>
              <w:ind w:left="105" w:leftChars="50" w:right="108"/>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a.投标函按招标文件规定填报了项目名称、标段号、补遗</w:t>
            </w:r>
            <w:r>
              <w:rPr>
                <w:rFonts w:hint="eastAsia" w:ascii="宋体" w:hAnsi="宋体" w:eastAsia="宋体" w:cs="宋体"/>
                <w:color w:val="auto"/>
                <w:spacing w:val="11"/>
                <w:sz w:val="23"/>
                <w:szCs w:val="23"/>
                <w:highlight w:val="none"/>
              </w:rPr>
              <w:t>书编号（如有）、投</w:t>
            </w:r>
            <w:r>
              <w:rPr>
                <w:rFonts w:hint="eastAsia" w:ascii="宋体" w:hAnsi="宋体" w:eastAsia="宋体" w:cs="宋体"/>
                <w:color w:val="auto"/>
                <w:spacing w:val="9"/>
                <w:sz w:val="23"/>
                <w:szCs w:val="23"/>
                <w:highlight w:val="none"/>
              </w:rPr>
              <w:t>标价（包括大写金额和小写金额</w:t>
            </w:r>
            <w:r>
              <w:rPr>
                <w:rFonts w:hint="eastAsia" w:ascii="宋体" w:hAnsi="宋体" w:eastAsia="宋体" w:cs="宋体"/>
                <w:color w:val="auto"/>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3" w:line="240" w:lineRule="auto"/>
              <w:ind w:left="112" w:leftChars="50" w:right="56" w:hanging="7"/>
              <w:textAlignment w:val="baseline"/>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b.已标价工程量清单说明文字与招标文件规定一致，未进行实质性修改和删减；</w:t>
            </w:r>
          </w:p>
          <w:p>
            <w:pPr>
              <w:keepNext w:val="0"/>
              <w:keepLines w:val="0"/>
              <w:pageBreakBefore w:val="0"/>
              <w:widowControl/>
              <w:kinsoku w:val="0"/>
              <w:wordWrap/>
              <w:overflowPunct/>
              <w:topLinePunct w:val="0"/>
              <w:autoSpaceDE w:val="0"/>
              <w:autoSpaceDN w:val="0"/>
              <w:bidi w:val="0"/>
              <w:adjustRightInd w:val="0"/>
              <w:snapToGrid w:val="0"/>
              <w:spacing w:before="33" w:line="240" w:lineRule="auto"/>
              <w:ind w:left="112" w:leftChars="50" w:right="56" w:hanging="7"/>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c.投标文件组成齐全完整，内容均按规定填写。</w:t>
            </w:r>
          </w:p>
          <w:p>
            <w:pPr>
              <w:keepNext w:val="0"/>
              <w:keepLines w:val="0"/>
              <w:pageBreakBefore w:val="0"/>
              <w:widowControl/>
              <w:kinsoku w:val="0"/>
              <w:wordWrap/>
              <w:overflowPunct/>
              <w:topLinePunct w:val="0"/>
              <w:autoSpaceDE w:val="0"/>
              <w:autoSpaceDN w:val="0"/>
              <w:bidi w:val="0"/>
              <w:adjustRightInd w:val="0"/>
              <w:snapToGrid w:val="0"/>
              <w:spacing w:before="34" w:line="240" w:lineRule="auto"/>
              <w:ind w:left="105" w:leftChars="50" w:right="53" w:firstLine="8"/>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（2）投标文件上法定代表人或其委托代理人的签字、投标人的单位章盖章齐全，</w:t>
            </w:r>
            <w:r>
              <w:rPr>
                <w:rFonts w:hint="eastAsia" w:ascii="宋体" w:hAnsi="宋体" w:eastAsia="宋体" w:cs="宋体"/>
                <w:color w:val="auto"/>
                <w:spacing w:val="7"/>
                <w:sz w:val="23"/>
                <w:szCs w:val="23"/>
                <w:highlight w:val="none"/>
              </w:rPr>
              <w:t>符合招标文件规定。</w:t>
            </w:r>
          </w:p>
          <w:p>
            <w:pPr>
              <w:keepNext w:val="0"/>
              <w:keepLines w:val="0"/>
              <w:pageBreakBefore w:val="0"/>
              <w:widowControl/>
              <w:kinsoku w:val="0"/>
              <w:wordWrap/>
              <w:overflowPunct/>
              <w:topLinePunct w:val="0"/>
              <w:autoSpaceDE w:val="0"/>
              <w:autoSpaceDN w:val="0"/>
              <w:bidi w:val="0"/>
              <w:adjustRightInd w:val="0"/>
              <w:snapToGrid w:val="0"/>
              <w:spacing w:before="30"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（3）投标报价未超过招标文件设定的最高投标限价（如有）。</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（4）投标报价的大写金额能够确定具体数值。</w:t>
            </w:r>
          </w:p>
          <w:p>
            <w:pPr>
              <w:keepNext w:val="0"/>
              <w:keepLines w:val="0"/>
              <w:pageBreakBefore w:val="0"/>
              <w:widowControl/>
              <w:kinsoku w:val="0"/>
              <w:wordWrap/>
              <w:overflowPunct/>
              <w:topLinePunct w:val="0"/>
              <w:autoSpaceDE w:val="0"/>
              <w:autoSpaceDN w:val="0"/>
              <w:bidi w:val="0"/>
              <w:adjustRightInd w:val="0"/>
              <w:snapToGrid w:val="0"/>
              <w:spacing w:before="155" w:line="240" w:lineRule="auto"/>
              <w:ind w:left="105" w:leftChars="50" w:right="110" w:firstLine="9"/>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（5）同一投标人未提交两个以上不同的投标</w:t>
            </w:r>
            <w:r>
              <w:rPr>
                <w:rFonts w:hint="eastAsia" w:ascii="宋体" w:hAnsi="宋体" w:eastAsia="宋体" w:cs="宋体"/>
                <w:color w:val="auto"/>
                <w:spacing w:val="8"/>
                <w:sz w:val="23"/>
                <w:szCs w:val="23"/>
                <w:highlight w:val="none"/>
              </w:rPr>
              <w:t>报价，但招标文件要求提交备选投</w:t>
            </w:r>
            <w:r>
              <w:rPr>
                <w:rFonts w:hint="eastAsia" w:ascii="宋体" w:hAnsi="宋体" w:eastAsia="宋体" w:cs="宋体"/>
                <w:color w:val="auto"/>
                <w:spacing w:val="5"/>
                <w:sz w:val="23"/>
                <w:szCs w:val="23"/>
                <w:highlight w:val="none"/>
              </w:rPr>
              <w:t>标的除外。</w:t>
            </w:r>
          </w:p>
          <w:p>
            <w:pPr>
              <w:keepNext w:val="0"/>
              <w:keepLines w:val="0"/>
              <w:pageBreakBefore w:val="0"/>
              <w:widowControl/>
              <w:kinsoku w:val="0"/>
              <w:wordWrap/>
              <w:overflowPunct/>
              <w:topLinePunct w:val="0"/>
              <w:autoSpaceDE w:val="0"/>
              <w:autoSpaceDN w:val="0"/>
              <w:bidi w:val="0"/>
              <w:adjustRightInd w:val="0"/>
              <w:snapToGrid w:val="0"/>
              <w:spacing w:before="155" w:line="240" w:lineRule="auto"/>
              <w:ind w:left="105" w:leftChars="50" w:right="108" w:firstLine="9"/>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（6）投标人若填写工程量固化清单，填写完</w:t>
            </w:r>
            <w:r>
              <w:rPr>
                <w:rFonts w:hint="eastAsia" w:ascii="宋体" w:hAnsi="宋体" w:eastAsia="宋体" w:cs="宋体"/>
                <w:color w:val="auto"/>
                <w:spacing w:val="8"/>
                <w:sz w:val="23"/>
                <w:szCs w:val="23"/>
                <w:highlight w:val="none"/>
              </w:rPr>
              <w:t>毕的工程量固化清单未对工程量固</w:t>
            </w:r>
            <w:r>
              <w:rPr>
                <w:rFonts w:hint="eastAsia" w:ascii="宋体" w:hAnsi="宋体" w:eastAsia="宋体" w:cs="宋体"/>
                <w:color w:val="auto"/>
                <w:spacing w:val="12"/>
                <w:sz w:val="23"/>
                <w:szCs w:val="23"/>
                <w:highlight w:val="none"/>
              </w:rPr>
              <w:t>化清单电子文件中的数据、格式和运算定义进行修改；工程量固化清单中的投</w:t>
            </w:r>
            <w:r>
              <w:rPr>
                <w:rFonts w:hint="eastAsia" w:ascii="宋体" w:hAnsi="宋体" w:eastAsia="宋体" w:cs="宋体"/>
                <w:color w:val="auto"/>
                <w:spacing w:val="8"/>
                <w:sz w:val="23"/>
                <w:szCs w:val="23"/>
                <w:highlight w:val="none"/>
              </w:rPr>
              <w:t>标报价和投标函大写金额报价一致。</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（7）未修改招标人给定的暂估价（如有）或暂列金额（如有）。</w:t>
            </w:r>
          </w:p>
          <w:p>
            <w:pPr>
              <w:keepNext w:val="0"/>
              <w:keepLines w:val="0"/>
              <w:pageBreakBefore w:val="0"/>
              <w:widowControl/>
              <w:kinsoku w:val="0"/>
              <w:wordWrap/>
              <w:overflowPunct/>
              <w:topLinePunct w:val="0"/>
              <w:autoSpaceDE w:val="0"/>
              <w:autoSpaceDN w:val="0"/>
              <w:bidi w:val="0"/>
              <w:adjustRightInd w:val="0"/>
              <w:snapToGrid w:val="0"/>
              <w:spacing w:before="157" w:line="240" w:lineRule="auto"/>
              <w:ind w:left="111" w:leftChars="50" w:right="0" w:hanging="6"/>
              <w:textAlignment w:val="baseline"/>
              <w:rPr>
                <w:rFonts w:hint="eastAsia" w:ascii="宋体" w:hAnsi="宋体" w:eastAsia="宋体" w:cs="宋体"/>
                <w:color w:val="auto"/>
                <w:spacing w:val="4"/>
                <w:sz w:val="23"/>
                <w:szCs w:val="23"/>
                <w:highlight w:val="none"/>
              </w:rPr>
            </w:pPr>
            <w:r>
              <w:rPr>
                <w:rFonts w:hint="eastAsia" w:ascii="宋体" w:hAnsi="宋体" w:eastAsia="宋体" w:cs="宋体"/>
                <w:color w:val="auto"/>
                <w:spacing w:val="7"/>
                <w:sz w:val="23"/>
                <w:szCs w:val="23"/>
                <w:highlight w:val="none"/>
              </w:rPr>
              <w:t>（8）投标函上填写的标段号与所投标段号一致。</w:t>
            </w:r>
            <w:r>
              <w:rPr>
                <w:rFonts w:hint="eastAsia" w:ascii="宋体" w:hAnsi="宋体" w:eastAsia="宋体" w:cs="宋体"/>
                <w:color w:val="auto"/>
                <w:spacing w:val="4"/>
                <w:sz w:val="23"/>
                <w:szCs w:val="23"/>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7" w:line="240" w:lineRule="auto"/>
              <w:ind w:left="111" w:leftChars="50" w:right="0" w:hanging="6"/>
              <w:textAlignment w:val="baseline"/>
              <w:rPr>
                <w:rFonts w:hint="eastAsia" w:ascii="宋体" w:hAnsi="宋体" w:eastAsia="宋体" w:cs="宋体"/>
                <w:color w:val="auto"/>
                <w:spacing w:val="4"/>
                <w:sz w:val="23"/>
                <w:szCs w:val="23"/>
                <w:highlight w:val="none"/>
                <w:lang w:eastAsia="zh-CN"/>
              </w:rPr>
            </w:pPr>
            <w:r>
              <w:rPr>
                <w:rFonts w:hint="eastAsia" w:ascii="宋体" w:hAnsi="宋体" w:eastAsia="宋体" w:cs="宋体"/>
                <w:color w:val="auto"/>
                <w:spacing w:val="7"/>
                <w:sz w:val="23"/>
                <w:szCs w:val="23"/>
                <w:highlight w:val="none"/>
              </w:rPr>
              <w:t>投标文件未满足以上任一条件的，其投标视为无效，评标委员会将否决其投标</w:t>
            </w:r>
            <w:r>
              <w:rPr>
                <w:rFonts w:hint="eastAsia" w:ascii="宋体" w:hAnsi="宋体" w:eastAsia="宋体" w:cs="宋体"/>
                <w:color w:val="auto"/>
                <w:spacing w:val="7"/>
                <w:sz w:val="23"/>
                <w:szCs w:val="23"/>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right="154"/>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2.1.2</w:t>
            </w:r>
          </w:p>
        </w:tc>
        <w:tc>
          <w:tcPr>
            <w:tcW w:w="8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15" w:right="114" w:firstLine="9"/>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资格</w:t>
            </w:r>
            <w:r>
              <w:rPr>
                <w:rFonts w:hint="eastAsia" w:ascii="宋体" w:hAnsi="宋体" w:eastAsia="宋体" w:cs="宋体"/>
                <w:color w:val="auto"/>
                <w:spacing w:val="5"/>
                <w:sz w:val="23"/>
                <w:szCs w:val="23"/>
                <w:highlight w:val="none"/>
              </w:rPr>
              <w:t>评审标准</w:t>
            </w:r>
          </w:p>
        </w:tc>
        <w:tc>
          <w:tcPr>
            <w:tcW w:w="7720"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45" w:line="240" w:lineRule="auto"/>
              <w:ind w:left="105" w:leftChars="50" w:right="108" w:firstLine="1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（1）投标人具备有效的企业法人营业执照副本、</w:t>
            </w:r>
            <w:r>
              <w:rPr>
                <w:rFonts w:hint="eastAsia" w:ascii="宋体" w:hAnsi="宋体" w:eastAsia="宋体" w:cs="宋体"/>
                <w:color w:val="auto"/>
                <w:spacing w:val="8"/>
                <w:sz w:val="23"/>
                <w:szCs w:val="23"/>
                <w:highlight w:val="none"/>
              </w:rPr>
              <w:t>资质证书、安全生产许可证和基本账户信息扫描件。</w:t>
            </w:r>
          </w:p>
          <w:p>
            <w:pPr>
              <w:keepNext w:val="0"/>
              <w:keepLines w:val="0"/>
              <w:pageBreakBefore w:val="0"/>
              <w:widowControl/>
              <w:kinsoku w:val="0"/>
              <w:wordWrap/>
              <w:overflowPunct/>
              <w:topLinePunct w:val="0"/>
              <w:autoSpaceDE w:val="0"/>
              <w:autoSpaceDN w:val="0"/>
              <w:bidi w:val="0"/>
              <w:adjustRightInd w:val="0"/>
              <w:snapToGrid w:val="0"/>
              <w:spacing w:before="152"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（2）投标人的资质等级符合招标文件投标人须知前附表附录</w:t>
            </w:r>
            <w:r>
              <w:rPr>
                <w:rFonts w:hint="eastAsia" w:ascii="宋体" w:hAnsi="宋体" w:eastAsia="宋体" w:cs="宋体"/>
                <w:color w:val="auto"/>
                <w:spacing w:val="-20"/>
                <w:sz w:val="23"/>
                <w:szCs w:val="23"/>
                <w:highlight w:val="none"/>
              </w:rPr>
              <w:t xml:space="preserve"> </w:t>
            </w:r>
            <w:r>
              <w:rPr>
                <w:rFonts w:hint="eastAsia" w:ascii="宋体" w:hAnsi="宋体" w:eastAsia="宋体" w:cs="宋体"/>
                <w:color w:val="auto"/>
                <w:spacing w:val="7"/>
                <w:sz w:val="23"/>
                <w:szCs w:val="23"/>
                <w:highlight w:val="none"/>
              </w:rPr>
              <w:t>1</w:t>
            </w:r>
            <w:r>
              <w:rPr>
                <w:rFonts w:hint="eastAsia" w:ascii="宋体" w:hAnsi="宋体" w:eastAsia="宋体" w:cs="宋体"/>
                <w:color w:val="auto"/>
                <w:spacing w:val="-20"/>
                <w:sz w:val="23"/>
                <w:szCs w:val="23"/>
                <w:highlight w:val="none"/>
              </w:rPr>
              <w:t xml:space="preserve"> </w:t>
            </w:r>
            <w:r>
              <w:rPr>
                <w:rFonts w:hint="eastAsia" w:ascii="宋体" w:hAnsi="宋体" w:eastAsia="宋体" w:cs="宋体"/>
                <w:color w:val="auto"/>
                <w:spacing w:val="7"/>
                <w:sz w:val="23"/>
                <w:szCs w:val="23"/>
                <w:highlight w:val="none"/>
              </w:rPr>
              <w:t>的规定。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（3）投标人的财务状况符合招标文件投标人须知前附表附录</w:t>
            </w:r>
            <w:r>
              <w:rPr>
                <w:rFonts w:hint="eastAsia" w:ascii="宋体" w:hAnsi="宋体" w:eastAsia="宋体" w:cs="宋体"/>
                <w:color w:val="auto"/>
                <w:spacing w:val="-20"/>
                <w:sz w:val="23"/>
                <w:szCs w:val="23"/>
                <w:highlight w:val="none"/>
              </w:rPr>
              <w:t xml:space="preserve"> </w:t>
            </w:r>
            <w:r>
              <w:rPr>
                <w:rFonts w:hint="eastAsia" w:ascii="宋体" w:hAnsi="宋体" w:eastAsia="宋体" w:cs="宋体"/>
                <w:color w:val="auto"/>
                <w:spacing w:val="7"/>
                <w:sz w:val="23"/>
                <w:szCs w:val="23"/>
                <w:highlight w:val="none"/>
              </w:rPr>
              <w:t>2</w:t>
            </w:r>
            <w:r>
              <w:rPr>
                <w:rFonts w:hint="eastAsia" w:ascii="宋体" w:hAnsi="宋体" w:eastAsia="宋体" w:cs="宋体"/>
                <w:color w:val="auto"/>
                <w:spacing w:val="-20"/>
                <w:sz w:val="23"/>
                <w:szCs w:val="23"/>
                <w:highlight w:val="none"/>
              </w:rPr>
              <w:t xml:space="preserve"> </w:t>
            </w:r>
            <w:r>
              <w:rPr>
                <w:rFonts w:hint="eastAsia" w:ascii="宋体" w:hAnsi="宋体" w:eastAsia="宋体" w:cs="宋体"/>
                <w:color w:val="auto"/>
                <w:spacing w:val="7"/>
                <w:sz w:val="23"/>
                <w:szCs w:val="23"/>
                <w:highlight w:val="none"/>
              </w:rPr>
              <w:t>的规定。</w:t>
            </w:r>
          </w:p>
          <w:p>
            <w:pPr>
              <w:keepNext w:val="0"/>
              <w:keepLines w:val="0"/>
              <w:pageBreakBefore w:val="0"/>
              <w:widowControl/>
              <w:kinsoku w:val="0"/>
              <w:wordWrap/>
              <w:overflowPunct/>
              <w:topLinePunct w:val="0"/>
              <w:autoSpaceDE w:val="0"/>
              <w:autoSpaceDN w:val="0"/>
              <w:bidi w:val="0"/>
              <w:adjustRightInd w:val="0"/>
              <w:snapToGrid w:val="0"/>
              <w:spacing w:before="154"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（4）投标人的类似项目业绩符合招标文件投标</w:t>
            </w:r>
            <w:r>
              <w:rPr>
                <w:rFonts w:hint="eastAsia" w:ascii="宋体" w:hAnsi="宋体" w:eastAsia="宋体" w:cs="宋体"/>
                <w:color w:val="auto"/>
                <w:spacing w:val="7"/>
                <w:sz w:val="23"/>
                <w:szCs w:val="23"/>
                <w:highlight w:val="none"/>
              </w:rPr>
              <w:t>人须知前附表附录</w:t>
            </w:r>
            <w:r>
              <w:rPr>
                <w:rFonts w:hint="eastAsia" w:ascii="宋体" w:hAnsi="宋体" w:eastAsia="宋体" w:cs="宋体"/>
                <w:color w:val="auto"/>
                <w:spacing w:val="-35"/>
                <w:sz w:val="23"/>
                <w:szCs w:val="23"/>
                <w:highlight w:val="none"/>
              </w:rPr>
              <w:t xml:space="preserve"> </w:t>
            </w:r>
            <w:r>
              <w:rPr>
                <w:rFonts w:hint="eastAsia" w:ascii="宋体" w:hAnsi="宋体" w:eastAsia="宋体" w:cs="宋体"/>
                <w:color w:val="auto"/>
                <w:spacing w:val="7"/>
                <w:sz w:val="23"/>
                <w:szCs w:val="23"/>
                <w:highlight w:val="none"/>
              </w:rPr>
              <w:t>3</w:t>
            </w:r>
            <w:r>
              <w:rPr>
                <w:rFonts w:hint="eastAsia" w:ascii="宋体" w:hAnsi="宋体" w:eastAsia="宋体" w:cs="宋体"/>
                <w:color w:val="auto"/>
                <w:spacing w:val="-20"/>
                <w:sz w:val="23"/>
                <w:szCs w:val="23"/>
                <w:highlight w:val="none"/>
              </w:rPr>
              <w:t xml:space="preserve"> </w:t>
            </w:r>
            <w:r>
              <w:rPr>
                <w:rFonts w:hint="eastAsia" w:ascii="宋体" w:hAnsi="宋体" w:eastAsia="宋体" w:cs="宋体"/>
                <w:color w:val="auto"/>
                <w:spacing w:val="7"/>
                <w:sz w:val="23"/>
                <w:szCs w:val="23"/>
                <w:highlight w:val="none"/>
              </w:rPr>
              <w:t>的规定。</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105" w:leftChars="5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（5）投标人的信誉符合招标文件投标人须知前附表附录</w:t>
            </w:r>
            <w:r>
              <w:rPr>
                <w:rFonts w:hint="eastAsia" w:ascii="宋体" w:hAnsi="宋体" w:eastAsia="宋体" w:cs="宋体"/>
                <w:color w:val="auto"/>
                <w:spacing w:val="-26"/>
                <w:sz w:val="23"/>
                <w:szCs w:val="23"/>
                <w:highlight w:val="none"/>
              </w:rPr>
              <w:t xml:space="preserve"> </w:t>
            </w:r>
            <w:r>
              <w:rPr>
                <w:rFonts w:hint="eastAsia" w:ascii="宋体" w:hAnsi="宋体" w:eastAsia="宋体" w:cs="宋体"/>
                <w:color w:val="auto"/>
                <w:spacing w:val="7"/>
                <w:sz w:val="23"/>
                <w:szCs w:val="23"/>
                <w:highlight w:val="none"/>
              </w:rPr>
              <w:t>4</w:t>
            </w:r>
            <w:r>
              <w:rPr>
                <w:rFonts w:hint="eastAsia" w:ascii="宋体" w:hAnsi="宋体" w:eastAsia="宋体" w:cs="宋体"/>
                <w:color w:val="auto"/>
                <w:spacing w:val="-20"/>
                <w:sz w:val="23"/>
                <w:szCs w:val="23"/>
                <w:highlight w:val="none"/>
              </w:rPr>
              <w:t xml:space="preserve"> </w:t>
            </w:r>
            <w:r>
              <w:rPr>
                <w:rFonts w:hint="eastAsia" w:ascii="宋体" w:hAnsi="宋体" w:eastAsia="宋体" w:cs="宋体"/>
                <w:color w:val="auto"/>
                <w:spacing w:val="7"/>
                <w:sz w:val="23"/>
                <w:szCs w:val="23"/>
                <w:highlight w:val="none"/>
              </w:rPr>
              <w:t>的规定。</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111" w:leftChars="50" w:right="110" w:hanging="6"/>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（6）投标人的项目经理和项目总工资格、在</w:t>
            </w:r>
            <w:r>
              <w:rPr>
                <w:rFonts w:hint="eastAsia" w:ascii="宋体" w:hAnsi="宋体" w:eastAsia="宋体" w:cs="宋体"/>
                <w:color w:val="auto"/>
                <w:spacing w:val="8"/>
                <w:sz w:val="23"/>
                <w:szCs w:val="23"/>
                <w:highlight w:val="none"/>
              </w:rPr>
              <w:t>岗情况符合招标文件投标人须知前</w:t>
            </w:r>
            <w:r>
              <w:rPr>
                <w:rFonts w:hint="eastAsia" w:ascii="宋体" w:hAnsi="宋体" w:eastAsia="宋体" w:cs="宋体"/>
                <w:color w:val="auto"/>
                <w:spacing w:val="1"/>
                <w:sz w:val="23"/>
                <w:szCs w:val="23"/>
                <w:highlight w:val="none"/>
              </w:rPr>
              <w:t>附表附录</w:t>
            </w:r>
            <w:r>
              <w:rPr>
                <w:rFonts w:hint="eastAsia" w:ascii="宋体" w:hAnsi="宋体" w:eastAsia="宋体" w:cs="宋体"/>
                <w:color w:val="auto"/>
                <w:spacing w:val="-33"/>
                <w:sz w:val="23"/>
                <w:szCs w:val="23"/>
                <w:highlight w:val="none"/>
              </w:rPr>
              <w:t xml:space="preserve"> </w:t>
            </w:r>
            <w:r>
              <w:rPr>
                <w:rFonts w:hint="eastAsia" w:ascii="宋体" w:hAnsi="宋体" w:eastAsia="宋体" w:cs="宋体"/>
                <w:color w:val="auto"/>
                <w:spacing w:val="1"/>
                <w:sz w:val="23"/>
                <w:szCs w:val="23"/>
                <w:highlight w:val="none"/>
              </w:rPr>
              <w:t>5</w:t>
            </w:r>
            <w:r>
              <w:rPr>
                <w:rFonts w:hint="eastAsia" w:ascii="宋体" w:hAnsi="宋体" w:eastAsia="宋体" w:cs="宋体"/>
                <w:color w:val="auto"/>
                <w:spacing w:val="-24"/>
                <w:sz w:val="23"/>
                <w:szCs w:val="23"/>
                <w:highlight w:val="none"/>
              </w:rPr>
              <w:t xml:space="preserve"> </w:t>
            </w:r>
            <w:r>
              <w:rPr>
                <w:rFonts w:hint="eastAsia" w:ascii="宋体" w:hAnsi="宋体" w:eastAsia="宋体" w:cs="宋体"/>
                <w:color w:val="auto"/>
                <w:spacing w:val="1"/>
                <w:sz w:val="23"/>
                <w:szCs w:val="23"/>
                <w:highlight w:val="none"/>
              </w:rPr>
              <w:t>的规定。</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rPr>
            </w:pPr>
            <w:r>
              <w:rPr>
                <w:rFonts w:hint="eastAsia" w:ascii="宋体" w:hAnsi="宋体" w:eastAsia="宋体" w:cs="宋体"/>
                <w:color w:val="auto"/>
                <w:spacing w:val="2"/>
                <w:position w:val="4"/>
                <w:sz w:val="23"/>
                <w:szCs w:val="23"/>
                <w:highlight w:val="none"/>
              </w:rPr>
              <w:t>（7）投标人的其他要求符合招标文件投标人须知前附表附录</w:t>
            </w:r>
            <w:r>
              <w:rPr>
                <w:rFonts w:hint="eastAsia" w:ascii="宋体" w:hAnsi="宋体" w:eastAsia="宋体" w:cs="宋体"/>
                <w:color w:val="auto"/>
                <w:spacing w:val="-20"/>
                <w:position w:val="4"/>
                <w:sz w:val="23"/>
                <w:szCs w:val="23"/>
                <w:highlight w:val="none"/>
              </w:rPr>
              <w:t xml:space="preserve"> </w:t>
            </w:r>
            <w:r>
              <w:rPr>
                <w:rFonts w:hint="eastAsia" w:ascii="宋体" w:hAnsi="宋体" w:eastAsia="宋体" w:cs="宋体"/>
                <w:color w:val="auto"/>
                <w:spacing w:val="2"/>
                <w:position w:val="4"/>
                <w:sz w:val="23"/>
                <w:szCs w:val="23"/>
                <w:highlight w:val="none"/>
              </w:rPr>
              <w:t>6、附录</w:t>
            </w:r>
            <w:r>
              <w:rPr>
                <w:rFonts w:hint="eastAsia" w:ascii="宋体" w:hAnsi="宋体" w:eastAsia="宋体" w:cs="宋体"/>
                <w:color w:val="auto"/>
                <w:spacing w:val="-32"/>
                <w:position w:val="4"/>
                <w:sz w:val="23"/>
                <w:szCs w:val="23"/>
                <w:highlight w:val="none"/>
              </w:rPr>
              <w:t xml:space="preserve"> </w:t>
            </w:r>
            <w:r>
              <w:rPr>
                <w:rFonts w:hint="eastAsia" w:ascii="宋体" w:hAnsi="宋体" w:eastAsia="宋体" w:cs="宋体"/>
                <w:color w:val="auto"/>
                <w:spacing w:val="2"/>
                <w:position w:val="4"/>
                <w:sz w:val="23"/>
                <w:szCs w:val="23"/>
                <w:highlight w:val="none"/>
              </w:rPr>
              <w:t>7</w:t>
            </w:r>
            <w:r>
              <w:rPr>
                <w:rFonts w:hint="eastAsia" w:ascii="宋体" w:hAnsi="宋体" w:eastAsia="宋体" w:cs="宋体"/>
                <w:color w:val="auto"/>
                <w:spacing w:val="-23"/>
                <w:position w:val="4"/>
                <w:sz w:val="23"/>
                <w:szCs w:val="23"/>
                <w:highlight w:val="none"/>
              </w:rPr>
              <w:t xml:space="preserve"> </w:t>
            </w:r>
            <w:r>
              <w:rPr>
                <w:rFonts w:hint="eastAsia" w:ascii="宋体" w:hAnsi="宋体" w:eastAsia="宋体" w:cs="宋体"/>
                <w:color w:val="auto"/>
                <w:spacing w:val="2"/>
                <w:position w:val="4"/>
                <w:sz w:val="23"/>
                <w:szCs w:val="23"/>
                <w:highlight w:val="none"/>
              </w:rPr>
              <w:t>的规定。</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right="11"/>
              <w:jc w:val="left"/>
              <w:textAlignment w:val="baseline"/>
              <w:rPr>
                <w:rFonts w:hint="eastAsia" w:ascii="宋体" w:hAnsi="宋体" w:eastAsia="宋体" w:cs="宋体"/>
                <w:color w:val="auto"/>
                <w:spacing w:val="2"/>
                <w:position w:val="4"/>
                <w:sz w:val="23"/>
                <w:szCs w:val="23"/>
                <w:highlight w:val="none"/>
              </w:rPr>
            </w:pPr>
            <w:r>
              <w:rPr>
                <w:rFonts w:hint="eastAsia" w:ascii="宋体" w:hAnsi="宋体" w:eastAsia="宋体" w:cs="宋体"/>
                <w:color w:val="auto"/>
                <w:spacing w:val="2"/>
                <w:position w:val="4"/>
                <w:sz w:val="23"/>
                <w:szCs w:val="23"/>
                <w:highlight w:val="none"/>
              </w:rPr>
              <w:t>（8）投标人不存在第二章“投标人须知 ”第 1.4.3 项或第 1.4.4 项规定的任何一种情形。</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rPr>
            </w:pPr>
            <w:r>
              <w:rPr>
                <w:rFonts w:hint="eastAsia" w:ascii="宋体" w:hAnsi="宋体" w:eastAsia="宋体" w:cs="宋体"/>
                <w:color w:val="auto"/>
                <w:spacing w:val="2"/>
                <w:position w:val="4"/>
                <w:sz w:val="23"/>
                <w:szCs w:val="23"/>
                <w:highlight w:val="none"/>
              </w:rPr>
              <w:t>（9）投标人符合第二章“投标人须知 ”第 1.4.5 项规定。</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rPr>
            </w:pPr>
            <w:r>
              <w:rPr>
                <w:rFonts w:hint="eastAsia" w:ascii="宋体" w:hAnsi="宋体" w:eastAsia="宋体" w:cs="宋体"/>
                <w:color w:val="auto"/>
                <w:spacing w:val="2"/>
                <w:position w:val="4"/>
                <w:sz w:val="23"/>
                <w:szCs w:val="23"/>
                <w:highlight w:val="none"/>
              </w:rPr>
              <w:t>（10）以联合体形式参与投标的，联合体各方均未再以自己名义单独或参加其他联合体在同一标段中投标；独立参与投标的，投标人未同时参加联合体在同一标段中投标。</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rPr>
            </w:pPr>
            <w:r>
              <w:rPr>
                <w:rFonts w:hint="eastAsia" w:ascii="宋体" w:hAnsi="宋体" w:eastAsia="宋体" w:cs="宋体"/>
                <w:color w:val="auto"/>
                <w:spacing w:val="2"/>
                <w:position w:val="4"/>
                <w:sz w:val="23"/>
                <w:szCs w:val="23"/>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rPr>
            </w:pPr>
            <w:r>
              <w:rPr>
                <w:rFonts w:hint="eastAsia" w:ascii="宋体" w:hAnsi="宋体" w:eastAsia="宋体" w:cs="宋体"/>
                <w:color w:val="auto"/>
                <w:spacing w:val="2"/>
                <w:position w:val="4"/>
                <w:sz w:val="23"/>
                <w:szCs w:val="23"/>
                <w:highlight w:val="none"/>
                <w:lang w:val="en-US" w:eastAsia="zh-CN"/>
              </w:rPr>
              <w:t>投标文件未满足以上任一条件的，其投标视为无效，评标委员会将否决其投标。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2.2.1</w:t>
            </w:r>
          </w:p>
        </w:tc>
        <w:tc>
          <w:tcPr>
            <w:tcW w:w="22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lang w:val="en-US" w:eastAsia="zh-CN"/>
              </w:rPr>
            </w:pPr>
            <w:r>
              <w:rPr>
                <w:rFonts w:hint="eastAsia" w:ascii="宋体" w:hAnsi="宋体" w:eastAsia="宋体" w:cs="宋体"/>
                <w:color w:val="auto"/>
                <w:spacing w:val="2"/>
                <w:position w:val="4"/>
                <w:sz w:val="23"/>
                <w:szCs w:val="23"/>
                <w:highlight w:val="none"/>
                <w:lang w:val="en-US" w:eastAsia="zh-CN"/>
              </w:rPr>
              <w:t>第一个信封评分分值构成</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position w:val="4"/>
                <w:sz w:val="23"/>
                <w:szCs w:val="23"/>
                <w:highlight w:val="none"/>
                <w:lang w:val="en-US" w:eastAsia="zh-CN"/>
              </w:rPr>
              <w:t>（总分 100分）</w:t>
            </w:r>
          </w:p>
        </w:tc>
        <w:tc>
          <w:tcPr>
            <w:tcW w:w="63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lang w:val="en-US" w:eastAsia="zh-CN"/>
              </w:rPr>
            </w:pPr>
            <w:r>
              <w:rPr>
                <w:rFonts w:hint="eastAsia" w:ascii="宋体" w:hAnsi="宋体" w:eastAsia="宋体" w:cs="宋体"/>
                <w:color w:val="auto"/>
                <w:spacing w:val="2"/>
                <w:position w:val="4"/>
                <w:sz w:val="23"/>
                <w:szCs w:val="23"/>
                <w:highlight w:val="none"/>
                <w:lang w:val="en-US" w:eastAsia="zh-CN"/>
              </w:rPr>
              <w:t>施工组织设计： 35 分</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lang w:val="en-US" w:eastAsia="zh-CN"/>
              </w:rPr>
            </w:pPr>
            <w:r>
              <w:rPr>
                <w:rFonts w:hint="eastAsia" w:ascii="宋体" w:hAnsi="宋体" w:eastAsia="宋体" w:cs="宋体"/>
                <w:color w:val="auto"/>
                <w:spacing w:val="2"/>
                <w:position w:val="4"/>
                <w:sz w:val="23"/>
                <w:szCs w:val="23"/>
                <w:highlight w:val="none"/>
                <w:lang w:val="en-US" w:eastAsia="zh-CN"/>
              </w:rPr>
              <w:t>主要人员： 25 分</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lang w:val="en-US" w:eastAsia="zh-CN"/>
              </w:rPr>
            </w:pPr>
            <w:r>
              <w:rPr>
                <w:rFonts w:hint="eastAsia" w:ascii="宋体" w:hAnsi="宋体" w:eastAsia="宋体" w:cs="宋体"/>
                <w:color w:val="auto"/>
                <w:spacing w:val="2"/>
                <w:position w:val="4"/>
                <w:sz w:val="23"/>
                <w:szCs w:val="23"/>
                <w:highlight w:val="none"/>
                <w:lang w:val="en-US" w:eastAsia="zh-CN"/>
              </w:rPr>
              <w:t>技术能力： 10 分</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pacing w:val="2"/>
                <w:position w:val="4"/>
                <w:sz w:val="23"/>
                <w:szCs w:val="23"/>
                <w:highlight w:val="none"/>
                <w:lang w:val="en-US" w:eastAsia="zh-CN"/>
              </w:rPr>
            </w:pPr>
            <w:r>
              <w:rPr>
                <w:rFonts w:hint="eastAsia" w:ascii="宋体" w:hAnsi="宋体" w:eastAsia="宋体" w:cs="宋体"/>
                <w:color w:val="auto"/>
                <w:spacing w:val="2"/>
                <w:position w:val="4"/>
                <w:sz w:val="23"/>
                <w:szCs w:val="23"/>
                <w:highlight w:val="none"/>
                <w:lang w:val="en-US" w:eastAsia="zh-CN"/>
              </w:rPr>
              <w:t>履约信誉： 15 分</w:t>
            </w:r>
          </w:p>
          <w:p>
            <w:pPr>
              <w:keepNext w:val="0"/>
              <w:keepLines w:val="0"/>
              <w:pageBreakBefore w:val="0"/>
              <w:widowControl/>
              <w:kinsoku w:val="0"/>
              <w:wordWrap/>
              <w:overflowPunct/>
              <w:topLinePunct w:val="0"/>
              <w:autoSpaceDE w:val="0"/>
              <w:autoSpaceDN w:val="0"/>
              <w:bidi w:val="0"/>
              <w:adjustRightInd w:val="0"/>
              <w:snapToGrid w:val="0"/>
              <w:spacing w:before="13" w:line="240" w:lineRule="auto"/>
              <w:ind w:left="105" w:leftChars="50" w:right="11"/>
              <w:jc w:val="left"/>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position w:val="4"/>
                <w:sz w:val="23"/>
                <w:szCs w:val="23"/>
                <w:highlight w:val="none"/>
                <w:lang w:val="en-US" w:eastAsia="zh-CN"/>
              </w:rPr>
              <w:t>业    绩： 15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2.2.3</w:t>
            </w:r>
          </w:p>
        </w:tc>
        <w:tc>
          <w:tcPr>
            <w:tcW w:w="22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48"/>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第二个信封详</w:t>
            </w:r>
            <w:r>
              <w:rPr>
                <w:rFonts w:hint="eastAsia" w:ascii="宋体" w:hAnsi="宋体" w:eastAsia="宋体" w:cs="宋体"/>
                <w:color w:val="auto"/>
                <w:spacing w:val="7"/>
                <w:sz w:val="23"/>
                <w:szCs w:val="23"/>
                <w:highlight w:val="none"/>
              </w:rPr>
              <w:t>细评审标准</w:t>
            </w:r>
          </w:p>
        </w:tc>
        <w:tc>
          <w:tcPr>
            <w:tcW w:w="63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评标价计算公式：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1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评标价＝修正后的投标报价－暂估价－暂列金额（不含计日工总</w:t>
            </w:r>
            <w:r>
              <w:rPr>
                <w:rFonts w:hint="eastAsia" w:ascii="宋体" w:hAnsi="宋体" w:eastAsia="宋体" w:cs="宋体"/>
                <w:color w:val="auto"/>
                <w:spacing w:val="5"/>
                <w:position w:val="-1"/>
                <w:sz w:val="23"/>
                <w:szCs w:val="23"/>
                <w:highlight w:val="none"/>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3.2.4</w:t>
            </w:r>
          </w:p>
        </w:tc>
        <w:tc>
          <w:tcPr>
            <w:tcW w:w="220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通过第一个信封详细评审的</w:t>
            </w:r>
            <w:r>
              <w:rPr>
                <w:rFonts w:hint="eastAsia" w:ascii="宋体" w:hAnsi="宋体" w:eastAsia="宋体" w:cs="宋体"/>
                <w:color w:val="auto"/>
                <w:spacing w:val="7"/>
                <w:sz w:val="23"/>
                <w:szCs w:val="23"/>
                <w:highlight w:val="none"/>
              </w:rPr>
              <w:t>投标人数量</w:t>
            </w:r>
          </w:p>
        </w:tc>
        <w:tc>
          <w:tcPr>
            <w:tcW w:w="634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按照投标人的商务和技术得分由高到低排序，选择前</w:t>
            </w:r>
            <w:r>
              <w:rPr>
                <w:rFonts w:hint="eastAsia" w:ascii="宋体" w:hAnsi="宋体" w:eastAsia="宋体" w:cs="宋体"/>
                <w:color w:val="auto"/>
                <w:spacing w:val="9"/>
                <w:sz w:val="23"/>
                <w:szCs w:val="23"/>
                <w:highlight w:val="none"/>
                <w:u w:val="single" w:color="auto"/>
                <w:lang w:val="en-US" w:eastAsia="zh-CN"/>
              </w:rPr>
              <w:t>3</w:t>
            </w:r>
            <w:r>
              <w:rPr>
                <w:rFonts w:hint="eastAsia" w:ascii="宋体" w:hAnsi="宋体" w:eastAsia="宋体" w:cs="宋体"/>
                <w:color w:val="auto"/>
                <w:spacing w:val="7"/>
                <w:sz w:val="23"/>
                <w:szCs w:val="23"/>
                <w:highlight w:val="none"/>
              </w:rPr>
              <w:t>名通过详细评审。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66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评分因素与权重分值</w:t>
            </w:r>
          </w:p>
        </w:tc>
        <w:tc>
          <w:tcPr>
            <w:tcW w:w="2798"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810"/>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5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条款号</w:t>
            </w:r>
          </w:p>
        </w:tc>
        <w:tc>
          <w:tcPr>
            <w:tcW w:w="155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评分因素</w:t>
            </w:r>
          </w:p>
        </w:tc>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27"/>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评分因素权重分值</w:t>
            </w: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96"/>
              <w:jc w:val="center"/>
              <w:textAlignment w:val="baseline"/>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各评分因素细</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96"/>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分</w:t>
            </w:r>
            <w:r>
              <w:rPr>
                <w:rFonts w:hint="eastAsia" w:ascii="宋体" w:hAnsi="宋体" w:eastAsia="宋体" w:cs="宋体"/>
                <w:color w:val="auto"/>
                <w:sz w:val="23"/>
                <w:szCs w:val="23"/>
                <w:highlight w:val="none"/>
              </w:rPr>
              <w:t>项</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分值</w:t>
            </w:r>
          </w:p>
        </w:tc>
        <w:tc>
          <w:tcPr>
            <w:tcW w:w="2798"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156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2.2.2（1）</w:t>
            </w:r>
          </w:p>
        </w:tc>
        <w:tc>
          <w:tcPr>
            <w:tcW w:w="1550" w:type="dxa"/>
            <w:gridSpan w:val="3"/>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施工组织设计</w:t>
            </w:r>
          </w:p>
        </w:tc>
        <w:tc>
          <w:tcPr>
            <w:tcW w:w="91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35</w:t>
            </w: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96"/>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总体施工组织布置及规划</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优：得</w:t>
            </w:r>
            <w:r>
              <w:rPr>
                <w:rFonts w:hint="eastAsia" w:ascii="宋体" w:hAnsi="宋体" w:eastAsia="宋体" w:cs="宋体"/>
                <w:color w:val="auto"/>
                <w:spacing w:val="-41"/>
                <w:sz w:val="23"/>
                <w:szCs w:val="23"/>
                <w:highlight w:val="none"/>
              </w:rPr>
              <w:t xml:space="preserve"> </w:t>
            </w:r>
            <w:r>
              <w:rPr>
                <w:rFonts w:hint="eastAsia" w:ascii="宋体" w:hAnsi="宋体" w:eastAsia="宋体" w:cs="宋体"/>
                <w:color w:val="auto"/>
                <w:spacing w:val="4"/>
                <w:sz w:val="23"/>
                <w:szCs w:val="23"/>
                <w:highlight w:val="none"/>
              </w:rPr>
              <w:t>4.5～5.0</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4"/>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良：得</w:t>
            </w:r>
            <w:r>
              <w:rPr>
                <w:rFonts w:hint="eastAsia" w:ascii="宋体" w:hAnsi="宋体" w:eastAsia="宋体" w:cs="宋体"/>
                <w:color w:val="auto"/>
                <w:spacing w:val="-27"/>
                <w:sz w:val="23"/>
                <w:szCs w:val="23"/>
                <w:highlight w:val="none"/>
              </w:rPr>
              <w:t xml:space="preserve"> </w:t>
            </w:r>
            <w:r>
              <w:rPr>
                <w:rFonts w:hint="eastAsia" w:ascii="宋体" w:hAnsi="宋体" w:eastAsia="宋体" w:cs="宋体"/>
                <w:color w:val="auto"/>
                <w:sz w:val="23"/>
                <w:szCs w:val="23"/>
                <w:highlight w:val="none"/>
              </w:rPr>
              <w:t>3.5</w:t>
            </w:r>
            <w:r>
              <w:rPr>
                <w:rFonts w:hint="eastAsia" w:ascii="宋体" w:hAnsi="宋体" w:eastAsia="宋体" w:cs="宋体"/>
                <w:color w:val="auto"/>
                <w:spacing w:val="4"/>
                <w:sz w:val="23"/>
                <w:szCs w:val="23"/>
                <w:highlight w:val="none"/>
              </w:rPr>
              <w:t>～</w:t>
            </w:r>
            <w:r>
              <w:rPr>
                <w:rFonts w:hint="eastAsia" w:ascii="宋体" w:hAnsi="宋体" w:eastAsia="宋体" w:cs="宋体"/>
                <w:color w:val="auto"/>
                <w:sz w:val="23"/>
                <w:szCs w:val="23"/>
                <w:highlight w:val="none"/>
              </w:rPr>
              <w:t>4.5</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中：得</w:t>
            </w:r>
            <w:r>
              <w:rPr>
                <w:rFonts w:hint="eastAsia" w:ascii="宋体" w:hAnsi="宋体" w:eastAsia="宋体" w:cs="宋体"/>
                <w:color w:val="auto"/>
                <w:spacing w:val="-26"/>
                <w:sz w:val="23"/>
                <w:szCs w:val="23"/>
                <w:highlight w:val="none"/>
              </w:rPr>
              <w:t xml:space="preserve"> </w:t>
            </w:r>
            <w:r>
              <w:rPr>
                <w:rFonts w:hint="eastAsia" w:ascii="宋体" w:hAnsi="宋体" w:eastAsia="宋体" w:cs="宋体"/>
                <w:color w:val="auto"/>
                <w:spacing w:val="1"/>
                <w:sz w:val="23"/>
                <w:szCs w:val="23"/>
                <w:highlight w:val="none"/>
              </w:rPr>
              <w:t>3.0</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1"/>
                <w:sz w:val="23"/>
                <w:szCs w:val="23"/>
                <w:highlight w:val="none"/>
              </w:rPr>
              <w:t>3.5</w:t>
            </w:r>
            <w:r>
              <w:rPr>
                <w:rFonts w:hint="eastAsia" w:ascii="宋体" w:hAnsi="宋体" w:eastAsia="宋体" w:cs="宋体"/>
                <w:color w:val="auto"/>
                <w:spacing w:val="-37"/>
                <w:sz w:val="23"/>
                <w:szCs w:val="23"/>
                <w:highlight w:val="none"/>
              </w:rPr>
              <w:t xml:space="preserve"> </w:t>
            </w:r>
            <w:r>
              <w:rPr>
                <w:rFonts w:hint="eastAsia" w:ascii="宋体" w:hAnsi="宋体" w:eastAsia="宋体" w:cs="宋体"/>
                <w:color w:val="auto"/>
                <w:spacing w:val="1"/>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9" w:firstLine="1"/>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差：评分低于</w:t>
            </w:r>
            <w:r>
              <w:rPr>
                <w:rFonts w:hint="eastAsia" w:ascii="宋体" w:hAnsi="宋体" w:eastAsia="宋体" w:cs="宋体"/>
                <w:color w:val="auto"/>
                <w:spacing w:val="-25"/>
                <w:sz w:val="23"/>
                <w:szCs w:val="23"/>
                <w:highlight w:val="none"/>
              </w:rPr>
              <w:t xml:space="preserve"> </w:t>
            </w:r>
            <w:r>
              <w:rPr>
                <w:rFonts w:hint="eastAsia" w:ascii="宋体" w:hAnsi="宋体" w:eastAsia="宋体" w:cs="宋体"/>
                <w:color w:val="auto"/>
                <w:spacing w:val="7"/>
                <w:sz w:val="23"/>
                <w:szCs w:val="23"/>
                <w:highlight w:val="none"/>
              </w:rPr>
              <w:t>3.0分，且</w:t>
            </w:r>
            <w:r>
              <w:rPr>
                <w:rFonts w:hint="eastAsia" w:ascii="宋体" w:hAnsi="宋体" w:eastAsia="宋体" w:cs="宋体"/>
                <w:color w:val="auto"/>
                <w:spacing w:val="6"/>
                <w:sz w:val="23"/>
                <w:szCs w:val="23"/>
                <w:highlight w:val="none"/>
              </w:rPr>
              <w:t>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568" w:type="dxa"/>
            <w:gridSpan w:val="2"/>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550" w:type="dxa"/>
            <w:gridSpan w:val="3"/>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10" w:type="dxa"/>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项目重点、难点工</w:t>
            </w:r>
            <w:r>
              <w:rPr>
                <w:rFonts w:hint="eastAsia" w:ascii="宋体" w:hAnsi="宋体" w:eastAsia="宋体" w:cs="宋体"/>
                <w:color w:val="auto"/>
                <w:spacing w:val="8"/>
                <w:sz w:val="23"/>
                <w:szCs w:val="23"/>
                <w:highlight w:val="none"/>
              </w:rPr>
              <w:t>程的施工方案及</w:t>
            </w:r>
            <w:r>
              <w:rPr>
                <w:rFonts w:hint="eastAsia" w:ascii="宋体" w:hAnsi="宋体" w:eastAsia="宋体" w:cs="宋体"/>
                <w:color w:val="auto"/>
                <w:spacing w:val="7"/>
                <w:sz w:val="23"/>
                <w:szCs w:val="23"/>
                <w:highlight w:val="none"/>
              </w:rPr>
              <w:t>技术措施</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7</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优：得</w:t>
            </w:r>
            <w:r>
              <w:rPr>
                <w:rFonts w:hint="eastAsia" w:ascii="宋体" w:hAnsi="宋体" w:eastAsia="宋体" w:cs="宋体"/>
                <w:color w:val="auto"/>
                <w:spacing w:val="-29"/>
                <w:sz w:val="23"/>
                <w:szCs w:val="23"/>
                <w:highlight w:val="none"/>
              </w:rPr>
              <w:t xml:space="preserve"> </w:t>
            </w:r>
            <w:r>
              <w:rPr>
                <w:rFonts w:hint="eastAsia" w:ascii="宋体" w:hAnsi="宋体" w:eastAsia="宋体" w:cs="宋体"/>
                <w:color w:val="auto"/>
                <w:spacing w:val="3"/>
                <w:sz w:val="23"/>
                <w:szCs w:val="23"/>
                <w:highlight w:val="none"/>
              </w:rPr>
              <w:t>6.3</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3"/>
                <w:sz w:val="23"/>
                <w:szCs w:val="23"/>
                <w:highlight w:val="none"/>
              </w:rPr>
              <w:t>7.0</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3"/>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良：得</w:t>
            </w:r>
            <w:r>
              <w:rPr>
                <w:rFonts w:hint="eastAsia" w:ascii="宋体" w:hAnsi="宋体" w:eastAsia="宋体" w:cs="宋体"/>
                <w:color w:val="auto"/>
                <w:spacing w:val="-39"/>
                <w:sz w:val="23"/>
                <w:szCs w:val="23"/>
                <w:highlight w:val="none"/>
              </w:rPr>
              <w:t xml:space="preserve"> </w:t>
            </w:r>
            <w:r>
              <w:rPr>
                <w:rFonts w:hint="eastAsia" w:ascii="宋体" w:hAnsi="宋体" w:eastAsia="宋体" w:cs="宋体"/>
                <w:color w:val="auto"/>
                <w:spacing w:val="1"/>
                <w:sz w:val="23"/>
                <w:szCs w:val="23"/>
                <w:highlight w:val="none"/>
              </w:rPr>
              <w:t>4.9</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1"/>
                <w:sz w:val="23"/>
                <w:szCs w:val="23"/>
                <w:highlight w:val="none"/>
              </w:rPr>
              <w:t>6.3</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1"/>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中：得</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2"/>
                <w:sz w:val="23"/>
                <w:szCs w:val="23"/>
                <w:highlight w:val="none"/>
              </w:rPr>
              <w:t>4.2</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2"/>
                <w:sz w:val="23"/>
                <w:szCs w:val="23"/>
                <w:highlight w:val="none"/>
              </w:rPr>
              <w:t>4.9</w:t>
            </w:r>
            <w:r>
              <w:rPr>
                <w:rFonts w:hint="eastAsia" w:ascii="宋体" w:hAnsi="宋体" w:eastAsia="宋体" w:cs="宋体"/>
                <w:color w:val="auto"/>
                <w:spacing w:val="-37"/>
                <w:sz w:val="23"/>
                <w:szCs w:val="23"/>
                <w:highlight w:val="none"/>
              </w:rPr>
              <w:t xml:space="preserve"> </w:t>
            </w:r>
            <w:r>
              <w:rPr>
                <w:rFonts w:hint="eastAsia" w:ascii="宋体" w:hAnsi="宋体" w:eastAsia="宋体" w:cs="宋体"/>
                <w:color w:val="auto"/>
                <w:spacing w:val="2"/>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9" w:firstLine="1"/>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差：评分低于</w:t>
            </w:r>
            <w:r>
              <w:rPr>
                <w:rFonts w:hint="eastAsia" w:ascii="宋体" w:hAnsi="宋体" w:eastAsia="宋体" w:cs="宋体"/>
                <w:color w:val="auto"/>
                <w:spacing w:val="-37"/>
                <w:sz w:val="23"/>
                <w:szCs w:val="23"/>
                <w:highlight w:val="none"/>
              </w:rPr>
              <w:t xml:space="preserve"> </w:t>
            </w:r>
            <w:r>
              <w:rPr>
                <w:rFonts w:hint="eastAsia" w:ascii="宋体" w:hAnsi="宋体" w:eastAsia="宋体" w:cs="宋体"/>
                <w:color w:val="auto"/>
                <w:spacing w:val="8"/>
                <w:sz w:val="23"/>
                <w:szCs w:val="23"/>
                <w:highlight w:val="none"/>
              </w:rPr>
              <w:t>4.2</w:t>
            </w:r>
            <w:r>
              <w:rPr>
                <w:rFonts w:hint="eastAsia" w:ascii="宋体" w:hAnsi="宋体" w:eastAsia="宋体" w:cs="宋体"/>
                <w:color w:val="auto"/>
                <w:spacing w:val="-36"/>
                <w:sz w:val="23"/>
                <w:szCs w:val="23"/>
                <w:highlight w:val="none"/>
              </w:rPr>
              <w:t xml:space="preserve"> </w:t>
            </w:r>
            <w:r>
              <w:rPr>
                <w:rFonts w:hint="eastAsia" w:ascii="宋体" w:hAnsi="宋体" w:eastAsia="宋体" w:cs="宋体"/>
                <w:color w:val="auto"/>
                <w:spacing w:val="8"/>
                <w:sz w:val="23"/>
                <w:szCs w:val="23"/>
                <w:highlight w:val="none"/>
              </w:rPr>
              <w:t>分，且</w:t>
            </w:r>
            <w:r>
              <w:rPr>
                <w:rFonts w:hint="eastAsia" w:ascii="宋体" w:hAnsi="宋体" w:eastAsia="宋体" w:cs="宋体"/>
                <w:color w:val="auto"/>
                <w:spacing w:val="6"/>
                <w:sz w:val="23"/>
                <w:szCs w:val="23"/>
                <w:highlight w:val="none"/>
              </w:rPr>
              <w:t>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1568" w:type="dxa"/>
            <w:gridSpan w:val="2"/>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550" w:type="dxa"/>
            <w:gridSpan w:val="3"/>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10" w:type="dxa"/>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287"/>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工程质量管理体</w:t>
            </w:r>
            <w:r>
              <w:rPr>
                <w:rFonts w:hint="eastAsia" w:ascii="宋体" w:hAnsi="宋体" w:eastAsia="宋体" w:cs="宋体"/>
                <w:color w:val="auto"/>
                <w:spacing w:val="7"/>
                <w:sz w:val="23"/>
                <w:szCs w:val="23"/>
                <w:highlight w:val="none"/>
              </w:rPr>
              <w:t>系及保证措施</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优：得</w:t>
            </w:r>
            <w:r>
              <w:rPr>
                <w:rFonts w:hint="eastAsia" w:ascii="宋体" w:hAnsi="宋体" w:eastAsia="宋体" w:cs="宋体"/>
                <w:color w:val="auto"/>
                <w:spacing w:val="-41"/>
                <w:sz w:val="23"/>
                <w:szCs w:val="23"/>
                <w:highlight w:val="none"/>
              </w:rPr>
              <w:t xml:space="preserve"> </w:t>
            </w:r>
            <w:r>
              <w:rPr>
                <w:rFonts w:hint="eastAsia" w:ascii="宋体" w:hAnsi="宋体" w:eastAsia="宋体" w:cs="宋体"/>
                <w:color w:val="auto"/>
                <w:spacing w:val="4"/>
                <w:sz w:val="23"/>
                <w:szCs w:val="23"/>
                <w:highlight w:val="none"/>
              </w:rPr>
              <w:t>4.5～5.0</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4"/>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良：得</w:t>
            </w:r>
            <w:r>
              <w:rPr>
                <w:rFonts w:hint="eastAsia" w:ascii="宋体" w:hAnsi="宋体" w:eastAsia="宋体" w:cs="宋体"/>
                <w:color w:val="auto"/>
                <w:spacing w:val="-27"/>
                <w:sz w:val="23"/>
                <w:szCs w:val="23"/>
                <w:highlight w:val="none"/>
              </w:rPr>
              <w:t xml:space="preserve"> </w:t>
            </w:r>
            <w:r>
              <w:rPr>
                <w:rFonts w:hint="eastAsia" w:ascii="宋体" w:hAnsi="宋体" w:eastAsia="宋体" w:cs="宋体"/>
                <w:color w:val="auto"/>
                <w:sz w:val="23"/>
                <w:szCs w:val="23"/>
                <w:highlight w:val="none"/>
              </w:rPr>
              <w:t>3.5</w:t>
            </w:r>
            <w:r>
              <w:rPr>
                <w:rFonts w:hint="eastAsia" w:ascii="宋体" w:hAnsi="宋体" w:eastAsia="宋体" w:cs="宋体"/>
                <w:color w:val="auto"/>
                <w:spacing w:val="4"/>
                <w:sz w:val="23"/>
                <w:szCs w:val="23"/>
                <w:highlight w:val="none"/>
              </w:rPr>
              <w:t>～</w:t>
            </w:r>
            <w:r>
              <w:rPr>
                <w:rFonts w:hint="eastAsia" w:ascii="宋体" w:hAnsi="宋体" w:eastAsia="宋体" w:cs="宋体"/>
                <w:color w:val="auto"/>
                <w:sz w:val="23"/>
                <w:szCs w:val="23"/>
                <w:highlight w:val="none"/>
              </w:rPr>
              <w:t>4.5</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中：得</w:t>
            </w:r>
            <w:r>
              <w:rPr>
                <w:rFonts w:hint="eastAsia" w:ascii="宋体" w:hAnsi="宋体" w:eastAsia="宋体" w:cs="宋体"/>
                <w:color w:val="auto"/>
                <w:spacing w:val="-26"/>
                <w:sz w:val="23"/>
                <w:szCs w:val="23"/>
                <w:highlight w:val="none"/>
              </w:rPr>
              <w:t xml:space="preserve"> </w:t>
            </w:r>
            <w:r>
              <w:rPr>
                <w:rFonts w:hint="eastAsia" w:ascii="宋体" w:hAnsi="宋体" w:eastAsia="宋体" w:cs="宋体"/>
                <w:color w:val="auto"/>
                <w:spacing w:val="1"/>
                <w:sz w:val="23"/>
                <w:szCs w:val="23"/>
                <w:highlight w:val="none"/>
              </w:rPr>
              <w:t>3.0</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1"/>
                <w:sz w:val="23"/>
                <w:szCs w:val="23"/>
                <w:highlight w:val="none"/>
              </w:rPr>
              <w:t>3.5</w:t>
            </w:r>
            <w:r>
              <w:rPr>
                <w:rFonts w:hint="eastAsia" w:ascii="宋体" w:hAnsi="宋体" w:eastAsia="宋体" w:cs="宋体"/>
                <w:color w:val="auto"/>
                <w:spacing w:val="-37"/>
                <w:sz w:val="23"/>
                <w:szCs w:val="23"/>
                <w:highlight w:val="none"/>
              </w:rPr>
              <w:t xml:space="preserve"> </w:t>
            </w:r>
            <w:r>
              <w:rPr>
                <w:rFonts w:hint="eastAsia" w:ascii="宋体" w:hAnsi="宋体" w:eastAsia="宋体" w:cs="宋体"/>
                <w:color w:val="auto"/>
                <w:spacing w:val="1"/>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9" w:firstLine="1"/>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差：评分低于</w:t>
            </w:r>
            <w:r>
              <w:rPr>
                <w:rFonts w:hint="eastAsia" w:ascii="宋体" w:hAnsi="宋体" w:eastAsia="宋体" w:cs="宋体"/>
                <w:color w:val="auto"/>
                <w:spacing w:val="-25"/>
                <w:sz w:val="23"/>
                <w:szCs w:val="23"/>
                <w:highlight w:val="none"/>
              </w:rPr>
              <w:t xml:space="preserve"> </w:t>
            </w:r>
            <w:r>
              <w:rPr>
                <w:rFonts w:hint="eastAsia" w:ascii="宋体" w:hAnsi="宋体" w:eastAsia="宋体" w:cs="宋体"/>
                <w:color w:val="auto"/>
                <w:spacing w:val="7"/>
                <w:sz w:val="23"/>
                <w:szCs w:val="23"/>
                <w:highlight w:val="none"/>
              </w:rPr>
              <w:t>3.0</w:t>
            </w:r>
            <w:r>
              <w:rPr>
                <w:rFonts w:hint="eastAsia" w:ascii="宋体" w:hAnsi="宋体" w:eastAsia="宋体" w:cs="宋体"/>
                <w:color w:val="auto"/>
                <w:spacing w:val="-36"/>
                <w:sz w:val="23"/>
                <w:szCs w:val="23"/>
                <w:highlight w:val="none"/>
              </w:rPr>
              <w:t xml:space="preserve"> </w:t>
            </w:r>
            <w:r>
              <w:rPr>
                <w:rFonts w:hint="eastAsia" w:ascii="宋体" w:hAnsi="宋体" w:eastAsia="宋体" w:cs="宋体"/>
                <w:color w:val="auto"/>
                <w:spacing w:val="7"/>
                <w:sz w:val="23"/>
                <w:szCs w:val="23"/>
                <w:highlight w:val="none"/>
              </w:rPr>
              <w:t>分，且</w:t>
            </w:r>
            <w:r>
              <w:rPr>
                <w:rFonts w:hint="eastAsia" w:ascii="宋体" w:hAnsi="宋体" w:eastAsia="宋体" w:cs="宋体"/>
                <w:color w:val="auto"/>
                <w:spacing w:val="6"/>
                <w:sz w:val="23"/>
                <w:szCs w:val="23"/>
                <w:highlight w:val="none"/>
              </w:rPr>
              <w:t>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1568" w:type="dxa"/>
            <w:gridSpan w:val="2"/>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550" w:type="dxa"/>
            <w:gridSpan w:val="3"/>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10" w:type="dxa"/>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工期保证措施</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优：得</w:t>
            </w:r>
            <w:r>
              <w:rPr>
                <w:rFonts w:hint="eastAsia" w:ascii="宋体" w:hAnsi="宋体" w:eastAsia="宋体" w:cs="宋体"/>
                <w:color w:val="auto"/>
                <w:spacing w:val="-41"/>
                <w:sz w:val="23"/>
                <w:szCs w:val="23"/>
                <w:highlight w:val="none"/>
              </w:rPr>
              <w:t xml:space="preserve"> </w:t>
            </w:r>
            <w:r>
              <w:rPr>
                <w:rFonts w:hint="eastAsia" w:ascii="宋体" w:hAnsi="宋体" w:eastAsia="宋体" w:cs="宋体"/>
                <w:color w:val="auto"/>
                <w:spacing w:val="4"/>
                <w:sz w:val="23"/>
                <w:szCs w:val="23"/>
                <w:highlight w:val="none"/>
              </w:rPr>
              <w:t>4.5～5.0</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4"/>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良：得</w:t>
            </w:r>
            <w:r>
              <w:rPr>
                <w:rFonts w:hint="eastAsia" w:ascii="宋体" w:hAnsi="宋体" w:eastAsia="宋体" w:cs="宋体"/>
                <w:color w:val="auto"/>
                <w:spacing w:val="-27"/>
                <w:sz w:val="23"/>
                <w:szCs w:val="23"/>
                <w:highlight w:val="none"/>
              </w:rPr>
              <w:t xml:space="preserve"> </w:t>
            </w:r>
            <w:r>
              <w:rPr>
                <w:rFonts w:hint="eastAsia" w:ascii="宋体" w:hAnsi="宋体" w:eastAsia="宋体" w:cs="宋体"/>
                <w:color w:val="auto"/>
                <w:sz w:val="23"/>
                <w:szCs w:val="23"/>
                <w:highlight w:val="none"/>
              </w:rPr>
              <w:t>3.5</w:t>
            </w:r>
            <w:r>
              <w:rPr>
                <w:rFonts w:hint="eastAsia" w:ascii="宋体" w:hAnsi="宋体" w:eastAsia="宋体" w:cs="宋体"/>
                <w:color w:val="auto"/>
                <w:spacing w:val="4"/>
                <w:sz w:val="23"/>
                <w:szCs w:val="23"/>
                <w:highlight w:val="none"/>
              </w:rPr>
              <w:t>～</w:t>
            </w:r>
            <w:r>
              <w:rPr>
                <w:rFonts w:hint="eastAsia" w:ascii="宋体" w:hAnsi="宋体" w:eastAsia="宋体" w:cs="宋体"/>
                <w:color w:val="auto"/>
                <w:sz w:val="23"/>
                <w:szCs w:val="23"/>
                <w:highlight w:val="none"/>
              </w:rPr>
              <w:t>4.5</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中：得</w:t>
            </w:r>
            <w:r>
              <w:rPr>
                <w:rFonts w:hint="eastAsia" w:ascii="宋体" w:hAnsi="宋体" w:eastAsia="宋体" w:cs="宋体"/>
                <w:color w:val="auto"/>
                <w:spacing w:val="-26"/>
                <w:sz w:val="23"/>
                <w:szCs w:val="23"/>
                <w:highlight w:val="none"/>
              </w:rPr>
              <w:t xml:space="preserve"> </w:t>
            </w:r>
            <w:r>
              <w:rPr>
                <w:rFonts w:hint="eastAsia" w:ascii="宋体" w:hAnsi="宋体" w:eastAsia="宋体" w:cs="宋体"/>
                <w:color w:val="auto"/>
                <w:spacing w:val="1"/>
                <w:sz w:val="23"/>
                <w:szCs w:val="23"/>
                <w:highlight w:val="none"/>
              </w:rPr>
              <w:t>3.0</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1"/>
                <w:sz w:val="23"/>
                <w:szCs w:val="23"/>
                <w:highlight w:val="none"/>
              </w:rPr>
              <w:t>3.5</w:t>
            </w:r>
            <w:r>
              <w:rPr>
                <w:rFonts w:hint="eastAsia" w:ascii="宋体" w:hAnsi="宋体" w:eastAsia="宋体" w:cs="宋体"/>
                <w:color w:val="auto"/>
                <w:spacing w:val="-37"/>
                <w:sz w:val="23"/>
                <w:szCs w:val="23"/>
                <w:highlight w:val="none"/>
              </w:rPr>
              <w:t xml:space="preserve"> </w:t>
            </w:r>
            <w:r>
              <w:rPr>
                <w:rFonts w:hint="eastAsia" w:ascii="宋体" w:hAnsi="宋体" w:eastAsia="宋体" w:cs="宋体"/>
                <w:color w:val="auto"/>
                <w:spacing w:val="1"/>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9" w:firstLine="1"/>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差：评分低于</w:t>
            </w:r>
            <w:r>
              <w:rPr>
                <w:rFonts w:hint="eastAsia" w:ascii="宋体" w:hAnsi="宋体" w:eastAsia="宋体" w:cs="宋体"/>
                <w:color w:val="auto"/>
                <w:spacing w:val="-25"/>
                <w:sz w:val="23"/>
                <w:szCs w:val="23"/>
                <w:highlight w:val="none"/>
              </w:rPr>
              <w:t xml:space="preserve"> </w:t>
            </w:r>
            <w:r>
              <w:rPr>
                <w:rFonts w:hint="eastAsia" w:ascii="宋体" w:hAnsi="宋体" w:eastAsia="宋体" w:cs="宋体"/>
                <w:color w:val="auto"/>
                <w:spacing w:val="7"/>
                <w:sz w:val="23"/>
                <w:szCs w:val="23"/>
                <w:highlight w:val="none"/>
              </w:rPr>
              <w:t>3.0</w:t>
            </w:r>
            <w:r>
              <w:rPr>
                <w:rFonts w:hint="eastAsia" w:ascii="宋体" w:hAnsi="宋体" w:eastAsia="宋体" w:cs="宋体"/>
                <w:color w:val="auto"/>
                <w:spacing w:val="-36"/>
                <w:sz w:val="23"/>
                <w:szCs w:val="23"/>
                <w:highlight w:val="none"/>
              </w:rPr>
              <w:t xml:space="preserve"> </w:t>
            </w:r>
            <w:r>
              <w:rPr>
                <w:rFonts w:hint="eastAsia" w:ascii="宋体" w:hAnsi="宋体" w:eastAsia="宋体" w:cs="宋体"/>
                <w:color w:val="auto"/>
                <w:spacing w:val="7"/>
                <w:sz w:val="23"/>
                <w:szCs w:val="23"/>
                <w:highlight w:val="none"/>
              </w:rPr>
              <w:t>分，且</w:t>
            </w:r>
            <w:r>
              <w:rPr>
                <w:rFonts w:hint="eastAsia" w:ascii="宋体" w:hAnsi="宋体" w:eastAsia="宋体" w:cs="宋体"/>
                <w:color w:val="auto"/>
                <w:spacing w:val="6"/>
                <w:sz w:val="23"/>
                <w:szCs w:val="23"/>
                <w:highlight w:val="none"/>
              </w:rPr>
              <w:t>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1568" w:type="dxa"/>
            <w:gridSpan w:val="2"/>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550" w:type="dxa"/>
            <w:gridSpan w:val="3"/>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10" w:type="dxa"/>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96"/>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安全生产保证措</w:t>
            </w:r>
            <w:r>
              <w:rPr>
                <w:rFonts w:hint="eastAsia" w:ascii="宋体" w:hAnsi="宋体" w:eastAsia="宋体" w:cs="宋体"/>
                <w:color w:val="auto"/>
                <w:spacing w:val="1"/>
                <w:sz w:val="23"/>
                <w:szCs w:val="23"/>
                <w:highlight w:val="none"/>
              </w:rPr>
              <w:t>施</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3</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优：得</w:t>
            </w:r>
            <w:r>
              <w:rPr>
                <w:rFonts w:hint="eastAsia" w:ascii="宋体" w:hAnsi="宋体" w:eastAsia="宋体" w:cs="宋体"/>
                <w:color w:val="auto"/>
                <w:spacing w:val="-29"/>
                <w:sz w:val="23"/>
                <w:szCs w:val="23"/>
                <w:highlight w:val="none"/>
              </w:rPr>
              <w:t xml:space="preserve"> </w:t>
            </w:r>
            <w:r>
              <w:rPr>
                <w:rFonts w:hint="eastAsia" w:ascii="宋体" w:hAnsi="宋体" w:eastAsia="宋体" w:cs="宋体"/>
                <w:color w:val="auto"/>
                <w:spacing w:val="3"/>
                <w:sz w:val="23"/>
                <w:szCs w:val="23"/>
                <w:highlight w:val="none"/>
              </w:rPr>
              <w:t>2.7</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3"/>
                <w:sz w:val="23"/>
                <w:szCs w:val="23"/>
                <w:highlight w:val="none"/>
              </w:rPr>
              <w:t>3.0</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pacing w:val="3"/>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良：得</w:t>
            </w:r>
            <w:r>
              <w:rPr>
                <w:rFonts w:hint="eastAsia" w:ascii="宋体" w:hAnsi="宋体" w:eastAsia="宋体" w:cs="宋体"/>
                <w:color w:val="auto"/>
                <w:spacing w:val="-27"/>
                <w:sz w:val="23"/>
                <w:szCs w:val="23"/>
                <w:highlight w:val="none"/>
              </w:rPr>
              <w:t xml:space="preserve"> </w:t>
            </w:r>
            <w:r>
              <w:rPr>
                <w:rFonts w:hint="eastAsia" w:ascii="宋体" w:hAnsi="宋体" w:eastAsia="宋体" w:cs="宋体"/>
                <w:color w:val="auto"/>
                <w:sz w:val="23"/>
                <w:szCs w:val="23"/>
                <w:highlight w:val="none"/>
              </w:rPr>
              <w:t>2.1</w:t>
            </w:r>
            <w:r>
              <w:rPr>
                <w:rFonts w:hint="eastAsia" w:ascii="宋体" w:hAnsi="宋体" w:eastAsia="宋体" w:cs="宋体"/>
                <w:color w:val="auto"/>
                <w:spacing w:val="4"/>
                <w:sz w:val="23"/>
                <w:szCs w:val="23"/>
                <w:highlight w:val="none"/>
              </w:rPr>
              <w:t>～</w:t>
            </w:r>
            <w:r>
              <w:rPr>
                <w:rFonts w:hint="eastAsia" w:ascii="宋体" w:hAnsi="宋体" w:eastAsia="宋体" w:cs="宋体"/>
                <w:color w:val="auto"/>
                <w:sz w:val="23"/>
                <w:szCs w:val="23"/>
                <w:highlight w:val="none"/>
              </w:rPr>
              <w:t>2.7</w:t>
            </w:r>
            <w:r>
              <w:rPr>
                <w:rFonts w:hint="eastAsia" w:ascii="宋体" w:hAnsi="宋体" w:eastAsia="宋体" w:cs="宋体"/>
                <w:color w:val="auto"/>
                <w:spacing w:val="-38"/>
                <w:sz w:val="23"/>
                <w:szCs w:val="23"/>
                <w:highlight w:val="none"/>
              </w:rPr>
              <w:t xml:space="preserve"> </w:t>
            </w:r>
            <w:r>
              <w:rPr>
                <w:rFonts w:hint="eastAsia" w:ascii="宋体" w:hAnsi="宋体" w:eastAsia="宋体" w:cs="宋体"/>
                <w:color w:val="auto"/>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中：得</w:t>
            </w:r>
            <w:r>
              <w:rPr>
                <w:rFonts w:hint="eastAsia" w:ascii="宋体" w:hAnsi="宋体" w:eastAsia="宋体" w:cs="宋体"/>
                <w:color w:val="auto"/>
                <w:spacing w:val="-14"/>
                <w:sz w:val="23"/>
                <w:szCs w:val="23"/>
                <w:highlight w:val="none"/>
              </w:rPr>
              <w:t xml:space="preserve"> </w:t>
            </w:r>
            <w:r>
              <w:rPr>
                <w:rFonts w:hint="eastAsia" w:ascii="宋体" w:hAnsi="宋体" w:eastAsia="宋体" w:cs="宋体"/>
                <w:color w:val="auto"/>
                <w:sz w:val="23"/>
                <w:szCs w:val="23"/>
                <w:highlight w:val="none"/>
              </w:rPr>
              <w:t>1.8</w:t>
            </w:r>
            <w:r>
              <w:rPr>
                <w:rFonts w:hint="eastAsia" w:ascii="宋体" w:hAnsi="宋体" w:eastAsia="宋体" w:cs="宋体"/>
                <w:color w:val="auto"/>
                <w:spacing w:val="4"/>
                <w:sz w:val="23"/>
                <w:szCs w:val="23"/>
                <w:highlight w:val="none"/>
              </w:rPr>
              <w:t>～</w:t>
            </w:r>
            <w:r>
              <w:rPr>
                <w:rFonts w:hint="eastAsia" w:ascii="宋体" w:hAnsi="宋体" w:eastAsia="宋体" w:cs="宋体"/>
                <w:color w:val="auto"/>
                <w:sz w:val="23"/>
                <w:szCs w:val="23"/>
                <w:highlight w:val="none"/>
              </w:rPr>
              <w:t>2.1</w:t>
            </w:r>
            <w:r>
              <w:rPr>
                <w:rFonts w:hint="eastAsia" w:ascii="宋体" w:hAnsi="宋体" w:eastAsia="宋体" w:cs="宋体"/>
                <w:color w:val="auto"/>
                <w:spacing w:val="-37"/>
                <w:sz w:val="23"/>
                <w:szCs w:val="23"/>
                <w:highlight w:val="none"/>
              </w:rPr>
              <w:t xml:space="preserve"> </w:t>
            </w:r>
            <w:r>
              <w:rPr>
                <w:rFonts w:hint="eastAsia" w:ascii="宋体" w:hAnsi="宋体" w:eastAsia="宋体" w:cs="宋体"/>
                <w:color w:val="auto"/>
                <w:sz w:val="23"/>
                <w:szCs w:val="23"/>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9" w:firstLine="1"/>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差：评分低于</w:t>
            </w:r>
            <w:r>
              <w:rPr>
                <w:rFonts w:hint="eastAsia" w:ascii="宋体" w:hAnsi="宋体" w:eastAsia="宋体" w:cs="宋体"/>
                <w:color w:val="auto"/>
                <w:spacing w:val="-13"/>
                <w:sz w:val="23"/>
                <w:szCs w:val="23"/>
                <w:highlight w:val="none"/>
              </w:rPr>
              <w:t xml:space="preserve"> </w:t>
            </w:r>
            <w:r>
              <w:rPr>
                <w:rFonts w:hint="eastAsia" w:ascii="宋体" w:hAnsi="宋体" w:eastAsia="宋体" w:cs="宋体"/>
                <w:color w:val="auto"/>
                <w:spacing w:val="6"/>
                <w:sz w:val="23"/>
                <w:szCs w:val="23"/>
                <w:highlight w:val="none"/>
              </w:rPr>
              <w:t>1.8</w:t>
            </w:r>
            <w:r>
              <w:rPr>
                <w:rFonts w:hint="eastAsia" w:ascii="宋体" w:hAnsi="宋体" w:eastAsia="宋体" w:cs="宋体"/>
                <w:color w:val="auto"/>
                <w:spacing w:val="-36"/>
                <w:sz w:val="23"/>
                <w:szCs w:val="23"/>
                <w:highlight w:val="none"/>
              </w:rPr>
              <w:t xml:space="preserve"> </w:t>
            </w:r>
            <w:r>
              <w:rPr>
                <w:rFonts w:hint="eastAsia" w:ascii="宋体" w:hAnsi="宋体" w:eastAsia="宋体" w:cs="宋体"/>
                <w:color w:val="auto"/>
                <w:spacing w:val="6"/>
                <w:sz w:val="23"/>
                <w:szCs w:val="23"/>
                <w:highlight w:val="none"/>
              </w:rPr>
              <w:t>分，且</w:t>
            </w:r>
            <w:bookmarkStart w:id="6" w:name="bookmark78"/>
            <w:bookmarkEnd w:id="6"/>
            <w:bookmarkStart w:id="7" w:name="bookmark79"/>
            <w:bookmarkEnd w:id="7"/>
            <w:r>
              <w:rPr>
                <w:rFonts w:hint="eastAsia" w:ascii="宋体" w:hAnsi="宋体" w:eastAsia="宋体" w:cs="宋体"/>
                <w:color w:val="auto"/>
                <w:spacing w:val="6"/>
                <w:sz w:val="23"/>
                <w:szCs w:val="23"/>
                <w:highlight w:val="none"/>
              </w:rPr>
              <w:t>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1568" w:type="dxa"/>
            <w:gridSpan w:val="2"/>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550" w:type="dxa"/>
            <w:gridSpan w:val="3"/>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10" w:type="dxa"/>
            <w:vMerge w:val="continue"/>
            <w:tcBorders>
              <w:left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auto"/>
                <w:spacing w:val="7"/>
                <w:sz w:val="23"/>
                <w:szCs w:val="23"/>
                <w:highlight w:val="none"/>
              </w:rPr>
            </w:pPr>
            <w:r>
              <w:rPr>
                <w:rFonts w:hint="eastAsia" w:ascii="宋体" w:hAnsi="宋体" w:eastAsia="宋体" w:cs="宋体"/>
                <w:snapToGrid w:val="0"/>
                <w:color w:val="auto"/>
                <w:kern w:val="0"/>
                <w:sz w:val="20"/>
                <w:szCs w:val="20"/>
                <w:highlight w:val="none"/>
                <w:lang w:val="en-US" w:eastAsia="zh-CN" w:bidi="ar"/>
              </w:rPr>
              <w:t>☑</w:t>
            </w:r>
            <w:r>
              <w:rPr>
                <w:rFonts w:hint="eastAsia" w:ascii="宋体" w:hAnsi="宋体" w:eastAsia="宋体" w:cs="宋体"/>
                <w:color w:val="auto"/>
                <w:spacing w:val="5"/>
                <w:sz w:val="23"/>
                <w:szCs w:val="23"/>
                <w:highlight w:val="none"/>
              </w:rPr>
              <w:t>环境保护、水</w:t>
            </w:r>
            <w:r>
              <w:rPr>
                <w:rFonts w:hint="eastAsia" w:ascii="宋体" w:hAnsi="宋体" w:eastAsia="宋体" w:cs="宋体"/>
                <w:color w:val="auto"/>
                <w:spacing w:val="8"/>
                <w:sz w:val="23"/>
                <w:szCs w:val="23"/>
                <w:highlight w:val="none"/>
              </w:rPr>
              <w:t>土保持、施工后期的场地恢复措施及文明施工保</w:t>
            </w:r>
            <w:r>
              <w:rPr>
                <w:rFonts w:hint="eastAsia" w:ascii="宋体" w:hAnsi="宋体" w:eastAsia="宋体" w:cs="宋体"/>
                <w:color w:val="auto"/>
                <w:spacing w:val="7"/>
                <w:sz w:val="23"/>
                <w:szCs w:val="23"/>
                <w:highlight w:val="none"/>
              </w:rPr>
              <w:t>证措施</w:t>
            </w:r>
          </w:p>
          <w:p>
            <w:pPr>
              <w:keepNext w:val="0"/>
              <w:keepLines w:val="0"/>
              <w:widowControl/>
              <w:suppressLineNumbers w:val="0"/>
              <w:jc w:val="left"/>
              <w:rPr>
                <w:rFonts w:hint="eastAsia" w:ascii="宋体" w:hAnsi="宋体" w:eastAsia="宋体" w:cs="宋体"/>
                <w:color w:val="auto"/>
                <w:spacing w:val="7"/>
                <w:sz w:val="23"/>
                <w:szCs w:val="23"/>
                <w:highlight w:val="none"/>
              </w:rPr>
            </w:pPr>
            <w:r>
              <w:rPr>
                <w:rFonts w:hint="eastAsia" w:ascii="宋体" w:hAnsi="宋体" w:eastAsia="宋体" w:cs="宋体"/>
                <w:snapToGrid w:val="0"/>
                <w:color w:val="auto"/>
                <w:kern w:val="0"/>
                <w:sz w:val="20"/>
                <w:szCs w:val="20"/>
                <w:highlight w:val="none"/>
                <w:lang w:val="en-US" w:eastAsia="zh-CN" w:bidi="ar"/>
              </w:rPr>
              <w:t>☑</w:t>
            </w:r>
            <w:r>
              <w:rPr>
                <w:rFonts w:hint="eastAsia" w:ascii="宋体" w:hAnsi="宋体" w:eastAsia="宋体" w:cs="宋体"/>
                <w:color w:val="auto"/>
                <w:spacing w:val="8"/>
                <w:sz w:val="23"/>
                <w:szCs w:val="23"/>
                <w:highlight w:val="none"/>
                <w:lang w:val="en-US" w:eastAsia="zh-CN"/>
              </w:rPr>
              <w:t>道路保畅措施</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优：得 4.5～5.0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良：得 3.5～4.5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中：得 3.0～3.5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差：评分低于 3.0 分，且作出评审说明。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1568" w:type="dxa"/>
            <w:gridSpan w:val="2"/>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550" w:type="dxa"/>
            <w:gridSpan w:val="3"/>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1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ind w:left="105" w:leftChars="50" w:right="181" w:rightChars="0" w:firstLine="3" w:firstLineChars="0"/>
              <w:jc w:val="center"/>
              <w:textAlignment w:val="baseline"/>
              <w:rPr>
                <w:rFonts w:hint="eastAsia" w:ascii="宋体" w:hAnsi="宋体" w:eastAsia="宋体" w:cs="宋体"/>
                <w:color w:val="auto"/>
                <w:spacing w:val="5"/>
                <w:sz w:val="23"/>
                <w:szCs w:val="23"/>
                <w:highlight w:val="none"/>
                <w:lang w:eastAsia="zh-CN"/>
              </w:rPr>
            </w:pPr>
            <w:r>
              <w:rPr>
                <w:rFonts w:hint="eastAsia" w:ascii="宋体" w:hAnsi="宋体" w:eastAsia="宋体" w:cs="宋体"/>
                <w:color w:val="auto"/>
                <w:spacing w:val="8"/>
                <w:sz w:val="23"/>
                <w:szCs w:val="23"/>
                <w:highlight w:val="none"/>
              </w:rPr>
              <w:t>项目风险预测与防范，事故应急预案，支付保障</w:t>
            </w:r>
            <w:r>
              <w:rPr>
                <w:rFonts w:hint="eastAsia" w:ascii="宋体" w:hAnsi="宋体" w:eastAsia="宋体" w:cs="宋体"/>
                <w:color w:val="auto"/>
                <w:spacing w:val="4"/>
                <w:sz w:val="23"/>
                <w:szCs w:val="23"/>
                <w:highlight w:val="none"/>
              </w:rPr>
              <w:t>措施</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5</w:t>
            </w:r>
          </w:p>
        </w:tc>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优：得 4.5～5.0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良：得 3.5～4.5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中：得</w:t>
            </w:r>
            <w:r>
              <w:rPr>
                <w:rFonts w:hint="eastAsia" w:ascii="宋体" w:hAnsi="宋体" w:eastAsia="宋体" w:cs="宋体"/>
                <w:color w:val="auto"/>
                <w:spacing w:val="3"/>
                <w:sz w:val="23"/>
                <w:szCs w:val="23"/>
                <w:highlight w:val="none"/>
                <w:lang w:val="en-US" w:eastAsia="zh-CN"/>
              </w:rPr>
              <w:t xml:space="preserve"> </w:t>
            </w:r>
            <w:r>
              <w:rPr>
                <w:rFonts w:hint="eastAsia" w:ascii="宋体" w:hAnsi="宋体" w:eastAsia="宋体" w:cs="宋体"/>
                <w:color w:val="auto"/>
                <w:spacing w:val="3"/>
                <w:sz w:val="23"/>
                <w:szCs w:val="23"/>
                <w:highlight w:val="none"/>
              </w:rPr>
              <w:t>3.0～3.5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差：评分低于 3.0 分，且作出评审说明。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5"/>
              <w:jc w:val="center"/>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2.2.2（2）</w:t>
            </w:r>
          </w:p>
        </w:tc>
        <w:tc>
          <w:tcPr>
            <w:tcW w:w="1550" w:type="dxa"/>
            <w:gridSpan w:val="3"/>
            <w:vMerge w:val="restart"/>
            <w:tcBorders>
              <w:top w:val="single" w:color="auto" w:sz="4" w:space="0"/>
              <w:left w:val="single" w:color="auto" w:sz="4" w:space="0"/>
              <w:right w:val="single" w:color="auto" w:sz="4" w:space="0"/>
            </w:tcBorders>
            <w:vAlign w:val="center"/>
          </w:tcPr>
          <w:p>
            <w:pPr>
              <w:spacing w:before="65" w:line="228"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主要人员</w:t>
            </w:r>
          </w:p>
        </w:tc>
        <w:tc>
          <w:tcPr>
            <w:tcW w:w="910" w:type="dxa"/>
            <w:vMerge w:val="restart"/>
            <w:tcBorders>
              <w:top w:val="single" w:color="auto" w:sz="4" w:space="0"/>
              <w:left w:val="single" w:color="auto" w:sz="4" w:space="0"/>
              <w:right w:val="single" w:color="auto" w:sz="4" w:space="0"/>
            </w:tcBorders>
            <w:vAlign w:val="center"/>
          </w:tcPr>
          <w:p>
            <w:pPr>
              <w:spacing w:before="65" w:line="189"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25</w:t>
            </w:r>
          </w:p>
        </w:tc>
        <w:tc>
          <w:tcPr>
            <w:tcW w:w="1854" w:type="dxa"/>
            <w:tcBorders>
              <w:top w:val="single" w:color="auto" w:sz="4" w:space="0"/>
              <w:left w:val="single" w:color="auto" w:sz="4" w:space="0"/>
            </w:tcBorders>
            <w:vAlign w:val="center"/>
          </w:tcPr>
          <w:p>
            <w:pPr>
              <w:spacing w:before="65" w:line="228"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项目经理</w:t>
            </w:r>
          </w:p>
        </w:tc>
        <w:tc>
          <w:tcPr>
            <w:tcW w:w="780" w:type="dxa"/>
            <w:tcBorders>
              <w:top w:val="single" w:color="auto" w:sz="4" w:space="0"/>
            </w:tcBorders>
            <w:vAlign w:val="center"/>
          </w:tcPr>
          <w:p>
            <w:pPr>
              <w:spacing w:before="65" w:line="190"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15</w:t>
            </w:r>
          </w:p>
        </w:tc>
        <w:tc>
          <w:tcPr>
            <w:tcW w:w="2798" w:type="dxa"/>
            <w:tcBorders>
              <w:top w:val="single" w:color="auto" w:sz="4"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宋体" w:hAnsi="宋体" w:eastAsia="宋体" w:cs="宋体"/>
                <w:color w:val="auto"/>
                <w:spacing w:val="4"/>
                <w:sz w:val="23"/>
                <w:szCs w:val="23"/>
                <w:highlight w:val="none"/>
                <w:lang w:val="en-US" w:eastAsia="zh-CN"/>
              </w:rPr>
            </w:pPr>
            <w:r>
              <w:rPr>
                <w:rFonts w:hint="eastAsia" w:ascii="宋体" w:hAnsi="宋体" w:eastAsia="宋体" w:cs="宋体"/>
                <w:color w:val="auto"/>
                <w:spacing w:val="4"/>
                <w:sz w:val="23"/>
                <w:szCs w:val="23"/>
                <w:highlight w:val="none"/>
                <w:lang w:val="en-US" w:eastAsia="zh-CN"/>
              </w:rPr>
              <w:t>1、满足资格审查条件（主要人员最低要求）得9分；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宋体" w:hAnsi="宋体" w:eastAsia="宋体" w:cs="宋体"/>
                <w:color w:val="auto"/>
                <w:spacing w:val="4"/>
                <w:sz w:val="23"/>
                <w:szCs w:val="23"/>
                <w:highlight w:val="none"/>
                <w:lang w:val="en-US" w:eastAsia="zh-CN"/>
              </w:rPr>
            </w:pPr>
            <w:r>
              <w:rPr>
                <w:rFonts w:hint="eastAsia" w:ascii="宋体" w:hAnsi="宋体" w:eastAsia="宋体" w:cs="宋体"/>
                <w:color w:val="auto"/>
                <w:spacing w:val="4"/>
                <w:sz w:val="23"/>
                <w:szCs w:val="23"/>
                <w:highlight w:val="none"/>
                <w:lang w:val="en-US" w:eastAsia="zh-CN"/>
              </w:rPr>
              <w:t>2、</w:t>
            </w:r>
            <w:bookmarkStart w:id="8" w:name="OLE_LINK19"/>
            <w:r>
              <w:rPr>
                <w:rFonts w:hint="eastAsia" w:ascii="宋体" w:hAnsi="宋体" w:eastAsia="宋体" w:cs="宋体"/>
                <w:color w:val="auto"/>
                <w:spacing w:val="4"/>
                <w:sz w:val="23"/>
                <w:szCs w:val="23"/>
                <w:highlight w:val="none"/>
                <w:lang w:val="en-US" w:eastAsia="zh-CN"/>
              </w:rPr>
              <w:t>在满足资格审查条件的基础上，近5年（自2020年4月8日至投标文件递交截止之日止，以交工日期为准）</w:t>
            </w:r>
            <w:bookmarkEnd w:id="8"/>
            <w:r>
              <w:rPr>
                <w:rFonts w:hint="eastAsia" w:ascii="宋体" w:hAnsi="宋体" w:eastAsia="宋体" w:cs="宋体"/>
                <w:color w:val="auto"/>
                <w:spacing w:val="4"/>
                <w:sz w:val="23"/>
                <w:szCs w:val="23"/>
                <w:highlight w:val="none"/>
                <w:lang w:val="en-US" w:eastAsia="zh-CN"/>
              </w:rPr>
              <w:t>，每增加1个二级及以上等级公路路面养护工程施工项目经理职务业绩加 6 分；在满足资格审查条件的基础上，近5年（自2020年4月8日至投标文件递交截止之日止，以交工日期为准）每增加1个二级及以上等级公路路面养护工程施工副经理职务的加3分，此项最多加6分。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宋体" w:hAnsi="宋体" w:eastAsia="宋体" w:cs="宋体"/>
                <w:color w:val="auto"/>
                <w:spacing w:val="4"/>
                <w:sz w:val="23"/>
                <w:szCs w:val="23"/>
                <w:highlight w:val="none"/>
              </w:rPr>
            </w:pPr>
            <w:r>
              <w:rPr>
                <w:rFonts w:hint="eastAsia" w:ascii="宋体" w:hAnsi="宋体" w:eastAsia="宋体" w:cs="宋体"/>
                <w:strike w:val="0"/>
                <w:dstrike w:val="0"/>
                <w:color w:val="auto"/>
                <w:spacing w:val="4"/>
                <w:sz w:val="23"/>
                <w:szCs w:val="23"/>
                <w:highlight w:val="none"/>
                <w:lang w:val="en-US" w:eastAsia="zh-CN"/>
              </w:rPr>
              <w:t>注：业绩证明材料同招标文件资格审查附录5要求。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68" w:type="dxa"/>
            <w:gridSpan w:val="2"/>
            <w:vMerge w:val="continue"/>
            <w:tcBorders>
              <w:top w:val="single" w:color="auto" w:sz="4" w:space="0"/>
              <w:left w:val="single" w:color="auto" w:sz="4" w:space="0"/>
              <w:bottom w:val="single" w:color="auto" w:sz="4" w:space="0"/>
            </w:tcBorders>
            <w:vAlign w:val="top"/>
          </w:tcPr>
          <w:p>
            <w:pPr>
              <w:rPr>
                <w:rFonts w:hint="eastAsia" w:ascii="宋体" w:hAnsi="宋体" w:eastAsia="宋体" w:cs="宋体"/>
                <w:color w:val="auto"/>
                <w:sz w:val="23"/>
                <w:szCs w:val="23"/>
                <w:highlight w:val="none"/>
              </w:rPr>
            </w:pPr>
          </w:p>
        </w:tc>
        <w:tc>
          <w:tcPr>
            <w:tcW w:w="1550" w:type="dxa"/>
            <w:gridSpan w:val="3"/>
            <w:vMerge w:val="continue"/>
            <w:tcBorders>
              <w:left w:val="single" w:color="auto" w:sz="4" w:space="0"/>
              <w:bottom w:val="single" w:color="auto" w:sz="4" w:space="0"/>
              <w:right w:val="single" w:color="auto" w:sz="4" w:space="0"/>
            </w:tcBorders>
            <w:vAlign w:val="top"/>
          </w:tcPr>
          <w:p>
            <w:pPr>
              <w:rPr>
                <w:rFonts w:hint="eastAsia" w:ascii="宋体" w:hAnsi="宋体" w:eastAsia="宋体" w:cs="宋体"/>
                <w:color w:val="auto"/>
                <w:sz w:val="23"/>
                <w:szCs w:val="23"/>
                <w:highlight w:val="none"/>
              </w:rPr>
            </w:pPr>
          </w:p>
        </w:tc>
        <w:tc>
          <w:tcPr>
            <w:tcW w:w="910" w:type="dxa"/>
            <w:vMerge w:val="continue"/>
            <w:tcBorders>
              <w:left w:val="single" w:color="auto" w:sz="4" w:space="0"/>
              <w:bottom w:val="single" w:color="auto" w:sz="4" w:space="0"/>
              <w:right w:val="single" w:color="auto" w:sz="4" w:space="0"/>
            </w:tcBorders>
            <w:vAlign w:val="top"/>
          </w:tcPr>
          <w:p>
            <w:pPr>
              <w:rPr>
                <w:rFonts w:hint="eastAsia" w:ascii="宋体" w:hAnsi="宋体" w:eastAsia="宋体" w:cs="宋体"/>
                <w:color w:val="auto"/>
                <w:sz w:val="23"/>
                <w:szCs w:val="23"/>
                <w:highlight w:val="none"/>
              </w:rPr>
            </w:pPr>
          </w:p>
        </w:tc>
        <w:tc>
          <w:tcPr>
            <w:tcW w:w="1854" w:type="dxa"/>
            <w:tcBorders>
              <w:bottom w:val="single" w:color="auto" w:sz="4" w:space="0"/>
            </w:tcBorders>
            <w:vAlign w:val="center"/>
          </w:tcPr>
          <w:p>
            <w:pPr>
              <w:spacing w:before="65" w:line="228"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项目总工</w:t>
            </w:r>
          </w:p>
        </w:tc>
        <w:tc>
          <w:tcPr>
            <w:tcW w:w="780" w:type="dxa"/>
            <w:tcBorders>
              <w:bottom w:val="single" w:color="auto" w:sz="4" w:space="0"/>
            </w:tcBorders>
            <w:vAlign w:val="center"/>
          </w:tcPr>
          <w:p>
            <w:pPr>
              <w:spacing w:before="65" w:line="190" w:lineRule="auto"/>
              <w:jc w:val="center"/>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10</w:t>
            </w:r>
          </w:p>
        </w:tc>
        <w:tc>
          <w:tcPr>
            <w:tcW w:w="2798"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5" w:firstLineChars="0"/>
              <w:jc w:val="both"/>
              <w:textAlignment w:val="baseline"/>
              <w:rPr>
                <w:rFonts w:hint="eastAsia" w:ascii="宋体" w:hAnsi="宋体" w:eastAsia="宋体" w:cs="宋体"/>
                <w:snapToGrid w:val="0"/>
                <w:color w:val="auto"/>
                <w:spacing w:val="4"/>
                <w:kern w:val="0"/>
                <w:sz w:val="23"/>
                <w:szCs w:val="23"/>
                <w:highlight w:val="none"/>
                <w:lang w:val="en-US" w:eastAsia="en-US" w:bidi="ar-SA"/>
              </w:rPr>
            </w:pPr>
            <w:r>
              <w:rPr>
                <w:rFonts w:hint="eastAsia" w:ascii="宋体" w:hAnsi="宋体" w:eastAsia="宋体" w:cs="宋体"/>
                <w:snapToGrid w:val="0"/>
                <w:color w:val="auto"/>
                <w:spacing w:val="4"/>
                <w:kern w:val="0"/>
                <w:sz w:val="23"/>
                <w:szCs w:val="23"/>
                <w:highlight w:val="none"/>
                <w:lang w:val="en-US" w:eastAsia="en-US" w:bidi="ar-SA"/>
              </w:rPr>
              <w:t>1、满足资格审查条件（主要人员最低要求）得6分；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5" w:firstLineChars="0"/>
              <w:jc w:val="both"/>
              <w:textAlignment w:val="baseline"/>
              <w:rPr>
                <w:rFonts w:hint="eastAsia" w:ascii="宋体" w:hAnsi="宋体" w:eastAsia="宋体" w:cs="宋体"/>
                <w:snapToGrid w:val="0"/>
                <w:color w:val="auto"/>
                <w:spacing w:val="4"/>
                <w:kern w:val="0"/>
                <w:sz w:val="23"/>
                <w:szCs w:val="23"/>
                <w:highlight w:val="none"/>
                <w:lang w:val="en-US" w:eastAsia="en-US" w:bidi="ar-SA"/>
              </w:rPr>
            </w:pPr>
            <w:r>
              <w:rPr>
                <w:rFonts w:hint="eastAsia" w:ascii="宋体" w:hAnsi="宋体" w:eastAsia="宋体" w:cs="宋体"/>
                <w:snapToGrid w:val="0"/>
                <w:color w:val="auto"/>
                <w:spacing w:val="4"/>
                <w:kern w:val="0"/>
                <w:sz w:val="23"/>
                <w:szCs w:val="23"/>
                <w:highlight w:val="none"/>
                <w:lang w:val="en-US" w:eastAsia="en-US" w:bidi="ar-SA"/>
              </w:rPr>
              <w:t>2、在满足资格审查条件的基础上，近5年（自</w:t>
            </w:r>
            <w:r>
              <w:rPr>
                <w:rFonts w:hint="eastAsia" w:ascii="宋体" w:hAnsi="宋体" w:eastAsia="宋体" w:cs="宋体"/>
                <w:snapToGrid w:val="0"/>
                <w:color w:val="auto"/>
                <w:spacing w:val="4"/>
                <w:kern w:val="0"/>
                <w:sz w:val="23"/>
                <w:szCs w:val="23"/>
                <w:highlight w:val="none"/>
                <w:lang w:val="en-US" w:eastAsia="zh-CN" w:bidi="ar-SA"/>
              </w:rPr>
              <w:t>2020</w:t>
            </w:r>
            <w:r>
              <w:rPr>
                <w:rFonts w:hint="eastAsia" w:ascii="宋体" w:hAnsi="宋体" w:eastAsia="宋体" w:cs="宋体"/>
                <w:snapToGrid w:val="0"/>
                <w:color w:val="auto"/>
                <w:spacing w:val="4"/>
                <w:kern w:val="0"/>
                <w:sz w:val="23"/>
                <w:szCs w:val="23"/>
                <w:highlight w:val="none"/>
                <w:lang w:val="en-US" w:eastAsia="en-US" w:bidi="ar-SA"/>
              </w:rPr>
              <w:t>年</w:t>
            </w:r>
            <w:r>
              <w:rPr>
                <w:rFonts w:hint="eastAsia" w:ascii="宋体" w:hAnsi="宋体" w:eastAsia="宋体" w:cs="宋体"/>
                <w:snapToGrid w:val="0"/>
                <w:color w:val="auto"/>
                <w:spacing w:val="4"/>
                <w:kern w:val="0"/>
                <w:sz w:val="23"/>
                <w:szCs w:val="23"/>
                <w:highlight w:val="none"/>
                <w:lang w:val="en-US" w:eastAsia="zh-CN" w:bidi="ar-SA"/>
              </w:rPr>
              <w:t>4</w:t>
            </w:r>
            <w:r>
              <w:rPr>
                <w:rFonts w:hint="eastAsia" w:ascii="宋体" w:hAnsi="宋体" w:eastAsia="宋体" w:cs="宋体"/>
                <w:snapToGrid w:val="0"/>
                <w:color w:val="auto"/>
                <w:spacing w:val="4"/>
                <w:kern w:val="0"/>
                <w:sz w:val="23"/>
                <w:szCs w:val="23"/>
                <w:highlight w:val="none"/>
                <w:lang w:val="en-US" w:eastAsia="en-US" w:bidi="ar-SA"/>
              </w:rPr>
              <w:t>月</w:t>
            </w:r>
            <w:r>
              <w:rPr>
                <w:rFonts w:hint="eastAsia" w:ascii="宋体" w:hAnsi="宋体" w:eastAsia="宋体" w:cs="宋体"/>
                <w:snapToGrid w:val="0"/>
                <w:color w:val="auto"/>
                <w:spacing w:val="4"/>
                <w:kern w:val="0"/>
                <w:sz w:val="23"/>
                <w:szCs w:val="23"/>
                <w:highlight w:val="none"/>
                <w:lang w:val="en-US" w:eastAsia="zh-CN" w:bidi="ar-SA"/>
              </w:rPr>
              <w:t>8</w:t>
            </w:r>
            <w:r>
              <w:rPr>
                <w:rFonts w:hint="eastAsia" w:ascii="宋体" w:hAnsi="宋体" w:eastAsia="宋体" w:cs="宋体"/>
                <w:snapToGrid w:val="0"/>
                <w:color w:val="auto"/>
                <w:spacing w:val="4"/>
                <w:kern w:val="0"/>
                <w:sz w:val="23"/>
                <w:szCs w:val="23"/>
                <w:highlight w:val="none"/>
                <w:lang w:val="en-US" w:eastAsia="en-US" w:bidi="ar-SA"/>
              </w:rPr>
              <w:t>日至投标文件递交截止之日止，以交工日期为准），每增加1个</w:t>
            </w:r>
            <w:r>
              <w:rPr>
                <w:rFonts w:hint="eastAsia" w:ascii="宋体" w:hAnsi="宋体" w:eastAsia="宋体" w:cs="宋体"/>
                <w:snapToGrid w:val="0"/>
                <w:color w:val="auto"/>
                <w:spacing w:val="4"/>
                <w:kern w:val="0"/>
                <w:sz w:val="23"/>
                <w:szCs w:val="23"/>
                <w:highlight w:val="none"/>
                <w:lang w:val="en-US" w:eastAsia="zh-CN" w:bidi="ar-SA"/>
              </w:rPr>
              <w:t>二级及以上等级公路路面养护工程施工</w:t>
            </w:r>
            <w:r>
              <w:rPr>
                <w:rFonts w:hint="eastAsia" w:ascii="宋体" w:hAnsi="宋体" w:eastAsia="宋体" w:cs="宋体"/>
                <w:snapToGrid w:val="0"/>
                <w:color w:val="auto"/>
                <w:spacing w:val="4"/>
                <w:kern w:val="0"/>
                <w:sz w:val="23"/>
                <w:szCs w:val="23"/>
                <w:highlight w:val="none"/>
                <w:lang w:val="en-US" w:eastAsia="en-US" w:bidi="ar-SA"/>
              </w:rPr>
              <w:t>总工职务</w:t>
            </w:r>
            <w:r>
              <w:rPr>
                <w:rFonts w:hint="eastAsia" w:ascii="宋体" w:hAnsi="宋体" w:eastAsia="宋体" w:cs="宋体"/>
                <w:snapToGrid w:val="0"/>
                <w:color w:val="auto"/>
                <w:spacing w:val="4"/>
                <w:kern w:val="0"/>
                <w:sz w:val="23"/>
                <w:szCs w:val="23"/>
                <w:highlight w:val="none"/>
                <w:lang w:val="en-US" w:eastAsia="zh-CN" w:bidi="ar-SA"/>
              </w:rPr>
              <w:t>业绩</w:t>
            </w:r>
            <w:r>
              <w:rPr>
                <w:rFonts w:hint="eastAsia" w:ascii="宋体" w:hAnsi="宋体" w:eastAsia="宋体" w:cs="宋体"/>
                <w:snapToGrid w:val="0"/>
                <w:color w:val="auto"/>
                <w:spacing w:val="4"/>
                <w:kern w:val="0"/>
                <w:sz w:val="23"/>
                <w:szCs w:val="23"/>
                <w:highlight w:val="none"/>
                <w:lang w:val="en-US" w:eastAsia="en-US" w:bidi="ar-SA"/>
              </w:rPr>
              <w:t>加 4 分；</w:t>
            </w:r>
            <w:r>
              <w:rPr>
                <w:rFonts w:hint="eastAsia" w:ascii="宋体" w:hAnsi="宋体" w:eastAsia="宋体" w:cs="宋体"/>
                <w:color w:val="auto"/>
                <w:spacing w:val="4"/>
                <w:sz w:val="23"/>
                <w:szCs w:val="23"/>
                <w:highlight w:val="none"/>
                <w:lang w:val="en-US" w:eastAsia="zh-CN"/>
              </w:rPr>
              <w:t>在满足资格审查条件的基础上，近5年（自2020年4月8日至投标文件递交截止之日止，以交工日期为准），</w:t>
            </w:r>
            <w:r>
              <w:rPr>
                <w:rFonts w:hint="eastAsia" w:ascii="宋体" w:hAnsi="宋体" w:eastAsia="宋体" w:cs="宋体"/>
                <w:snapToGrid w:val="0"/>
                <w:color w:val="auto"/>
                <w:spacing w:val="4"/>
                <w:kern w:val="0"/>
                <w:sz w:val="23"/>
                <w:szCs w:val="23"/>
                <w:highlight w:val="none"/>
                <w:lang w:val="en-US" w:eastAsia="en-US" w:bidi="ar-SA"/>
              </w:rPr>
              <w:t>每增加1个</w:t>
            </w:r>
            <w:r>
              <w:rPr>
                <w:rFonts w:hint="eastAsia" w:ascii="宋体" w:hAnsi="宋体" w:eastAsia="宋体" w:cs="宋体"/>
                <w:snapToGrid w:val="0"/>
                <w:color w:val="auto"/>
                <w:spacing w:val="4"/>
                <w:kern w:val="0"/>
                <w:sz w:val="23"/>
                <w:szCs w:val="23"/>
                <w:highlight w:val="none"/>
                <w:lang w:val="en-US" w:eastAsia="zh-CN" w:bidi="ar-SA"/>
              </w:rPr>
              <w:t>二级及以上等级公路路面养护工程施工</w:t>
            </w:r>
            <w:r>
              <w:rPr>
                <w:rFonts w:hint="eastAsia" w:ascii="宋体" w:hAnsi="宋体" w:eastAsia="宋体" w:cs="宋体"/>
                <w:snapToGrid w:val="0"/>
                <w:color w:val="auto"/>
                <w:spacing w:val="4"/>
                <w:kern w:val="0"/>
                <w:sz w:val="23"/>
                <w:szCs w:val="23"/>
                <w:highlight w:val="none"/>
                <w:lang w:val="en-US" w:eastAsia="en-US" w:bidi="ar-SA"/>
              </w:rPr>
              <w:t>副总工职务的加2分，此项最多加4分。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strike w:val="0"/>
                <w:dstrike w:val="0"/>
                <w:color w:val="auto"/>
                <w:spacing w:val="4"/>
                <w:sz w:val="23"/>
                <w:szCs w:val="23"/>
                <w:highlight w:val="none"/>
                <w:lang w:val="en-US" w:eastAsia="zh-CN"/>
              </w:rPr>
              <w:t>注：业绩证明材料同招标文件资格审查附录5要求。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2.2.2（3）</w:t>
            </w:r>
          </w:p>
        </w:tc>
        <w:tc>
          <w:tcPr>
            <w:tcW w:w="927"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其他因</w:t>
            </w:r>
            <w:r>
              <w:rPr>
                <w:rFonts w:hint="eastAsia" w:ascii="宋体" w:hAnsi="宋体" w:eastAsia="宋体" w:cs="宋体"/>
                <w:color w:val="auto"/>
                <w:sz w:val="23"/>
                <w:szCs w:val="23"/>
                <w:highlight w:val="none"/>
              </w:rPr>
              <w:t>素</w:t>
            </w:r>
          </w:p>
        </w:tc>
        <w:tc>
          <w:tcPr>
            <w:tcW w:w="6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1"/>
                <w:position w:val="-2"/>
                <w:sz w:val="23"/>
                <w:szCs w:val="23"/>
                <w:highlight w:val="none"/>
              </w:rPr>
              <w:t>力</w:t>
            </w:r>
          </w:p>
        </w:tc>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10</w:t>
            </w: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技术能力</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10</w:t>
            </w:r>
          </w:p>
        </w:tc>
        <w:tc>
          <w:tcPr>
            <w:tcW w:w="2798" w:type="dxa"/>
            <w:tcBorders>
              <w:left w:val="single" w:color="auto" w:sz="4"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7" w:firstLineChars="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1、满足资格审查最低要求的，得8分；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7" w:firstLineChars="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2、在此基础上以下内容累计最多加2分：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7" w:firstLineChars="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①工法或专利：获得的与项目施工有关的国家级工法，根据项目类型选择路基、路面、桥涵、隧道、交通工程门类，以交通运输部或中国公路建设行业协会网站公示为准（提供截图），且在有效期内；或获得的国家知识产权局审批认定的与项目施工有关的专利，且在有效期内（提供专利证书）；每个加0.5分，此项最多加1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7" w:firstLineChars="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②获奖：获得的与项目施工有关的国家级或省部级奖项（提供获奖证书）的加0.5分，此项最多加0.5分。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5" w:leftChars="50" w:right="105" w:rightChars="50" w:firstLine="17" w:firstLineChars="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③标准制定：参与国家、行业或省级地区标准制定的加0.5分（提供相应标准文件），此项最多加0.5分。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68" w:type="dxa"/>
            <w:gridSpan w:val="2"/>
            <w:vMerge w:val="continue"/>
            <w:tcBorders>
              <w:top w:val="single" w:color="auto" w:sz="4" w:space="0"/>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27" w:type="dxa"/>
            <w:gridSpan w:val="2"/>
            <w:vMerge w:val="continue"/>
            <w:tcBorders>
              <w:top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623" w:type="dxa"/>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pacing w:val="-3"/>
                <w:sz w:val="23"/>
                <w:szCs w:val="23"/>
                <w:highlight w:val="none"/>
              </w:rPr>
            </w:pPr>
            <w:r>
              <w:rPr>
                <w:rFonts w:hint="eastAsia" w:ascii="宋体" w:hAnsi="宋体" w:eastAsia="宋体" w:cs="宋体"/>
                <w:color w:val="auto"/>
                <w:spacing w:val="-3"/>
                <w:sz w:val="23"/>
                <w:szCs w:val="23"/>
                <w:highlight w:val="none"/>
              </w:rPr>
              <w:t>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誉</w:t>
            </w:r>
          </w:p>
        </w:tc>
        <w:tc>
          <w:tcPr>
            <w:tcW w:w="910" w:type="dxa"/>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15</w:t>
            </w:r>
          </w:p>
        </w:tc>
        <w:tc>
          <w:tcPr>
            <w:tcW w:w="1854" w:type="dxa"/>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企业信誉</w:t>
            </w:r>
          </w:p>
        </w:tc>
        <w:tc>
          <w:tcPr>
            <w:tcW w:w="780" w:type="dxa"/>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15</w:t>
            </w:r>
          </w:p>
        </w:tc>
        <w:tc>
          <w:tcPr>
            <w:tcW w:w="2798" w:type="dxa"/>
            <w:vAlign w:val="top"/>
          </w:tcPr>
          <w:p>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105" w:leftChars="5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信用等级为</w:t>
            </w:r>
            <w:r>
              <w:rPr>
                <w:rFonts w:hint="eastAsia" w:ascii="宋体" w:hAnsi="宋体" w:eastAsia="宋体" w:cs="宋体"/>
                <w:color w:val="auto"/>
                <w:sz w:val="23"/>
                <w:szCs w:val="23"/>
                <w:highlight w:val="none"/>
              </w:rPr>
              <w:t>AA</w:t>
            </w:r>
            <w:r>
              <w:rPr>
                <w:rFonts w:hint="eastAsia" w:ascii="宋体" w:hAnsi="宋体" w:eastAsia="宋体" w:cs="宋体"/>
                <w:color w:val="auto"/>
                <w:spacing w:val="-43"/>
                <w:sz w:val="23"/>
                <w:szCs w:val="23"/>
                <w:highlight w:val="none"/>
              </w:rPr>
              <w:t xml:space="preserve"> </w:t>
            </w:r>
            <w:r>
              <w:rPr>
                <w:rFonts w:hint="eastAsia" w:ascii="宋体" w:hAnsi="宋体" w:eastAsia="宋体" w:cs="宋体"/>
                <w:color w:val="auto"/>
                <w:spacing w:val="7"/>
                <w:sz w:val="23"/>
                <w:szCs w:val="23"/>
                <w:highlight w:val="none"/>
              </w:rPr>
              <w:t>级的投标人，</w:t>
            </w:r>
            <w:r>
              <w:rPr>
                <w:rFonts w:hint="eastAsia" w:ascii="宋体" w:hAnsi="宋体" w:eastAsia="宋体" w:cs="宋体"/>
                <w:color w:val="auto"/>
                <w:spacing w:val="-2"/>
                <w:sz w:val="23"/>
                <w:szCs w:val="23"/>
                <w:highlight w:val="none"/>
              </w:rPr>
              <w:t>得</w:t>
            </w:r>
            <w:r>
              <w:rPr>
                <w:rFonts w:hint="eastAsia" w:ascii="宋体" w:hAnsi="宋体" w:eastAsia="宋体" w:cs="宋体"/>
                <w:color w:val="auto"/>
                <w:spacing w:val="-24"/>
                <w:sz w:val="23"/>
                <w:szCs w:val="23"/>
                <w:highlight w:val="none"/>
              </w:rPr>
              <w:t xml:space="preserve"> </w:t>
            </w:r>
            <w:r>
              <w:rPr>
                <w:rFonts w:hint="eastAsia" w:ascii="宋体" w:hAnsi="宋体" w:eastAsia="宋体" w:cs="宋体"/>
                <w:color w:val="auto"/>
                <w:spacing w:val="-2"/>
                <w:sz w:val="23"/>
                <w:szCs w:val="23"/>
                <w:highlight w:val="none"/>
              </w:rPr>
              <w:t>15</w:t>
            </w:r>
            <w:r>
              <w:rPr>
                <w:rFonts w:hint="eastAsia" w:ascii="宋体" w:hAnsi="宋体" w:eastAsia="宋体" w:cs="宋体"/>
                <w:color w:val="auto"/>
                <w:spacing w:val="-36"/>
                <w:sz w:val="23"/>
                <w:szCs w:val="23"/>
                <w:highlight w:val="none"/>
              </w:rPr>
              <w:t xml:space="preserve"> </w:t>
            </w:r>
            <w:r>
              <w:rPr>
                <w:rFonts w:hint="eastAsia" w:ascii="宋体" w:hAnsi="宋体" w:eastAsia="宋体" w:cs="宋体"/>
                <w:color w:val="auto"/>
                <w:spacing w:val="-2"/>
                <w:sz w:val="23"/>
                <w:szCs w:val="23"/>
                <w:highlight w:val="none"/>
              </w:rPr>
              <w:t>分；为</w:t>
            </w:r>
            <w:r>
              <w:rPr>
                <w:rFonts w:hint="eastAsia" w:ascii="宋体" w:hAnsi="宋体" w:eastAsia="宋体" w:cs="宋体"/>
                <w:color w:val="auto"/>
                <w:spacing w:val="-46"/>
                <w:sz w:val="23"/>
                <w:szCs w:val="23"/>
                <w:highlight w:val="none"/>
              </w:rPr>
              <w:t xml:space="preserve"> </w:t>
            </w:r>
            <w:r>
              <w:rPr>
                <w:rFonts w:hint="eastAsia" w:ascii="宋体" w:hAnsi="宋体" w:eastAsia="宋体" w:cs="宋体"/>
                <w:color w:val="auto"/>
                <w:spacing w:val="-2"/>
                <w:sz w:val="23"/>
                <w:szCs w:val="23"/>
                <w:highlight w:val="none"/>
              </w:rPr>
              <w:t>A</w:t>
            </w:r>
            <w:r>
              <w:rPr>
                <w:rFonts w:hint="eastAsia" w:ascii="宋体" w:hAnsi="宋体" w:eastAsia="宋体" w:cs="宋体"/>
                <w:color w:val="auto"/>
                <w:spacing w:val="-35"/>
                <w:sz w:val="23"/>
                <w:szCs w:val="23"/>
                <w:highlight w:val="none"/>
              </w:rPr>
              <w:t xml:space="preserve"> </w:t>
            </w:r>
            <w:r>
              <w:rPr>
                <w:rFonts w:hint="eastAsia" w:ascii="宋体" w:hAnsi="宋体" w:eastAsia="宋体" w:cs="宋体"/>
                <w:color w:val="auto"/>
                <w:spacing w:val="-2"/>
                <w:sz w:val="23"/>
                <w:szCs w:val="23"/>
                <w:highlight w:val="none"/>
              </w:rPr>
              <w:t>级的投标人，</w:t>
            </w:r>
            <w:r>
              <w:rPr>
                <w:rFonts w:hint="eastAsia" w:ascii="宋体" w:hAnsi="宋体" w:eastAsia="宋体" w:cs="宋体"/>
                <w:color w:val="auto"/>
                <w:spacing w:val="3"/>
                <w:sz w:val="23"/>
                <w:szCs w:val="23"/>
                <w:highlight w:val="none"/>
              </w:rPr>
              <w:t>得</w:t>
            </w:r>
            <w:r>
              <w:rPr>
                <w:rFonts w:hint="eastAsia" w:ascii="宋体" w:hAnsi="宋体" w:eastAsia="宋体" w:cs="宋体"/>
                <w:color w:val="auto"/>
                <w:spacing w:val="-21"/>
                <w:sz w:val="23"/>
                <w:szCs w:val="23"/>
                <w:highlight w:val="none"/>
              </w:rPr>
              <w:t xml:space="preserve"> </w:t>
            </w:r>
            <w:r>
              <w:rPr>
                <w:rFonts w:hint="eastAsia" w:ascii="宋体" w:hAnsi="宋体" w:eastAsia="宋体" w:cs="宋体"/>
                <w:color w:val="auto"/>
                <w:spacing w:val="3"/>
                <w:sz w:val="23"/>
                <w:szCs w:val="23"/>
                <w:highlight w:val="none"/>
              </w:rPr>
              <w:t>14.7</w:t>
            </w:r>
            <w:r>
              <w:rPr>
                <w:rFonts w:hint="eastAsia" w:ascii="宋体" w:hAnsi="宋体" w:eastAsia="宋体" w:cs="宋体"/>
                <w:color w:val="auto"/>
                <w:spacing w:val="-35"/>
                <w:sz w:val="23"/>
                <w:szCs w:val="23"/>
                <w:highlight w:val="none"/>
              </w:rPr>
              <w:t xml:space="preserve"> </w:t>
            </w:r>
            <w:r>
              <w:rPr>
                <w:rFonts w:hint="eastAsia" w:ascii="宋体" w:hAnsi="宋体" w:eastAsia="宋体" w:cs="宋体"/>
                <w:color w:val="auto"/>
                <w:spacing w:val="3"/>
                <w:sz w:val="23"/>
                <w:szCs w:val="23"/>
                <w:highlight w:val="none"/>
              </w:rPr>
              <w:t>分；为</w:t>
            </w:r>
            <w:r>
              <w:rPr>
                <w:rFonts w:hint="eastAsia" w:ascii="宋体" w:hAnsi="宋体" w:eastAsia="宋体" w:cs="宋体"/>
                <w:color w:val="auto"/>
                <w:spacing w:val="-44"/>
                <w:sz w:val="23"/>
                <w:szCs w:val="23"/>
                <w:highlight w:val="none"/>
              </w:rPr>
              <w:t xml:space="preserve"> </w:t>
            </w:r>
            <w:r>
              <w:rPr>
                <w:rFonts w:hint="eastAsia" w:ascii="宋体" w:hAnsi="宋体" w:eastAsia="宋体" w:cs="宋体"/>
                <w:color w:val="auto"/>
                <w:spacing w:val="3"/>
                <w:sz w:val="23"/>
                <w:szCs w:val="23"/>
                <w:highlight w:val="none"/>
              </w:rPr>
              <w:t>B</w:t>
            </w:r>
            <w:r>
              <w:rPr>
                <w:rFonts w:hint="eastAsia" w:ascii="宋体" w:hAnsi="宋体" w:eastAsia="宋体" w:cs="宋体"/>
                <w:color w:val="auto"/>
                <w:spacing w:val="-35"/>
                <w:sz w:val="23"/>
                <w:szCs w:val="23"/>
                <w:highlight w:val="none"/>
              </w:rPr>
              <w:t xml:space="preserve"> </w:t>
            </w:r>
            <w:r>
              <w:rPr>
                <w:rFonts w:hint="eastAsia" w:ascii="宋体" w:hAnsi="宋体" w:eastAsia="宋体" w:cs="宋体"/>
                <w:color w:val="auto"/>
                <w:spacing w:val="3"/>
                <w:sz w:val="23"/>
                <w:szCs w:val="23"/>
                <w:highlight w:val="none"/>
              </w:rPr>
              <w:t>级的投标</w:t>
            </w:r>
            <w:r>
              <w:rPr>
                <w:rFonts w:hint="eastAsia" w:ascii="宋体" w:hAnsi="宋体" w:eastAsia="宋体" w:cs="宋体"/>
                <w:color w:val="auto"/>
                <w:spacing w:val="1"/>
                <w:sz w:val="23"/>
                <w:szCs w:val="23"/>
                <w:highlight w:val="none"/>
              </w:rPr>
              <w:t>人,得</w:t>
            </w:r>
            <w:r>
              <w:rPr>
                <w:rFonts w:hint="eastAsia" w:ascii="宋体" w:hAnsi="宋体" w:eastAsia="宋体" w:cs="宋体"/>
                <w:color w:val="auto"/>
                <w:spacing w:val="-24"/>
                <w:sz w:val="23"/>
                <w:szCs w:val="23"/>
                <w:highlight w:val="none"/>
              </w:rPr>
              <w:t xml:space="preserve"> </w:t>
            </w:r>
            <w:r>
              <w:rPr>
                <w:rFonts w:hint="eastAsia" w:ascii="宋体" w:hAnsi="宋体" w:eastAsia="宋体" w:cs="宋体"/>
                <w:color w:val="auto"/>
                <w:spacing w:val="1"/>
                <w:sz w:val="23"/>
                <w:szCs w:val="23"/>
                <w:highlight w:val="none"/>
              </w:rPr>
              <w:t>14.1</w:t>
            </w:r>
            <w:r>
              <w:rPr>
                <w:rFonts w:hint="eastAsia" w:ascii="宋体" w:hAnsi="宋体" w:eastAsia="宋体" w:cs="宋体"/>
                <w:color w:val="auto"/>
                <w:spacing w:val="-36"/>
                <w:sz w:val="23"/>
                <w:szCs w:val="23"/>
                <w:highlight w:val="none"/>
              </w:rPr>
              <w:t xml:space="preserve"> </w:t>
            </w:r>
            <w:r>
              <w:rPr>
                <w:rFonts w:hint="eastAsia" w:ascii="宋体" w:hAnsi="宋体" w:eastAsia="宋体" w:cs="宋体"/>
                <w:color w:val="auto"/>
                <w:spacing w:val="1"/>
                <w:sz w:val="23"/>
                <w:szCs w:val="23"/>
                <w:highlight w:val="none"/>
              </w:rPr>
              <w:t>分；为</w:t>
            </w:r>
            <w:r>
              <w:rPr>
                <w:rFonts w:hint="eastAsia" w:ascii="宋体" w:hAnsi="宋体" w:eastAsia="宋体" w:cs="宋体"/>
                <w:color w:val="auto"/>
                <w:spacing w:val="-41"/>
                <w:sz w:val="23"/>
                <w:szCs w:val="23"/>
                <w:highlight w:val="none"/>
              </w:rPr>
              <w:t xml:space="preserve"> </w:t>
            </w:r>
            <w:r>
              <w:rPr>
                <w:rFonts w:hint="eastAsia" w:ascii="宋体" w:hAnsi="宋体" w:eastAsia="宋体" w:cs="宋体"/>
                <w:color w:val="auto"/>
                <w:spacing w:val="1"/>
                <w:sz w:val="23"/>
                <w:szCs w:val="23"/>
                <w:highlight w:val="none"/>
              </w:rPr>
              <w:t>C</w:t>
            </w:r>
            <w:r>
              <w:rPr>
                <w:rFonts w:hint="eastAsia" w:ascii="宋体" w:hAnsi="宋体" w:eastAsia="宋体" w:cs="宋体"/>
                <w:color w:val="auto"/>
                <w:spacing w:val="-35"/>
                <w:sz w:val="23"/>
                <w:szCs w:val="23"/>
                <w:highlight w:val="none"/>
              </w:rPr>
              <w:t xml:space="preserve"> </w:t>
            </w:r>
            <w:r>
              <w:rPr>
                <w:rFonts w:hint="eastAsia" w:ascii="宋体" w:hAnsi="宋体" w:eastAsia="宋体" w:cs="宋体"/>
                <w:color w:val="auto"/>
                <w:spacing w:val="1"/>
                <w:sz w:val="23"/>
                <w:szCs w:val="23"/>
                <w:highlight w:val="none"/>
              </w:rPr>
              <w:t>级的投标人,得 12.9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5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927"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3"/>
                <w:szCs w:val="23"/>
                <w:highlight w:val="none"/>
              </w:rPr>
            </w:pPr>
          </w:p>
        </w:tc>
        <w:tc>
          <w:tcPr>
            <w:tcW w:w="623" w:type="dxa"/>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业</w:t>
            </w:r>
            <w:r>
              <w:rPr>
                <w:rFonts w:hint="eastAsia" w:ascii="宋体" w:hAnsi="宋体" w:eastAsia="宋体" w:cs="宋体"/>
                <w:color w:val="auto"/>
                <w:spacing w:val="92"/>
                <w:sz w:val="23"/>
                <w:szCs w:val="23"/>
                <w:highlight w:val="none"/>
              </w:rPr>
              <w:t xml:space="preserve"> </w:t>
            </w:r>
            <w:r>
              <w:rPr>
                <w:rFonts w:hint="eastAsia" w:ascii="宋体" w:hAnsi="宋体" w:eastAsia="宋体" w:cs="宋体"/>
                <w:color w:val="auto"/>
                <w:spacing w:val="8"/>
                <w:sz w:val="23"/>
                <w:szCs w:val="23"/>
                <w:highlight w:val="none"/>
              </w:rPr>
              <w:t>绩</w:t>
            </w:r>
          </w:p>
        </w:tc>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15</w:t>
            </w:r>
          </w:p>
        </w:tc>
        <w:tc>
          <w:tcPr>
            <w:tcW w:w="1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企业业绩</w:t>
            </w:r>
          </w:p>
        </w:tc>
        <w:tc>
          <w:tcPr>
            <w:tcW w:w="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15</w:t>
            </w:r>
          </w:p>
        </w:tc>
        <w:tc>
          <w:tcPr>
            <w:tcW w:w="27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105" w:leftChars="50" w:right="0"/>
              <w:textAlignment w:val="baseline"/>
              <w:rPr>
                <w:rFonts w:hint="eastAsia" w:ascii="宋体" w:hAnsi="宋体" w:eastAsia="宋体" w:cs="宋体"/>
                <w:color w:val="auto"/>
                <w:spacing w:val="5"/>
                <w:sz w:val="23"/>
                <w:szCs w:val="23"/>
                <w:highlight w:val="none"/>
                <w:lang w:val="en-US" w:eastAsia="zh-CN"/>
              </w:rPr>
            </w:pPr>
            <w:r>
              <w:rPr>
                <w:rFonts w:hint="eastAsia" w:ascii="宋体" w:hAnsi="宋体" w:eastAsia="宋体" w:cs="宋体"/>
                <w:color w:val="auto"/>
                <w:spacing w:val="5"/>
                <w:sz w:val="23"/>
                <w:szCs w:val="23"/>
                <w:highlight w:val="none"/>
                <w:lang w:val="en-US" w:eastAsia="zh-CN"/>
              </w:rPr>
              <w:t>1、满足资格审查条件（业绩最低要求）得9分；</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105" w:leftChars="50" w:right="0"/>
              <w:textAlignment w:val="baseline"/>
              <w:rPr>
                <w:rFonts w:hint="eastAsia" w:ascii="宋体" w:hAnsi="宋体" w:eastAsia="宋体" w:cs="宋体"/>
                <w:color w:val="auto"/>
                <w:spacing w:val="5"/>
                <w:sz w:val="23"/>
                <w:szCs w:val="23"/>
                <w:highlight w:val="none"/>
                <w:lang w:val="en-US" w:eastAsia="zh-CN"/>
              </w:rPr>
            </w:pPr>
            <w:r>
              <w:rPr>
                <w:rFonts w:hint="eastAsia" w:ascii="宋体" w:hAnsi="宋体" w:eastAsia="宋体" w:cs="宋体"/>
                <w:color w:val="auto"/>
                <w:spacing w:val="5"/>
                <w:sz w:val="23"/>
                <w:szCs w:val="23"/>
                <w:highlight w:val="none"/>
                <w:lang w:val="en-US" w:eastAsia="zh-CN"/>
              </w:rPr>
              <w:t>2、在满足资格审查条件的基础上，近5年（自2020年4月8日至投标文件递交截止之日止，以交工日期为准），每增加1个二级及以上等级公路路面养护工程施工施工业绩加6分，此项最多加6分。</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105" w:leftChars="50" w:right="0"/>
              <w:textAlignment w:val="baseline"/>
              <w:rPr>
                <w:rFonts w:hint="eastAsia" w:ascii="宋体" w:hAnsi="宋体" w:eastAsia="宋体" w:cs="宋体"/>
                <w:color w:val="auto"/>
                <w:spacing w:val="5"/>
                <w:sz w:val="23"/>
                <w:szCs w:val="23"/>
                <w:highlight w:val="none"/>
              </w:rPr>
            </w:pPr>
            <w:r>
              <w:rPr>
                <w:rFonts w:hint="eastAsia" w:ascii="宋体" w:hAnsi="宋体" w:eastAsia="宋体" w:cs="宋体"/>
                <w:strike w:val="0"/>
                <w:dstrike w:val="0"/>
                <w:color w:val="auto"/>
                <w:spacing w:val="5"/>
                <w:sz w:val="23"/>
                <w:szCs w:val="23"/>
                <w:highlight w:val="none"/>
                <w:lang w:val="en-US" w:eastAsia="zh-CN"/>
              </w:rPr>
              <w:t>注：业绩证明材料同资格审查业绩最低要求。</w:t>
            </w:r>
          </w:p>
        </w:tc>
      </w:tr>
    </w:tbl>
    <w:p/>
    <w:sectPr>
      <w:pgSz w:w="11906" w:h="16838"/>
      <w:pgMar w:top="1440" w:right="1179" w:bottom="1440" w:left="117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59FFA"/>
    <w:multiLevelType w:val="singleLevel"/>
    <w:tmpl w:val="9A159FFA"/>
    <w:lvl w:ilvl="0" w:tentative="0">
      <w:start w:val="1"/>
      <w:numFmt w:val="chineseCounting"/>
      <w:suff w:val="nothing"/>
      <w:lvlText w:val="%1、"/>
      <w:lvlJc w:val="left"/>
      <w:rPr>
        <w:rFonts w:hint="eastAsia"/>
      </w:rPr>
    </w:lvl>
  </w:abstractNum>
  <w:abstractNum w:abstractNumId="1">
    <w:nsid w:val="1F4E2615"/>
    <w:multiLevelType w:val="singleLevel"/>
    <w:tmpl w:val="1F4E261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22D48"/>
    <w:rsid w:val="0C952BB6"/>
    <w:rsid w:val="11B22D48"/>
    <w:rsid w:val="2C773801"/>
    <w:rsid w:val="3BDF66A7"/>
    <w:rsid w:val="56936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9382</Words>
  <Characters>9839</Characters>
  <Lines>0</Lines>
  <Paragraphs>0</Paragraphs>
  <TotalTime>78</TotalTime>
  <ScaleCrop>false</ScaleCrop>
  <LinksUpToDate>false</LinksUpToDate>
  <CharactersWithSpaces>10013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2025-04-08T10:36:00Z</dcterms:created>
  <dc:creator>五亿探長、</dc:creator>
  <cp:lastModifiedBy>admin</cp:lastModifiedBy>
  <dcterms:modified xsi:type="dcterms:W3CDTF">2025-09-02T17:43:16Z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8223ECC7F4BC4E0C85E802CFE95562FE_11</vt:lpwstr>
  </property>
  <property fmtid="{D5CDD505-2E9C-101B-9397-08002B2CF9AE}" pid="4" name="KSOTemplateDocerSaveRecord">
    <vt:lpwstr>eyJoZGlkIjoiMThjZTlmOTg4NDVlYThmZWQwYjk1MGFjNDIyZjk3NmUiLCJ1c2VySWQiOiIyOTcxOTI2MzQifQ==</vt:lpwstr>
  </property>
</Properties>
</file>