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auto"/>
        <w:spacing w:line="276" w:lineRule="auto"/>
        <w:jc w:val="center"/>
        <w:rPr>
          <w:rFonts w:hint="eastAsia" w:ascii="宋体" w:hAnsi="宋体" w:eastAsia="宋体" w:cs="宋体"/>
          <w:b/>
          <w:bCs/>
          <w:color w:val="auto"/>
          <w:sz w:val="36"/>
          <w:szCs w:val="32"/>
          <w:highlight w:val="none"/>
          <w:lang w:val="en-US" w:eastAsia="zh-CN"/>
        </w:rPr>
      </w:pPr>
      <w:bookmarkStart w:id="9" w:name="_GoBack"/>
      <w:bookmarkEnd w:id="9"/>
      <w:r>
        <w:rPr>
          <w:rFonts w:hint="eastAsia" w:ascii="宋体" w:hAnsi="宋体" w:eastAsia="宋体" w:cs="宋体"/>
          <w:b/>
          <w:bCs/>
          <w:color w:val="auto"/>
          <w:sz w:val="32"/>
          <w:szCs w:val="28"/>
          <w:highlight w:val="none"/>
          <w:lang w:val="en-US" w:eastAsia="zh-CN"/>
        </w:rPr>
        <w:t>国道344头营至李旺段公路杨郎治超站场区及房建设施改造工程</w:t>
      </w:r>
    </w:p>
    <w:p>
      <w:pPr>
        <w:pStyle w:val="5"/>
        <w:shd w:val="clear" w:color="auto" w:fill="auto"/>
        <w:spacing w:line="276" w:lineRule="auto"/>
        <w:jc w:val="center"/>
        <w:rPr>
          <w:rFonts w:hint="eastAsia" w:ascii="宋体" w:hAnsi="宋体" w:eastAsia="宋体" w:cs="宋体"/>
          <w:b/>
          <w:bCs/>
          <w:color w:val="auto"/>
          <w:sz w:val="36"/>
          <w:szCs w:val="32"/>
          <w:highlight w:val="none"/>
          <w:lang w:val="en-US" w:eastAsia="zh-CN"/>
        </w:rPr>
      </w:pPr>
      <w:r>
        <w:rPr>
          <w:rFonts w:hint="eastAsia" w:ascii="宋体" w:hAnsi="宋体" w:eastAsia="宋体" w:cs="宋体"/>
          <w:b/>
          <w:bCs/>
          <w:color w:val="auto"/>
          <w:sz w:val="36"/>
          <w:szCs w:val="32"/>
          <w:highlight w:val="none"/>
          <w:lang w:val="en-US" w:eastAsia="zh-CN"/>
        </w:rPr>
        <w:t>关键内容</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项目概况</w:t>
      </w:r>
    </w:p>
    <w:p>
      <w:pPr>
        <w:widowControl/>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本次招标划分为1个标段，为不见面的电子标。</w:t>
      </w:r>
    </w:p>
    <w:tbl>
      <w:tblPr>
        <w:tblStyle w:val="11"/>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31"/>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1204" w:type="dxa"/>
            <w:noWrap w:val="0"/>
            <w:tcMar>
              <w:top w:w="57" w:type="dxa"/>
              <w:left w:w="108" w:type="dxa"/>
              <w:bottom w:w="57" w:type="dxa"/>
              <w:right w:w="108" w:type="dxa"/>
            </w:tcMar>
            <w:vAlign w:val="center"/>
          </w:tcPr>
          <w:p>
            <w:pPr>
              <w:keepNext w:val="0"/>
              <w:keepLines w:val="0"/>
              <w:pageBreakBefore w:val="0"/>
              <w:widowControl/>
              <w:kinsoku/>
              <w:wordWrap/>
              <w:overflowPunct/>
              <w:autoSpaceDE/>
              <w:autoSpaceDN/>
              <w:bidi w:val="0"/>
              <w:adjustRightInd/>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标段</w:t>
            </w:r>
          </w:p>
        </w:tc>
        <w:tc>
          <w:tcPr>
            <w:tcW w:w="2031" w:type="dxa"/>
            <w:noWrap w:val="0"/>
            <w:tcMar>
              <w:top w:w="57" w:type="dxa"/>
              <w:left w:w="108" w:type="dxa"/>
              <w:bottom w:w="57" w:type="dxa"/>
              <w:right w:w="108"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项目名称</w:t>
            </w:r>
          </w:p>
        </w:tc>
        <w:tc>
          <w:tcPr>
            <w:tcW w:w="6364" w:type="dxa"/>
            <w:noWrap w:val="0"/>
            <w:tcMar>
              <w:top w:w="57" w:type="dxa"/>
              <w:left w:w="108" w:type="dxa"/>
              <w:bottom w:w="57" w:type="dxa"/>
              <w:right w:w="108" w:type="dxa"/>
            </w:tcMar>
            <w:vAlign w:val="center"/>
          </w:tcPr>
          <w:p>
            <w:pPr>
              <w:keepNext w:val="0"/>
              <w:keepLines w:val="0"/>
              <w:pageBreakBefore w:val="0"/>
              <w:widowControl/>
              <w:kinsoku/>
              <w:wordWrap/>
              <w:overflowPunct/>
              <w:autoSpaceDE/>
              <w:autoSpaceDN/>
              <w:bidi w:val="0"/>
              <w:adjustRightInd/>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204" w:type="dxa"/>
            <w:noWrap w:val="0"/>
            <w:tcMar>
              <w:top w:w="57" w:type="dxa"/>
              <w:left w:w="108" w:type="dxa"/>
              <w:bottom w:w="57" w:type="dxa"/>
              <w:right w:w="108" w:type="dxa"/>
            </w:tcMar>
            <w:vAlign w:val="center"/>
          </w:tcPr>
          <w:p>
            <w:pPr>
              <w:keepNext w:val="0"/>
              <w:keepLines w:val="0"/>
              <w:pageBreakBefore w:val="0"/>
              <w:widowControl/>
              <w:kinsoku/>
              <w:wordWrap/>
              <w:overflowPunct/>
              <w:autoSpaceDE/>
              <w:autoSpaceDN/>
              <w:bidi w:val="0"/>
              <w:adjustRightIn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第1标段</w:t>
            </w:r>
          </w:p>
        </w:tc>
        <w:tc>
          <w:tcPr>
            <w:tcW w:w="2031" w:type="dxa"/>
            <w:noWrap w:val="0"/>
            <w:tcMar>
              <w:top w:w="57" w:type="dxa"/>
              <w:left w:w="108" w:type="dxa"/>
              <w:bottom w:w="57" w:type="dxa"/>
              <w:right w:w="108" w:type="dxa"/>
            </w:tcMar>
            <w:vAlign w:val="center"/>
          </w:tcPr>
          <w:p>
            <w:pPr>
              <w:keepNext w:val="0"/>
              <w:keepLines w:val="0"/>
              <w:pageBreakBefore w:val="0"/>
              <w:widowControl/>
              <w:kinsoku/>
              <w:wordWrap/>
              <w:overflowPunct/>
              <w:autoSpaceDE/>
              <w:autoSpaceDN/>
              <w:bidi w:val="0"/>
              <w:adjustRightIn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国道344头营至李旺段公路杨郎治超站场区及房建设施改造工程</w:t>
            </w:r>
          </w:p>
        </w:tc>
        <w:tc>
          <w:tcPr>
            <w:tcW w:w="6364" w:type="dxa"/>
            <w:noWrap w:val="0"/>
            <w:tcMar>
              <w:top w:w="57" w:type="dxa"/>
              <w:left w:w="108" w:type="dxa"/>
              <w:bottom w:w="57" w:type="dxa"/>
              <w:right w:w="108" w:type="dxa"/>
            </w:tcMar>
            <w:vAlign w:val="center"/>
          </w:tcPr>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包括：拆除杨郎治超站原有食堂、锅炉房等建筑物，重新规划治超站院落布局，改造原综合楼及给排水、采暖、电气等管网设施，硬化室外场区，新建附属用房、司机之家、卸货棚等，新建建筑面积2026.12平方米。</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综合楼。综合楼为原有三层钢筋混凝土框架结构，建筑面积1916平方米，局部改造内容为：一层主入口拆除东、西两侧外门后恢复为断桥铝合金玻璃窗，拆除南侧外窗后恢复为断桥铝合金玻璃窗，增设无障碍坡道；二层西侧走廊尽端拆除尽端窗改设为乙级防火门；三层拆除6轴处墙体，1/6轴处墙体开门，拆除7轴处门后恢复为墙体，拆除5轴交B轴东侧门后改设为乙级防火门，对监控室进行改造。</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（二）附属用房。新建附属用房为地上二层、地下一层钢筋混凝土框架结构，总建筑面积1441.48平方米。地上一层、二层分别设置连廊与综合楼连通，屋顶设置高位消防水箱间、太阳能光伏发电热水系统。</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（三）司机之家。新建司机之家为地上一层钢筋混凝土框架结构，建筑面积134.64平方米。</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（四）卸货棚。新建卸货棚为地上一层门式刚架结构仓储建筑，建筑面积450.00平方米。</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（五）配套设施。</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1.给排水。本项目从村镇给水管网引一条DN110给水管，消防管网由新建消防水泵房引出2条De160消防给水干管，排水系统采用雨污分流排水系统。</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2.消防。室外设置消火栓,新建附属用房和司机之家设置3KG手提式干粉灭火器系统，卸货棚设置干式消火栓系统，原有综合楼消火栓改造为消防卷盘。</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3.采暖、通风。采暖方式采用空气源热泵供暖系统，配置4台高温复叠空气源热泵机组。原有综合楼、新建附属用房、司机之家采用散热器采暖。</w:t>
            </w:r>
          </w:p>
          <w:p>
            <w:pPr>
              <w:keepNext w:val="0"/>
              <w:keepLines w:val="0"/>
              <w:pageBreakBefore w:val="0"/>
              <w:widowControl/>
              <w:kinsoku/>
              <w:wordWrap/>
              <w:overflowPunct/>
              <w:autoSpaceDE/>
              <w:autoSpaceDN/>
              <w:bidi w:val="0"/>
              <w:adjustRightInd/>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4.电气。新建一台315KVA箱式变电站和一台125KW室外箱式柴油发电机，用电为三级负荷。室外设置智能自动控制LED路灯26杆，原有篮球场增设球场灯2盏，设置无死角全覆盖4K高清全天候全彩监控系统。</w:t>
            </w:r>
          </w:p>
        </w:tc>
      </w:tr>
    </w:tbl>
    <w:p>
      <w:pPr>
        <w:pStyle w:val="8"/>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firstLine="0" w:firstLineChars="0"/>
        <w:jc w:val="left"/>
        <w:textAlignment w:val="auto"/>
        <w:rPr>
          <w:rFonts w:hint="eastAsia" w:ascii="宋体" w:hAnsi="宋体" w:eastAsia="宋体" w:cs="宋体"/>
          <w:color w:val="auto"/>
          <w:kern w:val="44"/>
          <w:sz w:val="28"/>
          <w:szCs w:val="28"/>
          <w:highlight w:val="none"/>
        </w:rPr>
      </w:pPr>
      <w:r>
        <w:rPr>
          <w:rFonts w:hint="eastAsia" w:ascii="宋体" w:hAnsi="宋体" w:eastAsia="宋体" w:cs="宋体"/>
          <w:b/>
          <w:bCs/>
          <w:color w:val="auto"/>
          <w:spacing w:val="20"/>
          <w:sz w:val="28"/>
          <w:szCs w:val="28"/>
          <w:highlight w:val="none"/>
        </w:rPr>
        <w:t>对投标人的全部资格条件要求</w:t>
      </w:r>
      <w:bookmarkStart w:id="0" w:name="_Toc22172_WPSOffice_Level2"/>
      <w:bookmarkStart w:id="1" w:name="_Toc26966"/>
      <w:bookmarkStart w:id="2" w:name="_Toc22389"/>
      <w:bookmarkStart w:id="3" w:name="_Toc25519_WPSOffice_Level2"/>
      <w:bookmarkStart w:id="4" w:name="_Toc8366"/>
    </w:p>
    <w:bookmarkEnd w:id="0"/>
    <w:bookmarkEnd w:id="1"/>
    <w:bookmarkEnd w:id="2"/>
    <w:bookmarkEnd w:id="3"/>
    <w:bookmarkEnd w:id="4"/>
    <w:p>
      <w:pPr>
        <w:pStyle w:val="15"/>
        <w:keepNext w:val="0"/>
        <w:keepLines w:val="0"/>
        <w:pageBreakBefore w:val="0"/>
        <w:widowControl w:val="0"/>
        <w:tabs>
          <w:tab w:val="center" w:pos="4532"/>
        </w:tabs>
        <w:kinsoku/>
        <w:wordWrap/>
        <w:overflowPunct/>
        <w:topLinePunct w:val="0"/>
        <w:autoSpaceDE/>
        <w:autoSpaceDN/>
        <w:bidi w:val="0"/>
        <w:adjustRightInd/>
        <w:snapToGrid/>
        <w:spacing w:before="0" w:beforeLines="0" w:after="0" w:afterLines="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详见招标公告。</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招标人联系方式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招标人：宁夏公路管理中心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地址：宁夏银川市北京中路175号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邮政编码：</w:t>
      </w:r>
      <w:bookmarkStart w:id="5" w:name="EB9044a0055a56427993b0a720754af836"/>
      <w:r>
        <w:rPr>
          <w:rFonts w:hint="eastAsia" w:ascii="宋体" w:hAnsi="宋体" w:eastAsia="宋体" w:cs="宋体"/>
          <w:color w:val="auto"/>
          <w:sz w:val="21"/>
          <w:szCs w:val="21"/>
          <w:highlight w:val="none"/>
          <w:lang w:val="en-US" w:eastAsia="zh-CN" w:bidi="ar-SA"/>
        </w:rPr>
        <w:t>750011</w:t>
      </w:r>
      <w:bookmarkEnd w:id="5"/>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联系人：杨军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电话：0951-6076526</w:t>
      </w:r>
    </w:p>
    <w:p>
      <w:pPr>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br w:type="page"/>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资格审查办法</w:t>
      </w:r>
    </w:p>
    <w:p>
      <w:pPr>
        <w:pStyle w:val="22"/>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附录1  资格审查条件(资质最低条件)</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60" w:type="dxa"/>
            <w:noWrap w:val="0"/>
            <w:tcMar>
              <w:top w:w="113" w:type="dxa"/>
              <w:left w:w="108" w:type="dxa"/>
              <w:bottom w:w="113" w:type="dxa"/>
              <w:right w:w="108" w:type="dxa"/>
            </w:tcMar>
            <w:vAlign w:val="center"/>
          </w:tcPr>
          <w:p>
            <w:pPr>
              <w:pStyle w:val="2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5" w:hRule="atLeast"/>
          <w:jc w:val="center"/>
        </w:trPr>
        <w:tc>
          <w:tcPr>
            <w:tcW w:w="9060" w:type="dxa"/>
            <w:noWrap w:val="0"/>
            <w:tcMar>
              <w:top w:w="113" w:type="dxa"/>
              <w:left w:w="108" w:type="dxa"/>
              <w:bottom w:w="113" w:type="dxa"/>
              <w:right w:w="108" w:type="dxa"/>
            </w:tcMar>
            <w:vAlign w:val="center"/>
          </w:tcPr>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1、投标人具有法人或其他组织资格；持有工商行政管理部门核发的有效企业营业执照或事业单位法人证书或社会团体法人登记证书；</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2、投标人具有建设主管部门颁发的建筑工程施工总承包三级及以上资质，且具有建设主管部门颁发的有效安全生产许可证；</w:t>
            </w:r>
          </w:p>
          <w:p>
            <w:pPr>
              <w:ind w:firstLine="380" w:firstLineChars="200"/>
              <w:jc w:val="left"/>
              <w:rPr>
                <w:rFonts w:hint="eastAsia" w:ascii="宋体" w:hAnsi="宋体" w:eastAsia="宋体" w:cs="宋体"/>
                <w:bCs/>
                <w:color w:val="auto"/>
                <w:szCs w:val="21"/>
                <w:highlight w:val="none"/>
              </w:rPr>
            </w:pPr>
            <w:r>
              <w:rPr>
                <w:rFonts w:hint="eastAsia" w:ascii="宋体" w:hAnsi="宋体" w:eastAsia="宋体" w:cs="宋体"/>
                <w:b/>
                <w:bCs/>
                <w:caps w:val="0"/>
                <w:color w:val="auto"/>
                <w:spacing w:val="0"/>
                <w:w w:val="90"/>
                <w:sz w:val="21"/>
                <w:szCs w:val="21"/>
                <w:highlight w:val="none"/>
              </w:rPr>
              <w:t>3、投标人应在人员、设备、资金等方面具有承担本项目的施工能力。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1" w:hRule="atLeast"/>
          <w:jc w:val="center"/>
        </w:trPr>
        <w:tc>
          <w:tcPr>
            <w:tcW w:w="9060" w:type="dxa"/>
            <w:noWrap w:val="0"/>
            <w:tcMar>
              <w:top w:w="113" w:type="dxa"/>
              <w:left w:w="108" w:type="dxa"/>
              <w:bottom w:w="113" w:type="dxa"/>
              <w:right w:w="108" w:type="dxa"/>
            </w:tcMar>
            <w:vAlign w:val="center"/>
          </w:tcPr>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注：</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修改补充投标人须知正文第 3.5.1 项：</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（1）“投标人基本情况表”应附</w:t>
            </w:r>
            <w:r>
              <w:rPr>
                <w:rFonts w:hint="eastAsia" w:ascii="宋体" w:hAnsi="宋体" w:eastAsia="宋体" w:cs="宋体"/>
                <w:b/>
                <w:bCs/>
                <w:caps w:val="0"/>
                <w:color w:val="auto"/>
                <w:spacing w:val="0"/>
                <w:w w:val="90"/>
                <w:sz w:val="21"/>
                <w:szCs w:val="21"/>
                <w:highlight w:val="none"/>
              </w:rPr>
              <w:t>企业营业执照或事业单位法人证书或社会团体法人登记证书</w:t>
            </w:r>
            <w:r>
              <w:rPr>
                <w:rFonts w:hint="eastAsia" w:ascii="宋体" w:hAnsi="宋体" w:eastAsia="宋体" w:cs="宋体"/>
                <w:b/>
                <w:bCs/>
                <w:caps w:val="0"/>
                <w:color w:val="auto"/>
                <w:spacing w:val="0"/>
                <w:w w:val="90"/>
                <w:sz w:val="21"/>
                <w:szCs w:val="21"/>
                <w:highlight w:val="none"/>
                <w:lang w:val="en-US" w:eastAsia="zh-CN"/>
              </w:rPr>
              <w:t>和组织机构代码证（按照“三证合一”或“五证合一”登记制度进行登记的，可仅提供营业执照，下同）、资质证书、安全生产许可证、基本账户开户许可证（或基本账户开户银行提供的开户证明）的彩色复印件，投标人在住房和城乡建设部“全国建筑市场监管公共服务平台”建筑工程施工资质企业名录中的网页截图复印件；</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（2）</w:t>
            </w:r>
            <w:r>
              <w:rPr>
                <w:rFonts w:hint="eastAsia" w:ascii="宋体" w:hAnsi="宋体" w:eastAsia="宋体" w:cs="宋体"/>
                <w:b/>
                <w:bCs/>
                <w:caps w:val="0"/>
                <w:color w:val="auto"/>
                <w:spacing w:val="0"/>
                <w:w w:val="90"/>
                <w:sz w:val="21"/>
                <w:szCs w:val="21"/>
                <w:highlight w:val="none"/>
              </w:rPr>
              <w:t>企业营业执照或事业单位法人证书或社会团体法人登记证书</w:t>
            </w:r>
            <w:r>
              <w:rPr>
                <w:rFonts w:hint="eastAsia" w:ascii="宋体" w:hAnsi="宋体" w:eastAsia="宋体" w:cs="宋体"/>
                <w:b/>
                <w:bCs/>
                <w:caps w:val="0"/>
                <w:color w:val="auto"/>
                <w:spacing w:val="0"/>
                <w:w w:val="90"/>
                <w:sz w:val="21"/>
                <w:szCs w:val="21"/>
                <w:highlight w:val="none"/>
                <w:lang w:val="en-US" w:eastAsia="zh-CN"/>
              </w:rPr>
              <w:t>和组织机构代码证、资质证书、安全生产许可证的扫描件应提供全本（证书封面、封底、空白页除外），应包括投标人名称、投标人其他相关信息、颁发机构名称、投标人信息变更情况等关键页在内；</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（4）根据《交通运输部关于取消一批证明事项的决定》（交法规[2020]1 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val="0"/>
              <w:kinsoku/>
              <w:overflowPunct/>
              <w:autoSpaceDE/>
              <w:autoSpaceDN/>
              <w:bidi w:val="0"/>
              <w:adjustRightInd/>
              <w:snapToGrid w:val="0"/>
              <w:spacing w:line="440" w:lineRule="exact"/>
              <w:ind w:firstLine="38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aps w:val="0"/>
                <w:color w:val="auto"/>
                <w:spacing w:val="0"/>
                <w:w w:val="90"/>
                <w:sz w:val="21"/>
                <w:szCs w:val="21"/>
                <w:highlight w:val="none"/>
                <w:lang w:val="en-US" w:eastAsia="zh-CN"/>
              </w:rPr>
              <w:t>（5）招标文件中其他地方与此处不一致时，以此处为准。</w:t>
            </w:r>
          </w:p>
        </w:tc>
      </w:tr>
    </w:tbl>
    <w:p>
      <w:pPr>
        <w:pStyle w:val="22"/>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附录2  资格审查条件(财务最低要求)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9380" w:type="dxa"/>
            <w:noWrap w:val="0"/>
            <w:tcMar>
              <w:top w:w="113" w:type="dxa"/>
              <w:left w:w="108" w:type="dxa"/>
              <w:bottom w:w="113" w:type="dxa"/>
              <w:right w:w="108" w:type="dxa"/>
            </w:tcMar>
            <w:vAlign w:val="center"/>
          </w:tcPr>
          <w:p>
            <w:pPr>
              <w:pStyle w:val="2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80" w:type="dxa"/>
            <w:tcBorders>
              <w:bottom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1、投标人提供近三年（20</w:t>
            </w:r>
            <w:r>
              <w:rPr>
                <w:rFonts w:hint="eastAsia" w:ascii="宋体" w:hAnsi="宋体" w:eastAsia="宋体" w:cs="宋体"/>
                <w:b/>
                <w:bCs/>
                <w:caps w:val="0"/>
                <w:color w:val="auto"/>
                <w:spacing w:val="0"/>
                <w:w w:val="90"/>
                <w:sz w:val="21"/>
                <w:szCs w:val="21"/>
                <w:highlight w:val="none"/>
                <w:lang w:val="en-US" w:eastAsia="zh-CN"/>
              </w:rPr>
              <w:t>21</w:t>
            </w:r>
            <w:r>
              <w:rPr>
                <w:rFonts w:hint="eastAsia" w:ascii="宋体" w:hAnsi="宋体" w:eastAsia="宋体" w:cs="宋体"/>
                <w:b/>
                <w:bCs/>
                <w:caps w:val="0"/>
                <w:color w:val="auto"/>
                <w:spacing w:val="0"/>
                <w:w w:val="90"/>
                <w:sz w:val="21"/>
                <w:szCs w:val="21"/>
                <w:highlight w:val="none"/>
              </w:rPr>
              <w:t>年、20</w:t>
            </w:r>
            <w:r>
              <w:rPr>
                <w:rFonts w:hint="eastAsia" w:ascii="宋体" w:hAnsi="宋体" w:eastAsia="宋体" w:cs="宋体"/>
                <w:b/>
                <w:bCs/>
                <w:caps w:val="0"/>
                <w:color w:val="auto"/>
                <w:spacing w:val="0"/>
                <w:w w:val="90"/>
                <w:sz w:val="21"/>
                <w:szCs w:val="21"/>
                <w:highlight w:val="none"/>
                <w:lang w:val="en-US" w:eastAsia="zh-CN"/>
              </w:rPr>
              <w:t>22</w:t>
            </w:r>
            <w:r>
              <w:rPr>
                <w:rFonts w:hint="eastAsia" w:ascii="宋体" w:hAnsi="宋体" w:eastAsia="宋体" w:cs="宋体"/>
                <w:b/>
                <w:bCs/>
                <w:caps w:val="0"/>
                <w:color w:val="auto"/>
                <w:spacing w:val="0"/>
                <w:w w:val="90"/>
                <w:sz w:val="21"/>
                <w:szCs w:val="21"/>
                <w:highlight w:val="none"/>
              </w:rPr>
              <w:t>年、202</w:t>
            </w:r>
            <w:r>
              <w:rPr>
                <w:rFonts w:hint="eastAsia" w:ascii="宋体" w:hAnsi="宋体" w:eastAsia="宋体" w:cs="宋体"/>
                <w:b/>
                <w:bCs/>
                <w:caps w:val="0"/>
                <w:color w:val="auto"/>
                <w:spacing w:val="0"/>
                <w:w w:val="90"/>
                <w:sz w:val="21"/>
                <w:szCs w:val="21"/>
                <w:highlight w:val="none"/>
                <w:lang w:val="en-US" w:eastAsia="zh-CN"/>
              </w:rPr>
              <w:t>3</w:t>
            </w:r>
            <w:r>
              <w:rPr>
                <w:rFonts w:hint="eastAsia" w:ascii="宋体" w:hAnsi="宋体" w:eastAsia="宋体" w:cs="宋体"/>
                <w:b/>
                <w:bCs/>
                <w:caps w:val="0"/>
                <w:color w:val="auto"/>
                <w:spacing w:val="0"/>
                <w:w w:val="90"/>
                <w:sz w:val="21"/>
                <w:szCs w:val="21"/>
                <w:highlight w:val="none"/>
              </w:rPr>
              <w:t>年）经审计的财务报表；</w:t>
            </w:r>
          </w:p>
          <w:p>
            <w:pPr>
              <w:spacing w:line="288" w:lineRule="auto"/>
              <w:ind w:left="210" w:leftChars="100"/>
              <w:jc w:val="left"/>
              <w:rPr>
                <w:rFonts w:hint="eastAsia" w:ascii="宋体" w:hAnsi="宋体" w:eastAsia="宋体" w:cs="宋体"/>
                <w:color w:val="auto"/>
                <w:sz w:val="22"/>
                <w:highlight w:val="none"/>
              </w:rPr>
            </w:pPr>
            <w:r>
              <w:rPr>
                <w:rFonts w:hint="eastAsia" w:ascii="宋体" w:hAnsi="宋体" w:eastAsia="宋体" w:cs="宋体"/>
                <w:b/>
                <w:bCs/>
                <w:caps w:val="0"/>
                <w:color w:val="auto"/>
                <w:spacing w:val="0"/>
                <w:w w:val="90"/>
                <w:sz w:val="21"/>
                <w:szCs w:val="21"/>
                <w:highlight w:val="none"/>
              </w:rPr>
              <w:t>2、投标人在近三年（20</w:t>
            </w:r>
            <w:r>
              <w:rPr>
                <w:rFonts w:hint="eastAsia" w:ascii="宋体" w:hAnsi="宋体" w:eastAsia="宋体" w:cs="宋体"/>
                <w:b/>
                <w:bCs/>
                <w:caps w:val="0"/>
                <w:color w:val="auto"/>
                <w:spacing w:val="0"/>
                <w:w w:val="90"/>
                <w:sz w:val="21"/>
                <w:szCs w:val="21"/>
                <w:highlight w:val="none"/>
                <w:lang w:val="en-US" w:eastAsia="zh-CN"/>
              </w:rPr>
              <w:t>21</w:t>
            </w:r>
            <w:r>
              <w:rPr>
                <w:rFonts w:hint="eastAsia" w:ascii="宋体" w:hAnsi="宋体" w:eastAsia="宋体" w:cs="宋体"/>
                <w:b/>
                <w:bCs/>
                <w:caps w:val="0"/>
                <w:color w:val="auto"/>
                <w:spacing w:val="0"/>
                <w:w w:val="90"/>
                <w:sz w:val="21"/>
                <w:szCs w:val="21"/>
                <w:highlight w:val="none"/>
              </w:rPr>
              <w:t>年、20</w:t>
            </w:r>
            <w:r>
              <w:rPr>
                <w:rFonts w:hint="eastAsia" w:ascii="宋体" w:hAnsi="宋体" w:eastAsia="宋体" w:cs="宋体"/>
                <w:b/>
                <w:bCs/>
                <w:caps w:val="0"/>
                <w:color w:val="auto"/>
                <w:spacing w:val="0"/>
                <w:w w:val="90"/>
                <w:sz w:val="21"/>
                <w:szCs w:val="21"/>
                <w:highlight w:val="none"/>
                <w:lang w:val="en-US" w:eastAsia="zh-CN"/>
              </w:rPr>
              <w:t>22</w:t>
            </w:r>
            <w:r>
              <w:rPr>
                <w:rFonts w:hint="eastAsia" w:ascii="宋体" w:hAnsi="宋体" w:eastAsia="宋体" w:cs="宋体"/>
                <w:b/>
                <w:bCs/>
                <w:caps w:val="0"/>
                <w:color w:val="auto"/>
                <w:spacing w:val="0"/>
                <w:w w:val="90"/>
                <w:sz w:val="21"/>
                <w:szCs w:val="21"/>
                <w:highlight w:val="none"/>
              </w:rPr>
              <w:t>年、202</w:t>
            </w:r>
            <w:r>
              <w:rPr>
                <w:rFonts w:hint="eastAsia" w:ascii="宋体" w:hAnsi="宋体" w:eastAsia="宋体" w:cs="宋体"/>
                <w:b/>
                <w:bCs/>
                <w:caps w:val="0"/>
                <w:color w:val="auto"/>
                <w:spacing w:val="0"/>
                <w:w w:val="90"/>
                <w:sz w:val="21"/>
                <w:szCs w:val="21"/>
                <w:highlight w:val="none"/>
                <w:lang w:val="en-US" w:eastAsia="zh-CN"/>
              </w:rPr>
              <w:t>3</w:t>
            </w:r>
            <w:r>
              <w:rPr>
                <w:rFonts w:hint="eastAsia" w:ascii="宋体" w:hAnsi="宋体" w:eastAsia="宋体" w:cs="宋体"/>
                <w:b/>
                <w:bCs/>
                <w:caps w:val="0"/>
                <w:color w:val="auto"/>
                <w:spacing w:val="0"/>
                <w:w w:val="90"/>
                <w:sz w:val="21"/>
                <w:szCs w:val="21"/>
                <w:highlight w:val="none"/>
              </w:rPr>
              <w:t>年）每一年度末的流动资产与流动负债比均不小于1。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8" w:hRule="atLeast"/>
          <w:jc w:val="center"/>
        </w:trPr>
        <w:tc>
          <w:tcPr>
            <w:tcW w:w="9380" w:type="dxa"/>
            <w:tcBorders>
              <w:top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注：</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修改补充投标人须知正文第 3.5.2 项：</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1</w:t>
            </w: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rPr>
              <w:t>投标人应在投标文件中附近三年经会计师事务所或审计机构审计的财务会计报表，包括资产负债表、现金流量表、利润表和财务情况说明书的</w:t>
            </w:r>
            <w:r>
              <w:rPr>
                <w:rFonts w:hint="eastAsia" w:ascii="宋体" w:hAnsi="宋体" w:eastAsia="宋体" w:cs="宋体"/>
                <w:b/>
                <w:bCs/>
                <w:caps w:val="0"/>
                <w:color w:val="auto"/>
                <w:spacing w:val="0"/>
                <w:w w:val="90"/>
                <w:sz w:val="21"/>
                <w:szCs w:val="21"/>
                <w:highlight w:val="none"/>
                <w:lang w:val="en-US" w:eastAsia="zh-CN"/>
              </w:rPr>
              <w:t>彩色</w:t>
            </w:r>
            <w:r>
              <w:rPr>
                <w:rFonts w:hint="eastAsia" w:ascii="宋体" w:hAnsi="宋体" w:eastAsia="宋体" w:cs="宋体"/>
                <w:b/>
                <w:bCs/>
                <w:caps w:val="0"/>
                <w:color w:val="auto"/>
                <w:spacing w:val="0"/>
                <w:w w:val="90"/>
                <w:sz w:val="21"/>
                <w:szCs w:val="21"/>
                <w:highlight w:val="none"/>
              </w:rPr>
              <w:t>扫描件</w:t>
            </w:r>
            <w:r>
              <w:rPr>
                <w:rFonts w:hint="eastAsia" w:ascii="宋体" w:hAnsi="宋体" w:eastAsia="宋体" w:cs="宋体"/>
                <w:b/>
                <w:bCs/>
                <w:caps w:val="0"/>
                <w:color w:val="auto"/>
                <w:spacing w:val="0"/>
                <w:w w:val="90"/>
                <w:sz w:val="21"/>
                <w:szCs w:val="21"/>
                <w:highlight w:val="none"/>
                <w:lang w:eastAsia="zh-CN"/>
              </w:rPr>
              <w:t>；</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2</w:t>
            </w:r>
            <w:r>
              <w:rPr>
                <w:rFonts w:hint="eastAsia" w:ascii="宋体" w:hAnsi="宋体" w:eastAsia="宋体" w:cs="宋体"/>
                <w:b/>
                <w:bCs/>
                <w:caps w:val="0"/>
                <w:color w:val="auto"/>
                <w:spacing w:val="0"/>
                <w:w w:val="90"/>
                <w:sz w:val="21"/>
                <w:szCs w:val="21"/>
                <w:highlight w:val="none"/>
                <w:lang w:eastAsia="zh-CN"/>
              </w:rPr>
              <w:t>）投标人的成立时间少于规定年份的可以对本项目投标，应提供成立以来的财务状况表，且投标人所提供的财务报表均需满足以上要求；</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3</w:t>
            </w: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rPr>
              <w:t>投标人如为集团公司，财务会计报表指合并财务会计报表</w:t>
            </w:r>
            <w:r>
              <w:rPr>
                <w:rFonts w:hint="eastAsia" w:ascii="宋体" w:hAnsi="宋体" w:eastAsia="宋体" w:cs="宋体"/>
                <w:b/>
                <w:bCs/>
                <w:caps w:val="0"/>
                <w:color w:val="auto"/>
                <w:spacing w:val="0"/>
                <w:w w:val="90"/>
                <w:sz w:val="21"/>
                <w:szCs w:val="21"/>
                <w:highlight w:val="none"/>
                <w:lang w:eastAsia="zh-CN"/>
              </w:rPr>
              <w:t>；</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color w:val="auto"/>
                <w:szCs w:val="21"/>
                <w:highlight w:val="none"/>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4</w:t>
            </w: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rPr>
              <w:t>招标文件中其他地方与此处不一致时，以此处为准。</w:t>
            </w:r>
          </w:p>
        </w:tc>
      </w:tr>
    </w:tbl>
    <w:p>
      <w:pPr>
        <w:pStyle w:val="22"/>
        <w:spacing w:line="360" w:lineRule="auto"/>
        <w:rPr>
          <w:rFonts w:hint="eastAsia" w:ascii="宋体" w:hAnsi="宋体" w:eastAsia="宋体" w:cs="宋体"/>
          <w:color w:val="auto"/>
          <w:sz w:val="24"/>
          <w:highlight w:val="none"/>
        </w:rPr>
      </w:pPr>
    </w:p>
    <w:p>
      <w:pPr>
        <w:pStyle w:val="22"/>
        <w:spacing w:before="120" w:after="120" w:line="360" w:lineRule="auto"/>
        <w:jc w:val="center"/>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附录3  资格审查条件(业绩最低要求)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9260" w:type="dxa"/>
            <w:noWrap w:val="0"/>
            <w:tcMar>
              <w:top w:w="57" w:type="dxa"/>
              <w:left w:w="108" w:type="dxa"/>
              <w:bottom w:w="57" w:type="dxa"/>
              <w:right w:w="108" w:type="dxa"/>
            </w:tcMar>
            <w:vAlign w:val="center"/>
          </w:tcPr>
          <w:p>
            <w:pPr>
              <w:pStyle w:val="22"/>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260" w:type="dxa"/>
            <w:noWrap w:val="0"/>
            <w:tcMar>
              <w:top w:w="57" w:type="dxa"/>
              <w:left w:w="108" w:type="dxa"/>
              <w:bottom w:w="57" w:type="dxa"/>
              <w:right w:w="108" w:type="dxa"/>
            </w:tcMar>
            <w:vAlign w:val="center"/>
          </w:tcPr>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投标人</w:t>
            </w:r>
            <w:r>
              <w:rPr>
                <w:rFonts w:hint="eastAsia" w:ascii="宋体" w:hAnsi="宋体" w:eastAsia="宋体" w:cs="宋体"/>
                <w:b/>
                <w:bCs/>
                <w:caps w:val="0"/>
                <w:color w:val="auto"/>
                <w:spacing w:val="0"/>
                <w:w w:val="90"/>
                <w:sz w:val="21"/>
                <w:szCs w:val="21"/>
                <w:highlight w:val="none"/>
                <w:lang w:val="en-US" w:eastAsia="zh-CN"/>
              </w:rPr>
              <w:t>至少</w:t>
            </w:r>
            <w:r>
              <w:rPr>
                <w:rFonts w:hint="eastAsia" w:ascii="宋体" w:hAnsi="宋体" w:eastAsia="宋体" w:cs="宋体"/>
                <w:b/>
                <w:bCs/>
                <w:caps w:val="0"/>
                <w:color w:val="auto"/>
                <w:spacing w:val="0"/>
                <w:w w:val="90"/>
                <w:sz w:val="21"/>
                <w:szCs w:val="21"/>
                <w:highlight w:val="none"/>
                <w:lang w:eastAsia="zh-CN"/>
              </w:rPr>
              <w:t>完成过1个房屋建筑工程（新建或改扩建或维修）施工业绩。</w:t>
            </w:r>
          </w:p>
          <w:p>
            <w:pPr>
              <w:spacing w:line="360" w:lineRule="auto"/>
              <w:ind w:firstLine="190" w:firstLineChars="100"/>
              <w:jc w:val="left"/>
              <w:rPr>
                <w:rFonts w:hint="eastAsia" w:ascii="宋体" w:hAnsi="宋体" w:eastAsia="宋体" w:cs="宋体"/>
                <w:bCs/>
                <w:color w:val="auto"/>
                <w:sz w:val="22"/>
                <w:highlight w:val="none"/>
                <w:u w:val="single"/>
              </w:rPr>
            </w:pPr>
            <w:r>
              <w:rPr>
                <w:rFonts w:hint="eastAsia" w:ascii="宋体" w:hAnsi="宋体" w:eastAsia="宋体" w:cs="宋体"/>
                <w:b/>
                <w:bCs/>
                <w:caps w:val="0"/>
                <w:color w:val="auto"/>
                <w:spacing w:val="0"/>
                <w:w w:val="90"/>
                <w:sz w:val="21"/>
                <w:szCs w:val="21"/>
                <w:highlight w:val="none"/>
                <w:lang w:val="en-US" w:eastAsia="zh-CN"/>
              </w:rPr>
              <w:t>证明材料：</w:t>
            </w:r>
            <w:r>
              <w:rPr>
                <w:rFonts w:hint="eastAsia" w:ascii="宋体" w:hAnsi="宋体" w:eastAsia="宋体" w:cs="宋体"/>
                <w:b/>
                <w:bCs/>
                <w:caps w:val="0"/>
                <w:color w:val="auto"/>
                <w:spacing w:val="0"/>
                <w:w w:val="90"/>
                <w:sz w:val="21"/>
                <w:szCs w:val="21"/>
                <w:highlight w:val="none"/>
                <w:lang w:eastAsia="zh-CN"/>
              </w:rPr>
              <w:t>须提供合同协议书关键页和中标通知书(或业主出具的证明材料）。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9" w:hRule="atLeast"/>
          <w:jc w:val="center"/>
        </w:trPr>
        <w:tc>
          <w:tcPr>
            <w:tcW w:w="9260" w:type="dxa"/>
            <w:noWrap w:val="0"/>
            <w:tcMar>
              <w:top w:w="57" w:type="dxa"/>
              <w:left w:w="108" w:type="dxa"/>
              <w:bottom w:w="57" w:type="dxa"/>
              <w:right w:w="108" w:type="dxa"/>
            </w:tcMar>
            <w:vAlign w:val="center"/>
          </w:tcPr>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注：</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rPr>
            </w:pPr>
            <w:r>
              <w:rPr>
                <w:rFonts w:hint="eastAsia" w:ascii="宋体" w:hAnsi="宋体" w:eastAsia="宋体" w:cs="宋体"/>
                <w:b/>
                <w:bCs/>
                <w:caps w:val="0"/>
                <w:color w:val="auto"/>
                <w:spacing w:val="0"/>
                <w:w w:val="90"/>
                <w:sz w:val="21"/>
                <w:szCs w:val="21"/>
                <w:highlight w:val="none"/>
              </w:rPr>
              <w:t>修改补充投标人须知正文第 3.5.3 项：</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rPr>
              <w:t>（1）投标人应按资格审查资料中的“表（四）近年完成的类似项目情况表”填写所提供的业绩，提供的每个业绩均应填写。未按照“表（四）近年完成的类似项目情况表”规定的格式填报的业绩，其业绩审查将不予认可</w:t>
            </w:r>
            <w:r>
              <w:rPr>
                <w:rFonts w:hint="eastAsia" w:ascii="宋体" w:hAnsi="宋体" w:eastAsia="宋体" w:cs="宋体"/>
                <w:b/>
                <w:bCs/>
                <w:caps w:val="0"/>
                <w:color w:val="auto"/>
                <w:spacing w:val="0"/>
                <w:w w:val="90"/>
                <w:sz w:val="21"/>
                <w:szCs w:val="21"/>
                <w:highlight w:val="none"/>
                <w:lang w:eastAsia="zh-CN"/>
              </w:rPr>
              <w:t>；</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2</w:t>
            </w:r>
            <w:r>
              <w:rPr>
                <w:rFonts w:hint="eastAsia" w:ascii="宋体" w:hAnsi="宋体" w:eastAsia="宋体" w:cs="宋体"/>
                <w:b/>
                <w:bCs/>
                <w:caps w:val="0"/>
                <w:color w:val="auto"/>
                <w:spacing w:val="0"/>
                <w:w w:val="90"/>
                <w:sz w:val="21"/>
                <w:szCs w:val="21"/>
                <w:highlight w:val="none"/>
                <w:lang w:eastAsia="zh-CN"/>
              </w:rPr>
              <w:t>）“近年完成的类似项目”应是在“住房和城乡建设部网站或交通运输部网站或项目所在地或企业注册所在地的省级住建或交通运输主管部门网站（建筑市场监管与服务系统或公路建设市场信用信息管理系统）”中已经登记的并审核通过的业绩；“近年完成的类似项目情况表”应附在以上网站中查询到的企业“业绩信息”相关项目网页截图复印件，即包括“项目名称、项目施工单位、开工时间、工程内容、建筑面积、合同金额及交（竣）工验收”等栏目在内的项目详细信息网页截图复印件，并将该截屏附在投标文件中，同时在投标文件中附该业绩的中标通知书（必须有）、合同协议书（必须有），以及交（竣）工验收证明材料或项目竣工备案登记表（二选一）的彩色扫描件；</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3</w:t>
            </w:r>
            <w:r>
              <w:rPr>
                <w:rFonts w:hint="eastAsia" w:ascii="宋体" w:hAnsi="宋体" w:eastAsia="宋体" w:cs="宋体"/>
                <w:b/>
                <w:bCs/>
                <w:caps w:val="0"/>
                <w:color w:val="auto"/>
                <w:spacing w:val="0"/>
                <w:w w:val="90"/>
                <w:sz w:val="21"/>
                <w:szCs w:val="21"/>
                <w:highlight w:val="none"/>
                <w:lang w:eastAsia="zh-CN"/>
              </w:rPr>
              <w:t>）在评审过程中发现投标人未附网上截屏的或提供虚假截屏信息的或未附业绩证明材料的或</w:t>
            </w:r>
            <w:r>
              <w:rPr>
                <w:rFonts w:hint="eastAsia" w:ascii="宋体" w:hAnsi="宋体" w:eastAsia="宋体" w:cs="宋体"/>
                <w:b/>
                <w:bCs/>
                <w:caps w:val="0"/>
                <w:color w:val="auto"/>
                <w:spacing w:val="0"/>
                <w:w w:val="90"/>
                <w:sz w:val="21"/>
                <w:szCs w:val="21"/>
                <w:highlight w:val="none"/>
                <w:lang w:val="en-US" w:eastAsia="zh-CN"/>
              </w:rPr>
              <w:t>附业绩证明材料不齐全的</w:t>
            </w:r>
            <w:r>
              <w:rPr>
                <w:rFonts w:hint="eastAsia" w:ascii="宋体" w:hAnsi="宋体" w:eastAsia="宋体" w:cs="宋体"/>
                <w:b/>
                <w:bCs/>
                <w:caps w:val="0"/>
                <w:color w:val="auto"/>
                <w:spacing w:val="0"/>
                <w:w w:val="90"/>
                <w:sz w:val="21"/>
                <w:szCs w:val="21"/>
                <w:highlight w:val="none"/>
                <w:lang w:eastAsia="zh-CN"/>
              </w:rPr>
              <w:t>，招标人将视为该投标文件不符合招标文件的规定，在资格评审中不</w:t>
            </w:r>
            <w:r>
              <w:rPr>
                <w:rFonts w:hint="eastAsia" w:ascii="宋体" w:hAnsi="宋体" w:eastAsia="宋体" w:cs="宋体"/>
                <w:b/>
                <w:bCs/>
                <w:caps w:val="0"/>
                <w:color w:val="auto"/>
                <w:spacing w:val="0"/>
                <w:w w:val="90"/>
                <w:sz w:val="21"/>
                <w:szCs w:val="21"/>
                <w:highlight w:val="none"/>
              </w:rPr>
              <w:t>予</w:t>
            </w:r>
            <w:r>
              <w:rPr>
                <w:rFonts w:hint="eastAsia" w:ascii="宋体" w:hAnsi="宋体" w:eastAsia="宋体" w:cs="宋体"/>
                <w:b/>
                <w:bCs/>
                <w:caps w:val="0"/>
                <w:color w:val="auto"/>
                <w:spacing w:val="0"/>
                <w:w w:val="90"/>
                <w:sz w:val="21"/>
                <w:szCs w:val="21"/>
                <w:highlight w:val="none"/>
                <w:lang w:eastAsia="zh-CN"/>
              </w:rPr>
              <w:t>通过；</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rPr>
              <w:t>（</w:t>
            </w:r>
            <w:r>
              <w:rPr>
                <w:rFonts w:hint="eastAsia" w:ascii="宋体" w:hAnsi="宋体" w:eastAsia="宋体" w:cs="宋体"/>
                <w:b/>
                <w:bCs/>
                <w:caps w:val="0"/>
                <w:color w:val="auto"/>
                <w:spacing w:val="0"/>
                <w:w w:val="90"/>
                <w:sz w:val="21"/>
                <w:szCs w:val="21"/>
                <w:highlight w:val="none"/>
                <w:lang w:val="en-US" w:eastAsia="zh-CN"/>
              </w:rPr>
              <w:t>4</w:t>
            </w:r>
            <w:r>
              <w:rPr>
                <w:rFonts w:hint="eastAsia" w:ascii="宋体" w:hAnsi="宋体" w:eastAsia="宋体" w:cs="宋体"/>
                <w:b/>
                <w:bCs/>
                <w:caps w:val="0"/>
                <w:color w:val="auto"/>
                <w:spacing w:val="0"/>
                <w:w w:val="90"/>
                <w:sz w:val="21"/>
                <w:szCs w:val="21"/>
                <w:highlight w:val="none"/>
              </w:rPr>
              <w:t>）投标人提供的施工业绩应是以投标人名义签署的合同业绩。其母公司及下属专业单位签署合同的业绩在资格审查不予认可</w:t>
            </w:r>
            <w:r>
              <w:rPr>
                <w:rFonts w:hint="eastAsia" w:ascii="宋体" w:hAnsi="宋体" w:eastAsia="宋体" w:cs="宋体"/>
                <w:b/>
                <w:bCs/>
                <w:caps w:val="0"/>
                <w:color w:val="auto"/>
                <w:spacing w:val="0"/>
                <w:w w:val="90"/>
                <w:sz w:val="21"/>
                <w:szCs w:val="21"/>
                <w:highlight w:val="none"/>
                <w:lang w:eastAsia="zh-CN"/>
              </w:rPr>
              <w:t>；</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lang w:val="en-US" w:eastAsia="zh-CN"/>
              </w:rPr>
              <w:t>5</w:t>
            </w:r>
            <w:r>
              <w:rPr>
                <w:rFonts w:hint="eastAsia" w:ascii="宋体" w:hAnsi="宋体" w:eastAsia="宋体" w:cs="宋体"/>
                <w:b/>
                <w:bCs/>
                <w:caps w:val="0"/>
                <w:color w:val="auto"/>
                <w:spacing w:val="0"/>
                <w:w w:val="90"/>
                <w:sz w:val="21"/>
                <w:szCs w:val="21"/>
                <w:highlight w:val="none"/>
                <w:lang w:eastAsia="zh-CN"/>
              </w:rPr>
              <w:t>）</w:t>
            </w:r>
            <w:r>
              <w:rPr>
                <w:rFonts w:hint="eastAsia" w:ascii="宋体" w:hAnsi="宋体" w:eastAsia="宋体" w:cs="宋体"/>
                <w:b/>
                <w:bCs/>
                <w:caps w:val="0"/>
                <w:color w:val="auto"/>
                <w:spacing w:val="0"/>
                <w:w w:val="90"/>
                <w:sz w:val="21"/>
                <w:szCs w:val="21"/>
                <w:highlight w:val="none"/>
              </w:rPr>
              <w:t>如近年来，投标人法人机构发生合法变更或重组或法人名称变更时，应提供相关部门的合法批件或其他相关证明材料来证明其所附业绩的继承性</w:t>
            </w:r>
            <w:r>
              <w:rPr>
                <w:rFonts w:hint="eastAsia" w:ascii="宋体" w:hAnsi="宋体" w:eastAsia="宋体" w:cs="宋体"/>
                <w:b/>
                <w:bCs/>
                <w:caps w:val="0"/>
                <w:color w:val="auto"/>
                <w:spacing w:val="0"/>
                <w:w w:val="90"/>
                <w:sz w:val="21"/>
                <w:szCs w:val="21"/>
                <w:highlight w:val="none"/>
                <w:lang w:eastAsia="zh-CN"/>
              </w:rPr>
              <w:t>；</w:t>
            </w:r>
          </w:p>
          <w:p>
            <w:pPr>
              <w:keepNext w:val="0"/>
              <w:keepLines w:val="0"/>
              <w:pageBreakBefore w:val="0"/>
              <w:widowControl w:val="0"/>
              <w:kinsoku/>
              <w:wordWrap/>
              <w:overflowPunct/>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eastAsia="zh-CN"/>
              </w:rPr>
            </w:pPr>
            <w:r>
              <w:rPr>
                <w:rFonts w:hint="eastAsia" w:ascii="宋体" w:hAnsi="宋体" w:eastAsia="宋体" w:cs="宋体"/>
                <w:b/>
                <w:bCs/>
                <w:caps w:val="0"/>
                <w:color w:val="auto"/>
                <w:spacing w:val="0"/>
                <w:w w:val="90"/>
                <w:sz w:val="21"/>
                <w:szCs w:val="21"/>
                <w:highlight w:val="none"/>
              </w:rPr>
              <w:t>（</w:t>
            </w:r>
            <w:r>
              <w:rPr>
                <w:rFonts w:hint="eastAsia" w:ascii="宋体" w:hAnsi="宋体" w:eastAsia="宋体" w:cs="宋体"/>
                <w:b/>
                <w:bCs/>
                <w:caps w:val="0"/>
                <w:color w:val="auto"/>
                <w:spacing w:val="0"/>
                <w:w w:val="90"/>
                <w:sz w:val="21"/>
                <w:szCs w:val="21"/>
                <w:highlight w:val="none"/>
                <w:lang w:val="en-US" w:eastAsia="zh-CN"/>
              </w:rPr>
              <w:t>6</w:t>
            </w:r>
            <w:r>
              <w:rPr>
                <w:rFonts w:hint="eastAsia" w:ascii="宋体" w:hAnsi="宋体" w:eastAsia="宋体" w:cs="宋体"/>
                <w:b/>
                <w:bCs/>
                <w:caps w:val="0"/>
                <w:color w:val="auto"/>
                <w:spacing w:val="0"/>
                <w:w w:val="90"/>
                <w:sz w:val="21"/>
                <w:szCs w:val="21"/>
                <w:highlight w:val="none"/>
              </w:rPr>
              <w:t>）投标人提供的业绩达不到附录3业绩最低要求的，其资格审查不予通过</w:t>
            </w:r>
            <w:r>
              <w:rPr>
                <w:rFonts w:hint="eastAsia" w:ascii="宋体" w:hAnsi="宋体" w:eastAsia="宋体" w:cs="宋体"/>
                <w:b/>
                <w:bCs/>
                <w:caps w:val="0"/>
                <w:color w:val="auto"/>
                <w:spacing w:val="0"/>
                <w:w w:val="90"/>
                <w:sz w:val="21"/>
                <w:szCs w:val="21"/>
                <w:highlight w:val="none"/>
                <w:lang w:eastAsia="zh-CN"/>
              </w:rPr>
              <w:t>；</w:t>
            </w:r>
          </w:p>
          <w:p>
            <w:pPr>
              <w:numPr>
                <w:ilvl w:val="0"/>
                <w:numId w:val="0"/>
              </w:numPr>
              <w:ind w:firstLine="380" w:firstLineChars="200"/>
              <w:jc w:val="left"/>
              <w:rPr>
                <w:rFonts w:hint="eastAsia" w:ascii="宋体" w:hAnsi="宋体" w:eastAsia="宋体" w:cs="宋体"/>
                <w:bCs/>
                <w:color w:val="auto"/>
                <w:szCs w:val="21"/>
                <w:highlight w:val="none"/>
              </w:rPr>
            </w:pPr>
            <w:r>
              <w:rPr>
                <w:rFonts w:hint="eastAsia" w:ascii="宋体" w:hAnsi="宋体" w:eastAsia="宋体" w:cs="宋体"/>
                <w:b/>
                <w:bCs/>
                <w:caps w:val="0"/>
                <w:color w:val="auto"/>
                <w:spacing w:val="0"/>
                <w:w w:val="90"/>
                <w:sz w:val="21"/>
                <w:szCs w:val="21"/>
                <w:highlight w:val="none"/>
              </w:rPr>
              <w:t>（</w:t>
            </w:r>
            <w:r>
              <w:rPr>
                <w:rFonts w:hint="eastAsia" w:ascii="宋体" w:hAnsi="宋体" w:eastAsia="宋体" w:cs="宋体"/>
                <w:b/>
                <w:bCs/>
                <w:caps w:val="0"/>
                <w:color w:val="auto"/>
                <w:spacing w:val="0"/>
                <w:w w:val="90"/>
                <w:sz w:val="21"/>
                <w:szCs w:val="21"/>
                <w:highlight w:val="none"/>
                <w:lang w:val="en-US" w:eastAsia="zh-CN"/>
              </w:rPr>
              <w:t>7</w:t>
            </w:r>
            <w:r>
              <w:rPr>
                <w:rFonts w:hint="eastAsia" w:ascii="宋体" w:hAnsi="宋体" w:eastAsia="宋体" w:cs="宋体"/>
                <w:b/>
                <w:bCs/>
                <w:caps w:val="0"/>
                <w:color w:val="auto"/>
                <w:spacing w:val="0"/>
                <w:w w:val="90"/>
                <w:sz w:val="21"/>
                <w:szCs w:val="21"/>
                <w:highlight w:val="none"/>
              </w:rPr>
              <w:t>）招标文件中其他地方与此处不一致时，以此处为准。</w:t>
            </w:r>
          </w:p>
        </w:tc>
      </w:tr>
    </w:tbl>
    <w:p>
      <w:pPr>
        <w:pStyle w:val="22"/>
        <w:spacing w:line="360" w:lineRule="auto"/>
        <w:ind w:left="810" w:leftChars="228" w:hanging="331" w:hangingChars="150"/>
        <w:rPr>
          <w:rFonts w:hint="eastAsia" w:ascii="宋体" w:hAnsi="宋体" w:eastAsia="宋体" w:cs="宋体"/>
          <w:b/>
          <w:color w:val="auto"/>
          <w:sz w:val="22"/>
          <w:szCs w:val="22"/>
          <w:highlight w:val="none"/>
        </w:rPr>
      </w:pPr>
    </w:p>
    <w:p>
      <w:pPr>
        <w:pStyle w:val="22"/>
        <w:rPr>
          <w:rFonts w:hint="eastAsia" w:ascii="宋体" w:hAnsi="宋体" w:eastAsia="宋体" w:cs="宋体"/>
          <w:color w:val="auto"/>
          <w:sz w:val="20"/>
          <w:szCs w:val="22"/>
          <w:highlight w:val="none"/>
        </w:rPr>
      </w:pPr>
    </w:p>
    <w:p>
      <w:pPr>
        <w:pStyle w:val="22"/>
        <w:spacing w:before="120" w:after="120" w:line="360" w:lineRule="auto"/>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附录4  资格审查条件(信誉最低要求)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9440" w:type="dxa"/>
            <w:noWrap w:val="0"/>
            <w:tcMar>
              <w:top w:w="57" w:type="dxa"/>
              <w:left w:w="108" w:type="dxa"/>
              <w:bottom w:w="57" w:type="dxa"/>
              <w:right w:w="108" w:type="dxa"/>
            </w:tcMar>
            <w:vAlign w:val="center"/>
          </w:tcPr>
          <w:p>
            <w:pPr>
              <w:pStyle w:val="22"/>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6" w:hRule="atLeast"/>
          <w:jc w:val="center"/>
        </w:trPr>
        <w:tc>
          <w:tcPr>
            <w:tcW w:w="9440" w:type="dxa"/>
            <w:noWrap w:val="0"/>
            <w:tcMar>
              <w:top w:w="57" w:type="dxa"/>
              <w:left w:w="108" w:type="dxa"/>
              <w:bottom w:w="57"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rPr>
              <w:t>投标人不得存在下列不良状况或不良信用记录：</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rPr>
              <w:t>1、未被交通运输部或宁夏回族自治区交通运输厅取消在宁夏回族自治区投标资格且处于有效期内（以“全国公路建设市场信用信息管理系统、宁夏</w:t>
            </w:r>
            <w:r>
              <w:rPr>
                <w:rFonts w:hint="eastAsia" w:ascii="宋体" w:hAnsi="宋体" w:eastAsia="宋体" w:cs="宋体"/>
                <w:b/>
                <w:bCs/>
                <w:caps w:val="0"/>
                <w:color w:val="auto"/>
                <w:spacing w:val="0"/>
                <w:w w:val="90"/>
                <w:sz w:val="21"/>
                <w:szCs w:val="21"/>
                <w:highlight w:val="none"/>
                <w:lang w:val="en-US" w:eastAsia="zh-CN"/>
              </w:rPr>
              <w:t>回族自治区</w:t>
            </w:r>
            <w:r>
              <w:rPr>
                <w:rFonts w:hint="eastAsia" w:ascii="宋体" w:hAnsi="宋体" w:eastAsia="宋体" w:cs="宋体"/>
                <w:b/>
                <w:bCs/>
                <w:caps w:val="0"/>
                <w:color w:val="auto"/>
                <w:spacing w:val="0"/>
                <w:w w:val="90"/>
                <w:sz w:val="21"/>
                <w:szCs w:val="21"/>
                <w:highlight w:val="none"/>
                <w:lang w:val="en-US"/>
              </w:rPr>
              <w:t>公路建设</w:t>
            </w:r>
            <w:r>
              <w:rPr>
                <w:rFonts w:hint="eastAsia" w:ascii="宋体" w:hAnsi="宋体" w:eastAsia="宋体" w:cs="宋体"/>
                <w:b/>
                <w:bCs/>
                <w:caps w:val="0"/>
                <w:color w:val="auto"/>
                <w:spacing w:val="0"/>
                <w:w w:val="90"/>
                <w:sz w:val="21"/>
                <w:szCs w:val="21"/>
                <w:highlight w:val="none"/>
                <w:lang w:val="en-US" w:eastAsia="zh-CN"/>
              </w:rPr>
              <w:t>与养护</w:t>
            </w:r>
            <w:r>
              <w:rPr>
                <w:rFonts w:hint="eastAsia" w:ascii="宋体" w:hAnsi="宋体" w:eastAsia="宋体" w:cs="宋体"/>
                <w:b/>
                <w:bCs/>
                <w:caps w:val="0"/>
                <w:color w:val="auto"/>
                <w:spacing w:val="0"/>
                <w:w w:val="90"/>
                <w:sz w:val="21"/>
                <w:szCs w:val="21"/>
                <w:highlight w:val="none"/>
                <w:lang w:val="en-US"/>
              </w:rPr>
              <w:t>市场信用信息管理系统</w:t>
            </w:r>
            <w:r>
              <w:rPr>
                <w:rFonts w:hint="eastAsia" w:ascii="宋体" w:hAnsi="宋体" w:eastAsia="宋体" w:cs="宋体"/>
                <w:b/>
                <w:bCs/>
                <w:caps w:val="0"/>
                <w:color w:val="auto"/>
                <w:spacing w:val="0"/>
                <w:w w:val="90"/>
                <w:sz w:val="21"/>
                <w:szCs w:val="21"/>
                <w:highlight w:val="none"/>
                <w:lang w:val="en-US" w:eastAsia="zh-CN"/>
              </w:rPr>
              <w:t>、全国建筑市场监管公共服务平台、宁夏建筑市场监管服务系统</w:t>
            </w:r>
            <w:r>
              <w:rPr>
                <w:rFonts w:hint="eastAsia" w:ascii="宋体" w:hAnsi="宋体" w:eastAsia="宋体" w:cs="宋体"/>
                <w:b/>
                <w:bCs/>
                <w:caps w:val="0"/>
                <w:color w:val="auto"/>
                <w:spacing w:val="0"/>
                <w:w w:val="90"/>
                <w:sz w:val="21"/>
                <w:szCs w:val="21"/>
                <w:highlight w:val="none"/>
                <w:lang w:val="en-US"/>
              </w:rPr>
              <w:t>”中查询结果为准）；</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eastAsia="zh-CN"/>
              </w:rPr>
              <w:t>2</w:t>
            </w:r>
            <w:r>
              <w:rPr>
                <w:rFonts w:hint="eastAsia" w:ascii="宋体" w:hAnsi="宋体" w:eastAsia="宋体" w:cs="宋体"/>
                <w:b/>
                <w:bCs/>
                <w:caps w:val="0"/>
                <w:color w:val="auto"/>
                <w:spacing w:val="0"/>
                <w:w w:val="90"/>
                <w:sz w:val="21"/>
                <w:szCs w:val="21"/>
                <w:highlight w:val="none"/>
                <w:lang w:val="en-US"/>
              </w:rPr>
              <w:t>、未被责令停业，暂扣或吊销执照，或吊销资质证书，或吊销安全生产许可证；</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eastAsia="zh-CN"/>
              </w:rPr>
              <w:t>3</w:t>
            </w:r>
            <w:r>
              <w:rPr>
                <w:rFonts w:hint="eastAsia" w:ascii="宋体" w:hAnsi="宋体" w:eastAsia="宋体" w:cs="宋体"/>
                <w:b/>
                <w:bCs/>
                <w:caps w:val="0"/>
                <w:color w:val="auto"/>
                <w:spacing w:val="0"/>
                <w:w w:val="90"/>
                <w:sz w:val="21"/>
                <w:szCs w:val="21"/>
                <w:highlight w:val="none"/>
                <w:lang w:val="en-US"/>
              </w:rPr>
              <w:t>、未进入清算程序，或被宣告破产，或其他丧失履约能力的情形；</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eastAsia="zh-CN"/>
              </w:rPr>
              <w:t>4</w:t>
            </w:r>
            <w:r>
              <w:rPr>
                <w:rFonts w:hint="eastAsia" w:ascii="宋体" w:hAnsi="宋体" w:eastAsia="宋体" w:cs="宋体"/>
                <w:b/>
                <w:bCs/>
                <w:caps w:val="0"/>
                <w:color w:val="auto"/>
                <w:spacing w:val="0"/>
                <w:w w:val="90"/>
                <w:sz w:val="21"/>
                <w:szCs w:val="21"/>
                <w:highlight w:val="none"/>
                <w:lang w:val="en-US"/>
              </w:rPr>
              <w:t>、在国家企业信用信息公示系统</w:t>
            </w:r>
            <w:r>
              <w:rPr>
                <w:rFonts w:hint="eastAsia" w:ascii="宋体" w:hAnsi="宋体" w:eastAsia="宋体" w:cs="宋体"/>
                <w:b/>
                <w:bCs/>
                <w:caps w:val="0"/>
                <w:color w:val="auto"/>
                <w:spacing w:val="0"/>
                <w:w w:val="90"/>
                <w:sz w:val="21"/>
                <w:szCs w:val="21"/>
                <w:highlight w:val="none"/>
                <w:lang w:val="en-US" w:eastAsia="zh-CN"/>
              </w:rPr>
              <w:t>（http://www.gsxt.gov.cn/）</w:t>
            </w:r>
            <w:r>
              <w:rPr>
                <w:rFonts w:hint="eastAsia" w:ascii="宋体" w:hAnsi="宋体" w:eastAsia="宋体" w:cs="宋体"/>
                <w:b/>
                <w:bCs/>
                <w:caps w:val="0"/>
                <w:color w:val="auto"/>
                <w:spacing w:val="0"/>
                <w:w w:val="90"/>
                <w:sz w:val="21"/>
                <w:szCs w:val="21"/>
                <w:highlight w:val="none"/>
                <w:lang w:val="en-US"/>
              </w:rPr>
              <w:t>中未被列入严重违法失信企业名单（附网站查询截图）；</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eastAsia="zh-CN"/>
              </w:rPr>
              <w:t>5</w:t>
            </w:r>
            <w:r>
              <w:rPr>
                <w:rFonts w:hint="eastAsia" w:ascii="宋体" w:hAnsi="宋体" w:eastAsia="宋体" w:cs="宋体"/>
                <w:b/>
                <w:bCs/>
                <w:caps w:val="0"/>
                <w:color w:val="auto"/>
                <w:spacing w:val="0"/>
                <w:w w:val="90"/>
                <w:sz w:val="21"/>
                <w:szCs w:val="21"/>
                <w:highlight w:val="none"/>
                <w:lang w:val="en-US"/>
              </w:rPr>
              <w:t>、在“信用中国</w:t>
            </w:r>
            <w:r>
              <w:rPr>
                <w:rFonts w:hint="eastAsia" w:ascii="宋体" w:hAnsi="宋体" w:eastAsia="宋体" w:cs="宋体"/>
                <w:b/>
                <w:bCs/>
                <w:caps w:val="0"/>
                <w:color w:val="auto"/>
                <w:spacing w:val="0"/>
                <w:w w:val="90"/>
                <w:sz w:val="21"/>
                <w:szCs w:val="21"/>
                <w:highlight w:val="none"/>
                <w:lang w:val="en-US" w:eastAsia="zh-CN"/>
              </w:rPr>
              <w:t>（http://www.creditchina.gov.cn）</w:t>
            </w:r>
            <w:r>
              <w:rPr>
                <w:rFonts w:hint="eastAsia" w:ascii="宋体" w:hAnsi="宋体" w:eastAsia="宋体" w:cs="宋体"/>
                <w:b/>
                <w:bCs/>
                <w:caps w:val="0"/>
                <w:color w:val="auto"/>
                <w:spacing w:val="0"/>
                <w:w w:val="90"/>
                <w:sz w:val="21"/>
                <w:szCs w:val="21"/>
                <w:highlight w:val="none"/>
                <w:lang w:val="en-US"/>
              </w:rPr>
              <w:t>”</w:t>
            </w:r>
            <w:r>
              <w:rPr>
                <w:rFonts w:hint="eastAsia" w:ascii="宋体" w:hAnsi="宋体" w:eastAsia="宋体" w:cs="宋体"/>
                <w:b/>
                <w:bCs/>
                <w:caps w:val="0"/>
                <w:color w:val="auto"/>
                <w:spacing w:val="0"/>
                <w:w w:val="90"/>
                <w:sz w:val="21"/>
                <w:szCs w:val="21"/>
                <w:highlight w:val="none"/>
                <w:lang w:val="en-US" w:eastAsia="zh-CN"/>
              </w:rPr>
              <w:t>“信用交通（http://credit.mot.gov.cn/）”</w:t>
            </w:r>
            <w:r>
              <w:rPr>
                <w:rFonts w:hint="eastAsia" w:ascii="宋体" w:hAnsi="宋体" w:eastAsia="宋体" w:cs="宋体"/>
                <w:b/>
                <w:bCs/>
                <w:caps w:val="0"/>
                <w:color w:val="auto"/>
                <w:spacing w:val="0"/>
                <w:w w:val="90"/>
                <w:sz w:val="21"/>
                <w:szCs w:val="21"/>
                <w:highlight w:val="none"/>
                <w:lang w:val="en-US"/>
              </w:rPr>
              <w:t>、“信用宁夏</w:t>
            </w:r>
            <w:r>
              <w:rPr>
                <w:rFonts w:hint="eastAsia" w:ascii="宋体" w:hAnsi="宋体" w:eastAsia="宋体" w:cs="宋体"/>
                <w:b/>
                <w:bCs/>
                <w:caps w:val="0"/>
                <w:color w:val="auto"/>
                <w:spacing w:val="0"/>
                <w:w w:val="90"/>
                <w:sz w:val="21"/>
                <w:szCs w:val="21"/>
                <w:highlight w:val="none"/>
                <w:lang w:val="en-US" w:eastAsia="zh-CN"/>
              </w:rPr>
              <w:t>（http://credit.nx.gov.cn/）</w:t>
            </w:r>
            <w:r>
              <w:rPr>
                <w:rFonts w:hint="eastAsia" w:ascii="宋体" w:hAnsi="宋体" w:eastAsia="宋体" w:cs="宋体"/>
                <w:b/>
                <w:bCs/>
                <w:caps w:val="0"/>
                <w:color w:val="auto"/>
                <w:spacing w:val="0"/>
                <w:w w:val="90"/>
                <w:sz w:val="21"/>
                <w:szCs w:val="21"/>
                <w:highlight w:val="none"/>
                <w:lang w:val="en-US"/>
              </w:rPr>
              <w:t>”</w:t>
            </w:r>
            <w:r>
              <w:rPr>
                <w:rFonts w:hint="eastAsia" w:ascii="宋体" w:hAnsi="宋体" w:eastAsia="宋体" w:cs="宋体"/>
                <w:b/>
                <w:bCs/>
                <w:caps w:val="0"/>
                <w:color w:val="auto"/>
                <w:spacing w:val="0"/>
                <w:w w:val="90"/>
                <w:sz w:val="21"/>
                <w:szCs w:val="21"/>
                <w:highlight w:val="none"/>
                <w:lang w:val="en-US" w:eastAsia="zh-CN"/>
              </w:rPr>
              <w:t>任一</w:t>
            </w:r>
            <w:r>
              <w:rPr>
                <w:rFonts w:hint="eastAsia" w:ascii="宋体" w:hAnsi="宋体" w:eastAsia="宋体" w:cs="宋体"/>
                <w:b/>
                <w:bCs/>
                <w:caps w:val="0"/>
                <w:color w:val="auto"/>
                <w:spacing w:val="0"/>
                <w:w w:val="90"/>
                <w:sz w:val="21"/>
                <w:szCs w:val="21"/>
                <w:highlight w:val="none"/>
                <w:lang w:val="en-US"/>
              </w:rPr>
              <w:t>网站中未被列入失信被执行人（附网站查询截图）；</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eastAsia="zh-CN"/>
              </w:rPr>
              <w:t>6</w:t>
            </w:r>
            <w:r>
              <w:rPr>
                <w:rFonts w:hint="eastAsia" w:ascii="宋体" w:hAnsi="宋体" w:eastAsia="宋体" w:cs="宋体"/>
                <w:b/>
                <w:bCs/>
                <w:caps w:val="0"/>
                <w:color w:val="auto"/>
                <w:spacing w:val="0"/>
                <w:w w:val="90"/>
                <w:sz w:val="21"/>
                <w:szCs w:val="21"/>
                <w:highlight w:val="none"/>
                <w:lang w:val="en-US"/>
              </w:rPr>
              <w:t>、投标人或其法定代表人、拟委任的</w:t>
            </w:r>
            <w:r>
              <w:rPr>
                <w:rFonts w:hint="eastAsia" w:ascii="宋体" w:hAnsi="宋体" w:eastAsia="宋体" w:cs="宋体"/>
                <w:b/>
                <w:bCs/>
                <w:caps w:val="0"/>
                <w:color w:val="auto"/>
                <w:spacing w:val="0"/>
                <w:w w:val="90"/>
                <w:sz w:val="21"/>
                <w:szCs w:val="21"/>
                <w:highlight w:val="none"/>
                <w:lang w:val="en-US" w:eastAsia="zh-CN"/>
              </w:rPr>
              <w:t>项目经理</w:t>
            </w:r>
            <w:r>
              <w:rPr>
                <w:rFonts w:hint="eastAsia" w:ascii="宋体" w:hAnsi="宋体" w:eastAsia="宋体" w:cs="宋体"/>
                <w:b/>
                <w:bCs/>
                <w:caps w:val="0"/>
                <w:color w:val="auto"/>
                <w:spacing w:val="0"/>
                <w:w w:val="90"/>
                <w:sz w:val="21"/>
                <w:szCs w:val="21"/>
                <w:highlight w:val="none"/>
                <w:lang w:val="en-US"/>
              </w:rPr>
              <w:t>自</w:t>
            </w:r>
            <w:r>
              <w:rPr>
                <w:rFonts w:hint="eastAsia" w:ascii="宋体" w:hAnsi="宋体" w:eastAsia="宋体" w:cs="宋体"/>
                <w:b/>
                <w:bCs/>
                <w:caps w:val="0"/>
                <w:color w:val="auto"/>
                <w:spacing w:val="0"/>
                <w:w w:val="90"/>
                <w:sz w:val="21"/>
                <w:szCs w:val="21"/>
                <w:highlight w:val="none"/>
                <w:lang w:val="en-US" w:eastAsia="zh-CN"/>
              </w:rPr>
              <w:t>2021年06月21日</w:t>
            </w:r>
            <w:r>
              <w:rPr>
                <w:rFonts w:hint="eastAsia" w:ascii="宋体" w:hAnsi="宋体" w:eastAsia="宋体" w:cs="宋体"/>
                <w:b/>
                <w:bCs/>
                <w:caps w:val="0"/>
                <w:color w:val="auto"/>
                <w:spacing w:val="0"/>
                <w:w w:val="90"/>
                <w:sz w:val="21"/>
                <w:szCs w:val="21"/>
                <w:highlight w:val="none"/>
                <w:lang w:val="en-US"/>
              </w:rPr>
              <w:t>以来无行贿犯罪行为（附承诺函）；</w:t>
            </w:r>
          </w:p>
          <w:p>
            <w:pPr>
              <w:spacing w:line="360" w:lineRule="auto"/>
              <w:ind w:firstLine="380" w:firstLineChars="200"/>
              <w:jc w:val="left"/>
              <w:rPr>
                <w:rFonts w:hint="eastAsia" w:ascii="宋体" w:hAnsi="宋体" w:eastAsia="宋体" w:cs="宋体"/>
                <w:color w:val="auto"/>
                <w:sz w:val="24"/>
                <w:highlight w:val="none"/>
              </w:rPr>
            </w:pPr>
            <w:r>
              <w:rPr>
                <w:rFonts w:hint="eastAsia" w:ascii="宋体" w:hAnsi="宋体" w:eastAsia="宋体" w:cs="宋体"/>
                <w:b/>
                <w:bCs/>
                <w:caps w:val="0"/>
                <w:color w:val="auto"/>
                <w:spacing w:val="0"/>
                <w:w w:val="90"/>
                <w:sz w:val="21"/>
                <w:szCs w:val="21"/>
                <w:highlight w:val="none"/>
                <w:lang w:val="en-US" w:eastAsia="zh-CN"/>
              </w:rPr>
              <w:t>7</w:t>
            </w:r>
            <w:r>
              <w:rPr>
                <w:rFonts w:hint="eastAsia" w:ascii="宋体" w:hAnsi="宋体" w:eastAsia="宋体" w:cs="宋体"/>
                <w:b/>
                <w:bCs/>
                <w:caps w:val="0"/>
                <w:color w:val="auto"/>
                <w:spacing w:val="0"/>
                <w:w w:val="90"/>
                <w:sz w:val="21"/>
                <w:szCs w:val="21"/>
                <w:highlight w:val="none"/>
                <w:lang w:val="en-US"/>
              </w:rPr>
              <w:t>、</w:t>
            </w:r>
            <w:r>
              <w:rPr>
                <w:rFonts w:hint="eastAsia" w:ascii="宋体" w:hAnsi="宋体" w:eastAsia="宋体" w:cs="宋体"/>
                <w:b/>
                <w:bCs/>
                <w:caps w:val="0"/>
                <w:color w:val="auto"/>
                <w:spacing w:val="0"/>
                <w:w w:val="90"/>
                <w:sz w:val="21"/>
                <w:szCs w:val="21"/>
                <w:highlight w:val="none"/>
                <w:lang w:val="en-US" w:eastAsia="zh-CN"/>
              </w:rPr>
              <w:t>无</w:t>
            </w:r>
            <w:r>
              <w:rPr>
                <w:rFonts w:hint="eastAsia" w:ascii="宋体" w:hAnsi="宋体" w:eastAsia="宋体" w:cs="宋体"/>
                <w:b/>
                <w:bCs/>
                <w:caps w:val="0"/>
                <w:color w:val="auto"/>
                <w:spacing w:val="0"/>
                <w:w w:val="90"/>
                <w:sz w:val="21"/>
                <w:szCs w:val="21"/>
                <w:highlight w:val="none"/>
                <w:lang w:val="en-US"/>
              </w:rPr>
              <w:t>法律法规或投标人须知前附表规定的其他</w:t>
            </w:r>
            <w:r>
              <w:rPr>
                <w:rFonts w:hint="eastAsia" w:ascii="宋体" w:hAnsi="宋体" w:eastAsia="宋体" w:cs="宋体"/>
                <w:b/>
                <w:bCs/>
                <w:caps w:val="0"/>
                <w:color w:val="auto"/>
                <w:spacing w:val="0"/>
                <w:w w:val="90"/>
                <w:sz w:val="21"/>
                <w:szCs w:val="21"/>
                <w:highlight w:val="none"/>
                <w:lang w:val="en-US" w:eastAsia="zh-CN"/>
              </w:rPr>
              <w:t>不合格</w:t>
            </w:r>
            <w:r>
              <w:rPr>
                <w:rFonts w:hint="eastAsia" w:ascii="宋体" w:hAnsi="宋体" w:eastAsia="宋体" w:cs="宋体"/>
                <w:b/>
                <w:bCs/>
                <w:caps w:val="0"/>
                <w:color w:val="auto"/>
                <w:spacing w:val="0"/>
                <w:w w:val="90"/>
                <w:sz w:val="21"/>
                <w:szCs w:val="21"/>
                <w:highlight w:val="none"/>
                <w:lang w:val="en-US"/>
              </w:rPr>
              <w:t>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440" w:type="dxa"/>
            <w:noWrap w:val="0"/>
            <w:tcMar>
              <w:top w:w="57" w:type="dxa"/>
              <w:left w:w="108" w:type="dxa"/>
              <w:bottom w:w="57"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rPr>
            </w:pPr>
            <w:r>
              <w:rPr>
                <w:rFonts w:hint="eastAsia" w:ascii="宋体" w:hAnsi="宋体" w:eastAsia="宋体" w:cs="宋体"/>
                <w:b/>
                <w:bCs/>
                <w:caps w:val="0"/>
                <w:color w:val="auto"/>
                <w:spacing w:val="0"/>
                <w:w w:val="90"/>
                <w:sz w:val="21"/>
                <w:szCs w:val="21"/>
                <w:highlight w:val="none"/>
                <w:lang w:val="en-US"/>
              </w:rPr>
              <w:t>注：</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（1）</w:t>
            </w:r>
            <w:r>
              <w:rPr>
                <w:rFonts w:hint="eastAsia" w:ascii="宋体" w:hAnsi="宋体" w:eastAsia="宋体" w:cs="宋体"/>
                <w:b/>
                <w:bCs/>
                <w:caps w:val="0"/>
                <w:color w:val="auto"/>
                <w:spacing w:val="0"/>
                <w:w w:val="90"/>
                <w:sz w:val="21"/>
                <w:szCs w:val="21"/>
                <w:highlight w:val="none"/>
                <w:lang w:val="en-US"/>
              </w:rPr>
              <w:t>以上信誉要求为合并投标人须知正文第 1.4.4 项及第 3.5.</w:t>
            </w:r>
            <w:r>
              <w:rPr>
                <w:rFonts w:hint="eastAsia" w:ascii="宋体" w:hAnsi="宋体" w:eastAsia="宋体" w:cs="宋体"/>
                <w:b/>
                <w:bCs/>
                <w:caps w:val="0"/>
                <w:color w:val="auto"/>
                <w:spacing w:val="0"/>
                <w:w w:val="90"/>
                <w:sz w:val="21"/>
                <w:szCs w:val="21"/>
                <w:highlight w:val="none"/>
                <w:lang w:val="en-US" w:eastAsia="zh-CN"/>
              </w:rPr>
              <w:t>4</w:t>
            </w:r>
            <w:r>
              <w:rPr>
                <w:rFonts w:hint="eastAsia" w:ascii="宋体" w:hAnsi="宋体" w:eastAsia="宋体" w:cs="宋体"/>
                <w:b/>
                <w:bCs/>
                <w:caps w:val="0"/>
                <w:color w:val="auto"/>
                <w:spacing w:val="0"/>
                <w:w w:val="90"/>
                <w:sz w:val="21"/>
                <w:szCs w:val="21"/>
                <w:highlight w:val="none"/>
                <w:lang w:val="en-US"/>
              </w:rPr>
              <w:t xml:space="preserve"> 项的内容，投标人提供“投标人信誉情况表”时，按照以上内容及投标文件要求进行提供证明资料</w:t>
            </w:r>
            <w:r>
              <w:rPr>
                <w:rFonts w:hint="eastAsia" w:ascii="宋体" w:hAnsi="宋体" w:eastAsia="宋体" w:cs="宋体"/>
                <w:b/>
                <w:bCs/>
                <w:caps w:val="0"/>
                <w:color w:val="auto"/>
                <w:spacing w:val="0"/>
                <w:w w:val="90"/>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aps w:val="0"/>
                <w:color w:val="auto"/>
                <w:spacing w:val="0"/>
                <w:w w:val="90"/>
                <w:sz w:val="21"/>
                <w:szCs w:val="21"/>
                <w:highlight w:val="none"/>
                <w:lang w:val="en-US" w:eastAsia="zh-CN"/>
              </w:rPr>
              <w:t>（2）</w:t>
            </w:r>
            <w:r>
              <w:rPr>
                <w:rFonts w:hint="eastAsia" w:ascii="宋体" w:hAnsi="宋体" w:eastAsia="宋体" w:cs="宋体"/>
                <w:b/>
                <w:bCs/>
                <w:caps w:val="0"/>
                <w:color w:val="auto"/>
                <w:spacing w:val="0"/>
                <w:w w:val="90"/>
                <w:sz w:val="21"/>
                <w:szCs w:val="21"/>
                <w:highlight w:val="none"/>
                <w:lang w:val="en-US"/>
              </w:rPr>
              <w:t>招标文件中其他地方与此处不一致时，以此处为准。</w:t>
            </w:r>
          </w:p>
        </w:tc>
      </w:tr>
    </w:tbl>
    <w:p>
      <w:pPr>
        <w:pStyle w:val="22"/>
        <w:spacing w:before="120" w:after="120" w:line="360" w:lineRule="auto"/>
        <w:jc w:val="center"/>
        <w:rPr>
          <w:rFonts w:hint="eastAsia" w:ascii="宋体" w:hAnsi="宋体" w:eastAsia="宋体" w:cs="宋体"/>
          <w:b/>
          <w:bCs/>
          <w:color w:val="auto"/>
          <w:kern w:val="44"/>
          <w:sz w:val="30"/>
          <w:szCs w:val="30"/>
          <w:highlight w:val="none"/>
        </w:rPr>
      </w:pPr>
    </w:p>
    <w:p>
      <w:pPr>
        <w:pStyle w:val="22"/>
        <w:spacing w:before="120" w:after="120" w:line="360" w:lineRule="auto"/>
        <w:jc w:val="center"/>
        <w:rPr>
          <w:rFonts w:hint="eastAsia" w:ascii="宋体" w:hAnsi="宋体" w:eastAsia="宋体" w:cs="宋体"/>
          <w:color w:val="auto"/>
          <w:sz w:val="24"/>
          <w:highlight w:val="none"/>
          <w:vertAlign w:val="superscript"/>
        </w:rPr>
      </w:pPr>
      <w:r>
        <w:rPr>
          <w:rFonts w:hint="eastAsia" w:ascii="宋体" w:hAnsi="宋体" w:eastAsia="宋体" w:cs="宋体"/>
          <w:b/>
          <w:bCs/>
          <w:color w:val="auto"/>
          <w:kern w:val="44"/>
          <w:sz w:val="30"/>
          <w:szCs w:val="30"/>
          <w:highlight w:val="none"/>
        </w:rPr>
        <w:br w:type="page"/>
      </w:r>
      <w:r>
        <w:rPr>
          <w:rFonts w:hint="eastAsia" w:ascii="宋体" w:hAnsi="宋体" w:eastAsia="宋体" w:cs="宋体"/>
          <w:b/>
          <w:bCs/>
          <w:color w:val="auto"/>
          <w:kern w:val="44"/>
          <w:sz w:val="30"/>
          <w:szCs w:val="30"/>
          <w:highlight w:val="none"/>
        </w:rPr>
        <w:t>附录5  资格审查条件(项目经理和项目总工最低要求)</w:t>
      </w:r>
    </w:p>
    <w:tbl>
      <w:tblPr>
        <w:tblStyle w:val="11"/>
        <w:tblW w:w="9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725"/>
        <w:gridCol w:w="5090"/>
        <w:gridCol w:w="2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984"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人员</w:t>
            </w:r>
          </w:p>
        </w:tc>
        <w:tc>
          <w:tcPr>
            <w:tcW w:w="725"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090"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资格要求</w:t>
            </w:r>
          </w:p>
        </w:tc>
        <w:tc>
          <w:tcPr>
            <w:tcW w:w="2422"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2" w:hRule="atLeast"/>
          <w:jc w:val="center"/>
        </w:trPr>
        <w:tc>
          <w:tcPr>
            <w:tcW w:w="984"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725" w:type="dxa"/>
            <w:noWrap w:val="0"/>
            <w:tcMar>
              <w:top w:w="57" w:type="dxa"/>
              <w:left w:w="51" w:type="dxa"/>
              <w:bottom w:w="57" w:type="dxa"/>
              <w:right w:w="51" w:type="dxa"/>
            </w:tcMar>
            <w:vAlign w:val="center"/>
          </w:tcPr>
          <w:p>
            <w:pPr>
              <w:pStyle w:val="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90" w:type="dxa"/>
            <w:noWrap w:val="0"/>
            <w:tcMar>
              <w:top w:w="57" w:type="dxa"/>
              <w:left w:w="51" w:type="dxa"/>
              <w:bottom w:w="57" w:type="dxa"/>
              <w:right w:w="51" w:type="dxa"/>
            </w:tcMar>
            <w:vAlign w:val="center"/>
          </w:tcPr>
          <w:p>
            <w:pPr>
              <w:snapToGrid w:val="0"/>
              <w:spacing w:line="288" w:lineRule="auto"/>
              <w:ind w:firstLine="380" w:firstLineChars="200"/>
              <w:jc w:val="left"/>
              <w:rPr>
                <w:rFonts w:hint="eastAsia" w:ascii="宋体" w:hAnsi="宋体" w:eastAsia="宋体" w:cs="宋体"/>
                <w:color w:val="auto"/>
                <w:szCs w:val="21"/>
                <w:highlight w:val="none"/>
              </w:rPr>
            </w:pPr>
            <w:r>
              <w:rPr>
                <w:rFonts w:hint="eastAsia" w:ascii="宋体" w:hAnsi="宋体" w:eastAsia="宋体" w:cs="宋体"/>
                <w:b/>
                <w:bCs/>
                <w:color w:val="auto"/>
                <w:w w:val="90"/>
                <w:szCs w:val="21"/>
                <w:highlight w:val="none"/>
                <w:lang w:eastAsia="zh-CN"/>
              </w:rPr>
              <w:t>项目经理  具有建筑工程相关专业中级或以上职称，并具有住建部门颁发的建筑工程专业二级及以上注册建造师证，持有建设主管部门颁发的B类安全生产考核证书。至少</w:t>
            </w:r>
            <w:r>
              <w:rPr>
                <w:rFonts w:hint="eastAsia" w:ascii="宋体" w:hAnsi="宋体" w:eastAsia="宋体" w:cs="宋体"/>
                <w:b/>
                <w:bCs/>
                <w:color w:val="auto"/>
                <w:w w:val="90"/>
                <w:szCs w:val="21"/>
                <w:highlight w:val="none"/>
                <w:lang w:val="en-US" w:eastAsia="zh-CN"/>
              </w:rPr>
              <w:t>完成过</w:t>
            </w:r>
            <w:r>
              <w:rPr>
                <w:rFonts w:hint="eastAsia" w:ascii="宋体" w:hAnsi="宋体" w:eastAsia="宋体" w:cs="宋体"/>
                <w:b/>
                <w:bCs/>
                <w:color w:val="auto"/>
                <w:w w:val="90"/>
                <w:szCs w:val="21"/>
                <w:highlight w:val="none"/>
                <w:lang w:eastAsia="zh-CN"/>
              </w:rPr>
              <w:t>过1个</w:t>
            </w:r>
            <w:r>
              <w:rPr>
                <w:rFonts w:hint="eastAsia" w:ascii="宋体" w:hAnsi="宋体" w:eastAsia="宋体" w:cs="宋体"/>
                <w:b/>
                <w:bCs/>
                <w:color w:val="auto"/>
                <w:w w:val="90"/>
                <w:szCs w:val="21"/>
                <w:highlight w:val="none"/>
                <w:lang w:val="en-US" w:eastAsia="zh-CN"/>
              </w:rPr>
              <w:t>房屋建筑工程</w:t>
            </w:r>
            <w:r>
              <w:rPr>
                <w:rFonts w:hint="eastAsia" w:ascii="宋体" w:hAnsi="宋体" w:eastAsia="宋体" w:cs="宋体"/>
                <w:b/>
                <w:bCs/>
                <w:color w:val="auto"/>
                <w:w w:val="90"/>
                <w:szCs w:val="21"/>
                <w:highlight w:val="none"/>
                <w:lang w:eastAsia="zh-CN"/>
              </w:rPr>
              <w:t>（新建或改扩建或维修）施工的项目经理（</w:t>
            </w:r>
            <w:r>
              <w:rPr>
                <w:rFonts w:hint="eastAsia" w:ascii="宋体" w:hAnsi="宋体" w:eastAsia="宋体" w:cs="宋体"/>
                <w:b/>
                <w:bCs/>
                <w:color w:val="auto"/>
                <w:w w:val="90"/>
                <w:szCs w:val="21"/>
                <w:highlight w:val="none"/>
                <w:lang w:val="en-US" w:eastAsia="zh-CN"/>
              </w:rPr>
              <w:t>项目负责人</w:t>
            </w:r>
            <w:r>
              <w:rPr>
                <w:rFonts w:hint="eastAsia" w:ascii="宋体" w:hAnsi="宋体" w:eastAsia="宋体" w:cs="宋体"/>
                <w:b/>
                <w:bCs/>
                <w:color w:val="auto"/>
                <w:w w:val="90"/>
                <w:szCs w:val="21"/>
                <w:highlight w:val="none"/>
                <w:lang w:eastAsia="zh-CN"/>
              </w:rPr>
              <w:t>）职务（或2个项目副经理职务）。</w:t>
            </w:r>
          </w:p>
        </w:tc>
        <w:tc>
          <w:tcPr>
            <w:tcW w:w="2422" w:type="dxa"/>
            <w:vMerge w:val="restart"/>
            <w:noWrap w:val="0"/>
            <w:tcMar>
              <w:top w:w="57" w:type="dxa"/>
              <w:left w:w="51" w:type="dxa"/>
              <w:bottom w:w="57" w:type="dxa"/>
              <w:right w:w="51" w:type="dxa"/>
            </w:tcMar>
            <w:vAlign w:val="center"/>
          </w:tcPr>
          <w:p>
            <w:pPr>
              <w:pStyle w:val="22"/>
              <w:rPr>
                <w:rFonts w:hint="eastAsia" w:ascii="宋体" w:hAnsi="宋体" w:eastAsia="宋体" w:cs="宋体"/>
                <w:color w:val="auto"/>
                <w:sz w:val="21"/>
                <w:szCs w:val="21"/>
                <w:highlight w:val="none"/>
              </w:rPr>
            </w:pPr>
            <w:r>
              <w:rPr>
                <w:rFonts w:hint="eastAsia" w:ascii="宋体" w:hAnsi="宋体" w:eastAsia="宋体" w:cs="宋体"/>
                <w:b w:val="0"/>
                <w:bCs w:val="0"/>
                <w:caps w:val="0"/>
                <w:color w:val="auto"/>
                <w:spacing w:val="0"/>
                <w:w w:val="90"/>
                <w:sz w:val="21"/>
                <w:szCs w:val="21"/>
                <w:highlight w:val="none"/>
                <w:lang w:val="en-US" w:eastAsia="zh-CN"/>
              </w:rPr>
              <w:t>无在岗项目是指：①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9" w:hRule="atLeast"/>
          <w:jc w:val="center"/>
        </w:trPr>
        <w:tc>
          <w:tcPr>
            <w:tcW w:w="984" w:type="dxa"/>
            <w:noWrap w:val="0"/>
            <w:tcMar>
              <w:top w:w="57" w:type="dxa"/>
              <w:left w:w="51" w:type="dxa"/>
              <w:bottom w:w="57" w:type="dxa"/>
              <w:right w:w="51" w:type="dxa"/>
            </w:tcMar>
            <w:vAlign w:val="center"/>
          </w:tcPr>
          <w:p>
            <w:pPr>
              <w:pStyle w:val="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项目总工</w:t>
            </w:r>
          </w:p>
        </w:tc>
        <w:tc>
          <w:tcPr>
            <w:tcW w:w="725" w:type="dxa"/>
            <w:noWrap w:val="0"/>
            <w:tcMar>
              <w:top w:w="57" w:type="dxa"/>
              <w:left w:w="51" w:type="dxa"/>
              <w:bottom w:w="57" w:type="dxa"/>
              <w:right w:w="51" w:type="dxa"/>
            </w:tcMar>
            <w:vAlign w:val="center"/>
          </w:tcPr>
          <w:p>
            <w:pPr>
              <w:pStyle w:val="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90" w:type="dxa"/>
            <w:noWrap w:val="0"/>
            <w:tcMar>
              <w:top w:w="57" w:type="dxa"/>
              <w:left w:w="51" w:type="dxa"/>
              <w:bottom w:w="57" w:type="dxa"/>
              <w:right w:w="51" w:type="dxa"/>
            </w:tcMar>
            <w:vAlign w:val="center"/>
          </w:tcPr>
          <w:p>
            <w:pPr>
              <w:snapToGrid w:val="0"/>
              <w:spacing w:line="288" w:lineRule="auto"/>
              <w:ind w:firstLine="380" w:firstLineChars="200"/>
              <w:jc w:val="left"/>
              <w:rPr>
                <w:rFonts w:hint="eastAsia" w:ascii="宋体" w:hAnsi="宋体" w:eastAsia="宋体" w:cs="宋体"/>
                <w:color w:val="auto"/>
                <w:szCs w:val="21"/>
                <w:highlight w:val="none"/>
              </w:rPr>
            </w:pPr>
            <w:r>
              <w:rPr>
                <w:rFonts w:hint="eastAsia" w:ascii="宋体" w:hAnsi="宋体" w:eastAsia="宋体" w:cs="宋体"/>
                <w:b/>
                <w:bCs/>
                <w:color w:val="auto"/>
                <w:w w:val="90"/>
                <w:szCs w:val="21"/>
                <w:highlight w:val="none"/>
                <w:lang w:eastAsia="zh-CN"/>
              </w:rPr>
              <w:t>项目总工 具有建筑工程相关专业中级或以上职称，至少完成过1个</w:t>
            </w:r>
            <w:r>
              <w:rPr>
                <w:rFonts w:hint="eastAsia" w:ascii="宋体" w:hAnsi="宋体" w:eastAsia="宋体" w:cs="宋体"/>
                <w:b/>
                <w:bCs/>
                <w:color w:val="auto"/>
                <w:w w:val="90"/>
                <w:szCs w:val="21"/>
                <w:highlight w:val="none"/>
                <w:lang w:val="en-US" w:eastAsia="zh-CN"/>
              </w:rPr>
              <w:t>房屋建筑工程</w:t>
            </w:r>
            <w:r>
              <w:rPr>
                <w:rFonts w:hint="eastAsia" w:ascii="宋体" w:hAnsi="宋体" w:eastAsia="宋体" w:cs="宋体"/>
                <w:b/>
                <w:bCs/>
                <w:color w:val="auto"/>
                <w:w w:val="90"/>
                <w:szCs w:val="21"/>
                <w:highlight w:val="none"/>
                <w:lang w:eastAsia="zh-CN"/>
              </w:rPr>
              <w:t>（新建或改扩建或维修）施工的项目总工（</w:t>
            </w:r>
            <w:r>
              <w:rPr>
                <w:rFonts w:hint="eastAsia" w:ascii="宋体" w:hAnsi="宋体" w:eastAsia="宋体" w:cs="宋体"/>
                <w:b/>
                <w:bCs/>
                <w:color w:val="auto"/>
                <w:w w:val="90"/>
                <w:szCs w:val="21"/>
                <w:highlight w:val="none"/>
                <w:lang w:val="en-US" w:eastAsia="zh-CN"/>
              </w:rPr>
              <w:t>技术负责人</w:t>
            </w:r>
            <w:r>
              <w:rPr>
                <w:rFonts w:hint="eastAsia" w:ascii="宋体" w:hAnsi="宋体" w:eastAsia="宋体" w:cs="宋体"/>
                <w:b/>
                <w:bCs/>
                <w:color w:val="auto"/>
                <w:w w:val="90"/>
                <w:szCs w:val="21"/>
                <w:highlight w:val="none"/>
                <w:lang w:eastAsia="zh-CN"/>
              </w:rPr>
              <w:t>）职务（或2个项目副总工职务）。</w:t>
            </w:r>
          </w:p>
        </w:tc>
        <w:tc>
          <w:tcPr>
            <w:tcW w:w="2422" w:type="dxa"/>
            <w:vMerge w:val="continue"/>
            <w:noWrap w:val="0"/>
            <w:tcMar>
              <w:top w:w="57" w:type="dxa"/>
              <w:left w:w="51" w:type="dxa"/>
              <w:bottom w:w="57" w:type="dxa"/>
              <w:right w:w="51" w:type="dxa"/>
            </w:tcMar>
            <w:vAlign w:val="center"/>
          </w:tcPr>
          <w:p>
            <w:pPr>
              <w:pStyle w:val="22"/>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9221" w:type="dxa"/>
            <w:gridSpan w:val="4"/>
            <w:noWrap w:val="0"/>
            <w:tcMar>
              <w:top w:w="57" w:type="dxa"/>
              <w:left w:w="51" w:type="dxa"/>
              <w:bottom w:w="57"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注：</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修改补充投标人须知正文第 3.5.5 项：</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（1）投标人应按资格审查资料表（六）拟委任的项目经理和项目总工资历表的格式要求分别填写项目经理和项目总工的资历，还应后附相关资格证明材料的彩色扫描件。</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2023年12月以来任意连续三个月的社保）出具的社保缴费证明或其他能够证明参加社保的有效证明材料、在岗撤离承诺书（如需、格式自拟）。</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3）项目总工须提供的资格证明材料：身份证、职称资格证书、安全生产考核合格证书、安全生产考核合格证书在政府相关部门网站上公开信息的网页截图、投标人所属社保机构（2023年12月以来任意连续三个月的社保）出具的社保缴费证明或其他能够证明参加社保的有效证明材料、在岗撤离承诺书（如需、格式自拟）。</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4）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5）人员相关业绩的要求：“拟委任的项目经理和项目总工资历表”还应附能够证明项目经理和项目总工具有相关业绩的证明材料，同时提供中标通知书（必须有）、合同协议书（必须有），以及交（竣）工验收证明材料或项目竣工备案登记表或业主证明材料（三选一）（其中某一项包含人员姓名及满足要求的职务）。如投标人未提供相关业绩证明材料，且无法证实投标人满足招标文件规定的资格审查条件（项目经理和项目总工最低要求），则该项目业绩不予认定。</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b/>
                <w:bCs/>
                <w:caps w:val="0"/>
                <w:color w:val="auto"/>
                <w:spacing w:val="0"/>
                <w:w w:val="90"/>
                <w:sz w:val="21"/>
                <w:szCs w:val="21"/>
                <w:highlight w:val="none"/>
                <w:lang w:val="en-US" w:eastAsia="zh-CN"/>
              </w:rPr>
            </w:pPr>
            <w:r>
              <w:rPr>
                <w:rFonts w:hint="eastAsia" w:ascii="宋体" w:hAnsi="宋体" w:eastAsia="宋体" w:cs="宋体"/>
                <w:b/>
                <w:bCs/>
                <w:caps w:val="0"/>
                <w:color w:val="auto"/>
                <w:spacing w:val="0"/>
                <w:w w:val="90"/>
                <w:sz w:val="21"/>
                <w:szCs w:val="21"/>
                <w:highlight w:val="none"/>
                <w:lang w:val="en-US" w:eastAsia="zh-CN"/>
              </w:rPr>
              <w:t>（7）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项目经理、项目总工目前仍在其他项目上任职，则投标人应提供由该项目发包人出具的、承诺上述人员能够从该项目撤离的书面承诺并加盖发包人公章。未填写在岗要求或未提供发包人承诺证明材料的，其资格审查不通过。</w:t>
            </w:r>
          </w:p>
          <w:p>
            <w:pPr>
              <w:pStyle w:val="32"/>
              <w:spacing w:before="5" w:line="460" w:lineRule="exact"/>
              <w:ind w:left="6" w:leftChars="3" w:firstLine="380" w:firstLineChars="200"/>
              <w:rPr>
                <w:rFonts w:hint="eastAsia" w:ascii="宋体" w:hAnsi="宋体" w:eastAsia="宋体" w:cs="宋体"/>
                <w:b/>
                <w:bCs/>
                <w:caps w:val="0"/>
                <w:snapToGrid/>
                <w:color w:val="auto"/>
                <w:spacing w:val="0"/>
                <w:w w:val="90"/>
                <w:kern w:val="2"/>
                <w:sz w:val="21"/>
                <w:szCs w:val="21"/>
                <w:highlight w:val="none"/>
                <w:lang w:val="en-US" w:eastAsia="zh-CN" w:bidi="ar-SA"/>
              </w:rPr>
            </w:pPr>
            <w:r>
              <w:rPr>
                <w:rFonts w:hint="eastAsia" w:ascii="宋体" w:hAnsi="宋体" w:eastAsia="宋体" w:cs="宋体"/>
                <w:b/>
                <w:bCs/>
                <w:caps w:val="0"/>
                <w:snapToGrid/>
                <w:color w:val="auto"/>
                <w:spacing w:val="0"/>
                <w:w w:val="90"/>
                <w:kern w:val="2"/>
                <w:sz w:val="21"/>
                <w:szCs w:val="21"/>
                <w:highlight w:val="none"/>
                <w:lang w:val="en-US" w:eastAsia="zh-CN" w:bidi="ar-SA"/>
              </w:rPr>
              <w:t>（8）无在岗项目要求根据《交通运输部关于取消一批证明事项的决定》（交法规〔2020〕1号），投标人不再提交从其他在任项目撤离的书面证明，改为书面承诺的方式。</w:t>
            </w:r>
          </w:p>
          <w:p>
            <w:pPr>
              <w:keepNext w:val="0"/>
              <w:keepLines w:val="0"/>
              <w:pageBreakBefore w:val="0"/>
              <w:widowControl w:val="0"/>
              <w:kinsoku/>
              <w:wordWrap w:val="0"/>
              <w:overflowPunct/>
              <w:topLinePunct w:val="0"/>
              <w:autoSpaceDE/>
              <w:autoSpaceDN/>
              <w:bidi w:val="0"/>
              <w:adjustRightInd/>
              <w:snapToGrid/>
              <w:spacing w:line="440" w:lineRule="exact"/>
              <w:ind w:firstLine="38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aps w:val="0"/>
                <w:color w:val="auto"/>
                <w:spacing w:val="0"/>
                <w:w w:val="90"/>
                <w:sz w:val="21"/>
                <w:szCs w:val="21"/>
                <w:highlight w:val="none"/>
                <w:lang w:val="en-US" w:eastAsia="zh-CN"/>
              </w:rPr>
              <w:t>（9）招标文件中其他地方与此处不一致时，以此处为准。</w:t>
            </w:r>
          </w:p>
        </w:tc>
      </w:tr>
    </w:tbl>
    <w:p>
      <w:pPr>
        <w:rPr>
          <w:rFonts w:hint="eastAsia" w:ascii="宋体" w:hAnsi="宋体" w:eastAsia="宋体" w:cs="宋体"/>
          <w:b/>
          <w:bCs/>
          <w:color w:val="auto"/>
          <w:sz w:val="28"/>
          <w:szCs w:val="28"/>
          <w:highlight w:val="none"/>
        </w:rPr>
      </w:pPr>
      <w:r>
        <w:rPr>
          <w:rFonts w:hint="eastAsia" w:ascii="宋体" w:hAnsi="宋体" w:eastAsia="宋体" w:cs="宋体"/>
          <w:b/>
          <w:color w:val="auto"/>
          <w:szCs w:val="30"/>
          <w:highlight w:val="none"/>
        </w:rPr>
        <w:br w:type="page"/>
      </w:r>
    </w:p>
    <w:p>
      <w:pPr>
        <w:numPr>
          <w:ilvl w:val="0"/>
          <w:numId w:val="1"/>
        </w:numPr>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评标办法全文</w:t>
      </w:r>
    </w:p>
    <w:p>
      <w:pPr>
        <w:keepNext/>
        <w:keepLines/>
        <w:widowControl w:val="0"/>
        <w:spacing w:before="260" w:beforeLines="0" w:after="260" w:afterLines="0" w:line="416" w:lineRule="auto"/>
        <w:jc w:val="center"/>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评标办法（技术评分最低标价法）</w:t>
      </w:r>
    </w:p>
    <w:p>
      <w:pPr>
        <w:widowControl w:val="0"/>
        <w:spacing w:after="0" w:afterLines="0" w:line="360" w:lineRule="auto"/>
        <w:ind w:left="425"/>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评标办法前附表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463"/>
        <w:gridCol w:w="2601"/>
        <w:gridCol w:w="4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270" w:type="dxa"/>
            <w:gridSpan w:val="2"/>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widowControl w:val="0"/>
              <w:jc w:val="center"/>
              <w:rPr>
                <w:rFonts w:hint="eastAsia" w:ascii="宋体" w:hAnsi="宋体" w:eastAsia="宋体" w:cs="宋体"/>
                <w:b/>
                <w:color w:val="auto"/>
                <w:kern w:val="0"/>
                <w:sz w:val="21"/>
                <w:szCs w:val="24"/>
                <w:highlight w:val="none"/>
                <w:lang w:val="en-US" w:eastAsia="zh-CN" w:bidi="ar-SA"/>
              </w:rPr>
            </w:pPr>
            <w:r>
              <w:rPr>
                <w:rFonts w:hint="eastAsia" w:ascii="宋体" w:hAnsi="宋体" w:eastAsia="宋体" w:cs="宋体"/>
                <w:b/>
                <w:color w:val="auto"/>
                <w:kern w:val="0"/>
                <w:sz w:val="21"/>
                <w:szCs w:val="24"/>
                <w:highlight w:val="none"/>
                <w:lang w:val="en-US" w:eastAsia="zh-CN" w:bidi="ar-SA"/>
              </w:rPr>
              <w:t>条款号</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widowControl w:val="0"/>
              <w:jc w:val="center"/>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807"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val="0"/>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1</w:t>
            </w:r>
          </w:p>
        </w:tc>
        <w:tc>
          <w:tcPr>
            <w:tcW w:w="1463" w:type="dxa"/>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widowControl w:val="0"/>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评标方法</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本次评标采用技术评分最低标价法（双信封）， 通过第二信封详细评审的投标人，按照评标价由低到高的顺序推荐中标候选人，并标明排序。评标价相等时，评标委员会依次按照以下优先顺序推荐中标候选人 ：</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1）2023年度被宁夏交通运输厅评为较高信用等级的投标人优先，以《自治区交通运输厅关于公布2023年度宁夏公路建设与养护市场从业单位及从业人员信用评价结果的通知》（宁夏回族自治区交通运输厅官网2024年5月21日发布）文件中的信用评价等级为准（房建工程施工企业）；</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（2）商务和技术得分较高的投标人优先；</w:t>
            </w:r>
          </w:p>
          <w:p>
            <w:pPr>
              <w:autoSpaceDE w:val="0"/>
              <w:autoSpaceDN w:val="0"/>
              <w:ind w:firstLine="378" w:firstLineChars="200"/>
              <w:rPr>
                <w:rFonts w:hint="eastAsia" w:ascii="宋体" w:hAnsi="宋体" w:eastAsia="宋体" w:cs="宋体"/>
                <w:color w:val="auto"/>
                <w:kern w:val="0"/>
                <w:szCs w:val="21"/>
                <w:highlight w:val="none"/>
              </w:rPr>
            </w:pPr>
            <w:r>
              <w:rPr>
                <w:rFonts w:hint="eastAsia" w:ascii="宋体" w:hAnsi="宋体" w:eastAsia="宋体" w:cs="宋体"/>
                <w:caps w:val="0"/>
                <w:color w:val="auto"/>
                <w:spacing w:val="0"/>
                <w:w w:val="90"/>
                <w:sz w:val="21"/>
                <w:szCs w:val="21"/>
                <w:highlight w:val="none"/>
                <w:lang w:val="en-US" w:eastAsia="zh-CN"/>
              </w:rPr>
              <w:t>（3）由评标委员会根据投标文件的编制情况投票决定推荐排序。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bookmarkStart w:id="6" w:name="EB9c72802fc116425186c0586e89968f58"/>
            <w:r>
              <w:rPr>
                <w:rFonts w:hint="eastAsia" w:ascii="宋体" w:hAnsi="宋体" w:eastAsia="宋体" w:cs="宋体"/>
                <w:color w:val="auto"/>
                <w:spacing w:val="39"/>
                <w:sz w:val="21"/>
                <w:highlight w:val="none"/>
              </w:rPr>
              <w:t>2</w:t>
            </w:r>
            <w:r>
              <w:rPr>
                <w:rFonts w:hint="eastAsia" w:ascii="宋体" w:hAnsi="宋体" w:eastAsia="宋体" w:cs="宋体"/>
                <w:color w:val="auto"/>
                <w:spacing w:val="39"/>
                <w:sz w:val="21"/>
                <w:highlight w:val="none"/>
                <w:lang w:eastAsia="zh-CN"/>
              </w:rPr>
              <w:t>.</w:t>
            </w:r>
            <w:r>
              <w:rPr>
                <w:rFonts w:hint="eastAsia" w:ascii="宋体" w:hAnsi="宋体" w:eastAsia="宋体" w:cs="宋体"/>
                <w:color w:val="auto"/>
                <w:spacing w:val="39"/>
                <w:sz w:val="21"/>
                <w:highlight w:val="none"/>
              </w:rPr>
              <w:t>1</w:t>
            </w:r>
            <w:r>
              <w:rPr>
                <w:rFonts w:hint="eastAsia" w:ascii="宋体" w:hAnsi="宋体" w:eastAsia="宋体" w:cs="宋体"/>
                <w:color w:val="auto"/>
                <w:spacing w:val="39"/>
                <w:sz w:val="21"/>
                <w:highlight w:val="none"/>
                <w:lang w:eastAsia="zh-CN"/>
              </w:rPr>
              <w:t>.</w:t>
            </w:r>
            <w:r>
              <w:rPr>
                <w:rFonts w:hint="eastAsia" w:ascii="宋体" w:hAnsi="宋体" w:eastAsia="宋体" w:cs="宋体"/>
                <w:color w:val="auto"/>
                <w:sz w:val="21"/>
                <w:highlight w:val="none"/>
              </w:rPr>
              <w:t>1</w:t>
            </w:r>
          </w:p>
        </w:tc>
        <w:tc>
          <w:tcPr>
            <w:tcW w:w="146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pacing w:val="83"/>
                <w:szCs w:val="22"/>
                <w:highlight w:val="none"/>
              </w:rPr>
              <w:t>形式评</w:t>
            </w:r>
            <w:r>
              <w:rPr>
                <w:rFonts w:hint="eastAsia" w:ascii="宋体" w:hAnsi="宋体" w:eastAsia="宋体" w:cs="宋体"/>
                <w:color w:val="auto"/>
                <w:szCs w:val="22"/>
                <w:highlight w:val="none"/>
              </w:rPr>
              <w:t>审</w:t>
            </w:r>
          </w:p>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与</w:t>
            </w:r>
          </w:p>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响应性评审</w:t>
            </w:r>
          </w:p>
          <w:p>
            <w:pPr>
              <w:jc w:val="center"/>
              <w:rPr>
                <w:rFonts w:hint="eastAsia" w:ascii="宋体" w:hAnsi="宋体" w:eastAsia="宋体" w:cs="宋体"/>
                <w:color w:val="auto"/>
                <w:kern w:val="0"/>
                <w:szCs w:val="24"/>
                <w:highlight w:val="none"/>
              </w:rPr>
            </w:pPr>
            <w:r>
              <w:rPr>
                <w:rFonts w:hint="eastAsia" w:ascii="宋体" w:hAnsi="宋体" w:eastAsia="宋体" w:cs="宋体"/>
                <w:color w:val="auto"/>
                <w:szCs w:val="22"/>
                <w:highlight w:val="none"/>
              </w:rPr>
              <w:t>标准</w:t>
            </w:r>
          </w:p>
        </w:tc>
        <w:tc>
          <w:tcPr>
            <w:tcW w:w="6914"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第一个信封（商务及技术文件）评审标准：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 内容填写，字迹清晰可辨：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a.投标函按招标文件规定填报了项目名称、组别、标段号、补遗书编号（如有）、工期、工程质量要求、安全目标等；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b.投标函附录的所有内容和数据均符合招标文件规定；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c.投标文件中有承诺函、无行贿犯罪记录承诺书、投标人投标文件信息填报承诺书、使用农民工承诺书等内容，其内容文字与招标文件规定一致，未进行修改和删减且签名盖章齐全；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d.投标文件组成齐全完整，内容均按规定填写。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(2)投标文件上法定代表人或其授权代理人的签字、投标人的单位章盖章齐全，符合招标文件规定：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投标文件上法定代表人或其授权代理人的签字、投标人的单位章盖章齐全，符合招标文件规定，符合投标人须知3.7.3条要求（除授权书、法人身份证 明需亲笔签名）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(3)投标人按照招标文件规定的金额、形式、时效和内容提供了投标担保：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a.投标保证金金额符合招标文件规定的金额，且投标保证金有效期不少于投标有效期；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b.若投标保证金采用现金、支票形式提交，投标人应在递交投标文件截止时间之前，将投标保证金由投标人的基本账户转入招标人指定账户；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c.若投标保证金采用保函形式提交，保函的格式、开具保函的银行、保函的  有效 期均满足招标文件要求，且递交投标文件截止时间之前向招标人单独密封提交了保函原件；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d.若采用其他形式，满足招标文件的规定。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(4)投标人法定代表人的授权代理人，需提交附有法定代表人身份证明的授权委托书，并符合下列要求：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投标人法定代表人授权代理人签署投标文件的，需提交授权委托书，且授权人 和被授权人均在授权委托书上亲笔签名，未使用印章、签名章或其他电子制版签名代替：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(5)投标人法定代表人若亲自签署投标文件的，提供了法定代表人身份证明，并符合下列要求：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投标人法定代表人若亲自签署投标文件的，提供了法定代表人身份证明，且法定代表人在法定代表人身份证明上亲笔签名，未使用印章、签名章或其他电子制版签名代替：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(6)投标文件载明的招标项目完成期限：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投标文件载明的招标项目完成期限未超过招标文件规定的时限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（7）投标文件对招标文件的实质性要求和条件作出了响应：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投标文件对招标文件的实质性要求和条件作出了响应：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(8)权利义务符合招标文件规定：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c.投标人未提出不同的工程验收、计量、支付办法；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f.投标人未对合同条款有重要保留。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(9)围标、串标审查：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围标、串标审查：如果有证据显示投标人以他人名义投标、与他人串通投标、以行贿手段谋取中标，以及投标弄虚作假的，评标委员会应对该投标文件作无效投标处理；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(10)评标委员会要对投标人的财务能力、技术能力、管理水平和以往施工业 绩及履约信誉进行详细评审。如发现投标文件有以下情况之一的，评标委员会将对其作废标处理：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a.承诺的质量标准低于招标文件或国家强制性标准要求；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b.提供虚假施工业绩及履约信誉证明材料。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(11)投标文件和提交方式：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满足投标人须知第4.2款之规定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(12)密封情况：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密封情况应满足投标须知 4.1.1 和 4.1.2 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(13)澄清、说明或补正：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按照评标委员会的要求进行了澄清、说明或补正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(14)其他要求：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投标文件第一个信封（商务及技术文件）不得出现投标报价、工程量清单以及与投标报价相关的资料、表格等内容，否则评标委员会将对投标文件第一个信封（商务及技术文件）作废标处理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(15)其他条件：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未附有招标人不能接受的其他条件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(16)组内任意一个标段出现未成功上传电子投标文件或开标现场未成功解密或第一个信封（商务及技术文件）评审不通过的情况，则视为该投标人对本组的所有：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组内任意一个标段出现未成功上传电子投标文件或开标现场未成功解密或第一个信封（商务及技术文件）评审不通过的情况，则视为该投标人对本组的所有标段投标均无效，按否决投标处理</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第二个信封（报价文件）评审标准：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a.投标函按招标文件规定填报了项目名称、组别、标段号、补遗书编号（如有）、投标价（包括大写金额和小写金额）；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b.已标价工程量清单说明文字与招标文件规定一致，未进行实质性修改和删减；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c.投标文件组成齐全完整，内容均按规定填写，且按招标文件规定的形式编制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(2)投标文件上法定代表人或其授权代理人的签字、投标人的单位章盖章齐全，符合招标文件规定：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上法定代表人或其授权代理人的签名、投标人的单位章盖章齐全，符合招标文件规定：投标文件格式中（包括但不限于投标函、已标价工程量清单等）中明确要求投标人法定代表人或其委托代理人的签字，明确要求投标人加盖单位章的，符合招标文件规定，符合投标人须知第 3.7.3 款要求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(3)投标报价：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a.投标报价的大写金额能确定具体数值；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b.投标报价未超过招标文件设定的最高投标限价；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c.投标报价大写金额无错误且可唱出；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d.未提交调价函；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e.同一投标人未提交两个以上不同的投标报价。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(4)工程量清单：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投标文件中的已标价工程量清单未对工程量固化清单电子文件中的数据、格式和运算定义进行修改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(5)招标人不能接受的条件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投标文件未附有招标人不能接受的条件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(6)暂估价（如有）或暂列金额（如有）：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未修改招标人给定的暂估价（如有）或暂列金额（如有）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(7)报价金额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投标函中的投标报价大写金额与投标文件书面工程量清单中的投标报价金额一致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投标文件符合招标文件的其他相关规定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(9)投标报价编制及填写满足投标人须知正文及前附表第 3.2 款的要求：投标报价编制及填写满足投标人须知正文及前附表第 3.2 款的要求</w:t>
            </w:r>
          </w:p>
          <w:p>
            <w:pPr>
              <w:widowControl w:val="0"/>
              <w:spacing w:after="120" w:afterLine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(10)按照评标委员会的要求进行了澄清、说明或补正：按照评标委员会的要求进行了澄清、说明或补正</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r>
              <w:rPr>
                <w:rFonts w:hint="eastAsia" w:ascii="宋体" w:hAnsi="宋体" w:eastAsia="宋体" w:cs="宋体"/>
                <w:color w:val="auto"/>
                <w:spacing w:val="39"/>
                <w:sz w:val="21"/>
                <w:highlight w:val="none"/>
              </w:rPr>
              <w:t>2</w:t>
            </w:r>
            <w:r>
              <w:rPr>
                <w:rFonts w:hint="eastAsia" w:ascii="宋体" w:hAnsi="宋体" w:eastAsia="宋体" w:cs="宋体"/>
                <w:color w:val="auto"/>
                <w:spacing w:val="39"/>
                <w:sz w:val="21"/>
                <w:highlight w:val="none"/>
                <w:lang w:eastAsia="zh-CN"/>
              </w:rPr>
              <w:t>.</w:t>
            </w:r>
            <w:r>
              <w:rPr>
                <w:rFonts w:hint="eastAsia" w:ascii="宋体" w:hAnsi="宋体" w:eastAsia="宋体" w:cs="宋体"/>
                <w:color w:val="auto"/>
                <w:spacing w:val="39"/>
                <w:sz w:val="21"/>
                <w:highlight w:val="none"/>
              </w:rPr>
              <w:t>1</w:t>
            </w:r>
            <w:r>
              <w:rPr>
                <w:rFonts w:hint="eastAsia" w:ascii="宋体" w:hAnsi="宋体" w:eastAsia="宋体" w:cs="宋体"/>
                <w:color w:val="auto"/>
                <w:spacing w:val="39"/>
                <w:sz w:val="21"/>
                <w:highlight w:val="none"/>
                <w:lang w:eastAsia="zh-CN"/>
              </w:rPr>
              <w:t>.</w:t>
            </w:r>
            <w:r>
              <w:rPr>
                <w:rFonts w:hint="eastAsia" w:ascii="宋体" w:hAnsi="宋体" w:eastAsia="宋体" w:cs="宋体"/>
                <w:color w:val="auto"/>
                <w:sz w:val="21"/>
                <w:highlight w:val="none"/>
              </w:rPr>
              <w:t>2</w:t>
            </w:r>
          </w:p>
        </w:tc>
        <w:tc>
          <w:tcPr>
            <w:tcW w:w="1463" w:type="dxa"/>
            <w:vMerge w:val="restart"/>
            <w:tcBorders>
              <w:top w:val="single" w:color="000000" w:sz="2" w:space="0"/>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r>
              <w:rPr>
                <w:rFonts w:hint="eastAsia" w:ascii="宋体" w:hAnsi="宋体" w:eastAsia="宋体" w:cs="宋体"/>
                <w:color w:val="auto"/>
                <w:spacing w:val="7"/>
                <w:sz w:val="21"/>
                <w:highlight w:val="none"/>
              </w:rPr>
              <w:t>资格评审标</w:t>
            </w:r>
            <w:r>
              <w:rPr>
                <w:rFonts w:hint="eastAsia" w:ascii="宋体" w:hAnsi="宋体" w:eastAsia="宋体" w:cs="宋体"/>
                <w:color w:val="auto"/>
                <w:sz w:val="21"/>
                <w:highlight w:val="none"/>
              </w:rPr>
              <w:t>准</w:t>
            </w: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营业执照</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both"/>
              <w:rPr>
                <w:rFonts w:hint="eastAsia" w:ascii="宋体" w:hAnsi="宋体" w:eastAsia="宋体" w:cs="宋体"/>
                <w:color w:val="auto"/>
                <w:kern w:val="0"/>
                <w:szCs w:val="21"/>
                <w:highlight w:val="none"/>
              </w:rPr>
            </w:pPr>
            <w:r>
              <w:rPr>
                <w:rFonts w:hint="eastAsia" w:ascii="宋体" w:hAnsi="宋体" w:eastAsia="宋体" w:cs="宋体"/>
                <w:color w:val="auto"/>
                <w:spacing w:val="9"/>
                <w:sz w:val="21"/>
                <w:szCs w:val="21"/>
                <w:highlight w:val="none"/>
              </w:rPr>
              <w:t>投标人具备有效的营业执照或事业单</w:t>
            </w:r>
            <w:r>
              <w:rPr>
                <w:rFonts w:hint="eastAsia" w:ascii="宋体" w:hAnsi="宋体" w:eastAsia="宋体" w:cs="宋体"/>
                <w:color w:val="auto"/>
                <w:spacing w:val="7"/>
                <w:sz w:val="21"/>
                <w:szCs w:val="21"/>
                <w:highlight w:val="none"/>
              </w:rPr>
              <w:t>位法人证书或社会</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7"/>
                <w:sz w:val="21"/>
                <w:szCs w:val="21"/>
                <w:highlight w:val="none"/>
              </w:rPr>
              <w:t>团体法人登记证</w:t>
            </w:r>
            <w:r>
              <w:rPr>
                <w:rFonts w:hint="eastAsia" w:ascii="宋体" w:hAnsi="宋体" w:eastAsia="宋体" w:cs="宋体"/>
                <w:color w:val="auto"/>
                <w:spacing w:val="9"/>
                <w:sz w:val="21"/>
                <w:szCs w:val="21"/>
                <w:highlight w:val="none"/>
              </w:rPr>
              <w:t>书、资质证书、安全生产许可证、基</w:t>
            </w:r>
            <w:r>
              <w:rPr>
                <w:rFonts w:hint="eastAsia" w:ascii="宋体" w:hAnsi="宋体" w:eastAsia="宋体" w:cs="宋体"/>
                <w:color w:val="auto"/>
                <w:spacing w:val="8"/>
                <w:sz w:val="21"/>
                <w:szCs w:val="21"/>
                <w:highlight w:val="none"/>
              </w:rPr>
              <w:t>本账户开户银行提供的开户或账户</w:t>
            </w:r>
            <w:r>
              <w:rPr>
                <w:rFonts w:hint="eastAsia" w:ascii="宋体" w:hAnsi="宋体" w:eastAsia="宋体" w:cs="宋体"/>
                <w:color w:val="auto"/>
                <w:spacing w:val="9"/>
                <w:sz w:val="21"/>
                <w:szCs w:val="21"/>
                <w:highlight w:val="none"/>
              </w:rPr>
              <w:t>信息证明等招标文件要求提交的证照，且所有证照在正本中均为彩色扫</w:t>
            </w:r>
            <w:r>
              <w:rPr>
                <w:rFonts w:hint="eastAsia" w:ascii="宋体" w:hAnsi="宋体" w:eastAsia="宋体" w:cs="宋体"/>
                <w:color w:val="auto"/>
                <w:spacing w:val="8"/>
                <w:sz w:val="21"/>
                <w:szCs w:val="21"/>
                <w:highlight w:val="none"/>
              </w:rPr>
              <w:t>描件或彩色复印件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pacing w:val="5"/>
                <w:sz w:val="21"/>
                <w:szCs w:val="21"/>
                <w:highlight w:val="none"/>
              </w:rPr>
              <w:t>资质等级</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both"/>
              <w:rPr>
                <w:rFonts w:hint="eastAsia" w:ascii="宋体" w:hAnsi="宋体" w:eastAsia="宋体" w:cs="宋体"/>
                <w:b/>
                <w:bCs/>
                <w:color w:val="auto"/>
                <w:kern w:val="0"/>
                <w:szCs w:val="21"/>
                <w:highlight w:val="none"/>
              </w:rPr>
            </w:pPr>
            <w:r>
              <w:rPr>
                <w:rFonts w:hint="eastAsia" w:ascii="宋体" w:hAnsi="宋体" w:eastAsia="宋体" w:cs="宋体"/>
                <w:color w:val="auto"/>
                <w:spacing w:val="8"/>
                <w:sz w:val="21"/>
                <w:szCs w:val="21"/>
                <w:highlight w:val="none"/>
              </w:rPr>
              <w:t>符合招标文件投标人须知附录 1（包括表注）规定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pacing w:val="7"/>
                <w:sz w:val="21"/>
                <w:szCs w:val="21"/>
                <w:highlight w:val="none"/>
              </w:rPr>
              <w:t>财务状况</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numPr>
                <w:ilvl w:val="0"/>
                <w:numId w:val="0"/>
              </w:numPr>
              <w:bidi w:val="0"/>
              <w:spacing w:line="360" w:lineRule="auto"/>
              <w:ind w:left="0" w:leftChars="0" w:firstLine="0" w:firstLineChars="0"/>
              <w:jc w:val="both"/>
              <w:rPr>
                <w:rFonts w:hint="eastAsia" w:ascii="宋体" w:hAnsi="宋体" w:eastAsia="宋体" w:cs="宋体"/>
                <w:b/>
                <w:bCs/>
                <w:color w:val="auto"/>
                <w:kern w:val="0"/>
                <w:szCs w:val="21"/>
                <w:highlight w:val="none"/>
              </w:rPr>
            </w:pPr>
            <w:r>
              <w:rPr>
                <w:rFonts w:hint="eastAsia" w:ascii="宋体" w:hAnsi="宋体" w:eastAsia="宋体" w:cs="宋体"/>
                <w:color w:val="auto"/>
                <w:spacing w:val="8"/>
                <w:sz w:val="21"/>
                <w:szCs w:val="21"/>
                <w:highlight w:val="none"/>
              </w:rPr>
              <w:t>符合招标文件投标人须知附录 2（包括表注）规定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271" w:line="228" w:lineRule="auto"/>
              <w:rPr>
                <w:rFonts w:hint="eastAsia" w:ascii="宋体" w:hAnsi="宋体" w:eastAsia="宋体" w:cs="宋体"/>
                <w:color w:val="auto"/>
                <w:szCs w:val="21"/>
                <w:highlight w:val="none"/>
              </w:rPr>
            </w:pPr>
            <w:r>
              <w:rPr>
                <w:rFonts w:hint="eastAsia" w:ascii="宋体" w:hAnsi="宋体" w:eastAsia="宋体" w:cs="宋体"/>
                <w:color w:val="auto"/>
                <w:spacing w:val="8"/>
                <w:sz w:val="21"/>
                <w:szCs w:val="21"/>
                <w:highlight w:val="none"/>
              </w:rPr>
              <w:t>类似项目业绩</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135"/>
              <w:ind w:right="202" w:rightChars="0"/>
              <w:rPr>
                <w:rFonts w:hint="eastAsia" w:ascii="宋体" w:hAnsi="宋体" w:eastAsia="宋体" w:cs="宋体"/>
                <w:b/>
                <w:bCs/>
                <w:color w:val="auto"/>
                <w:kern w:val="0"/>
                <w:szCs w:val="21"/>
                <w:highlight w:val="none"/>
              </w:rPr>
            </w:pPr>
            <w:r>
              <w:rPr>
                <w:rFonts w:hint="eastAsia" w:ascii="宋体" w:hAnsi="宋体" w:eastAsia="宋体" w:cs="宋体"/>
                <w:color w:val="auto"/>
                <w:spacing w:val="8"/>
                <w:sz w:val="21"/>
                <w:szCs w:val="21"/>
                <w:highlight w:val="none"/>
              </w:rPr>
              <w:t>符合招标文件投标人须知附录 3（包括表注）规定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267" w:line="227" w:lineRule="auto"/>
              <w:rPr>
                <w:rFonts w:hint="eastAsia" w:ascii="宋体" w:hAnsi="宋体" w:eastAsia="宋体" w:cs="宋体"/>
                <w:color w:val="auto"/>
                <w:szCs w:val="21"/>
                <w:highlight w:val="none"/>
              </w:rPr>
            </w:pPr>
            <w:r>
              <w:rPr>
                <w:rFonts w:hint="eastAsia" w:ascii="宋体" w:hAnsi="宋体" w:eastAsia="宋体" w:cs="宋体"/>
                <w:color w:val="auto"/>
                <w:spacing w:val="4"/>
                <w:sz w:val="21"/>
                <w:szCs w:val="21"/>
                <w:highlight w:val="none"/>
              </w:rPr>
              <w:t>信誉</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131"/>
              <w:ind w:right="202" w:rightChars="0"/>
              <w:rPr>
                <w:rFonts w:hint="eastAsia" w:ascii="宋体" w:hAnsi="宋体" w:eastAsia="宋体" w:cs="宋体"/>
                <w:b/>
                <w:bCs/>
                <w:color w:val="auto"/>
                <w:kern w:val="0"/>
                <w:szCs w:val="21"/>
                <w:highlight w:val="none"/>
              </w:rPr>
            </w:pPr>
            <w:r>
              <w:rPr>
                <w:rFonts w:hint="eastAsia" w:ascii="宋体" w:hAnsi="宋体" w:eastAsia="宋体" w:cs="宋体"/>
                <w:color w:val="auto"/>
                <w:spacing w:val="8"/>
                <w:sz w:val="21"/>
                <w:szCs w:val="21"/>
                <w:highlight w:val="none"/>
              </w:rPr>
              <w:t>符合招标文件投标人须知附录 4（包括表注）规定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266" w:line="228" w:lineRule="auto"/>
              <w:rPr>
                <w:rFonts w:hint="eastAsia" w:ascii="宋体" w:hAnsi="宋体" w:eastAsia="宋体" w:cs="宋体"/>
                <w:color w:val="auto"/>
                <w:szCs w:val="21"/>
                <w:highlight w:val="none"/>
              </w:rPr>
            </w:pPr>
            <w:r>
              <w:rPr>
                <w:rFonts w:hint="eastAsia" w:ascii="宋体" w:hAnsi="宋体" w:eastAsia="宋体" w:cs="宋体"/>
                <w:color w:val="auto"/>
                <w:spacing w:val="6"/>
                <w:sz w:val="21"/>
                <w:szCs w:val="21"/>
                <w:highlight w:val="none"/>
              </w:rPr>
              <w:t>项目经理</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130"/>
              <w:ind w:right="202" w:rightChars="0"/>
              <w:rPr>
                <w:rFonts w:hint="eastAsia" w:ascii="宋体" w:hAnsi="宋体" w:eastAsia="宋体" w:cs="宋体"/>
                <w:b/>
                <w:bCs/>
                <w:color w:val="auto"/>
                <w:kern w:val="0"/>
                <w:szCs w:val="21"/>
                <w:highlight w:val="none"/>
              </w:rPr>
            </w:pPr>
            <w:r>
              <w:rPr>
                <w:rFonts w:hint="eastAsia" w:ascii="宋体" w:hAnsi="宋体" w:eastAsia="宋体" w:cs="宋体"/>
                <w:color w:val="auto"/>
                <w:spacing w:val="8"/>
                <w:sz w:val="21"/>
                <w:szCs w:val="21"/>
                <w:highlight w:val="none"/>
              </w:rPr>
              <w:t>符合招标文件投标人须知附录 5（包括表注）规定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266" w:line="228" w:lineRule="auto"/>
              <w:rPr>
                <w:rFonts w:hint="eastAsia" w:ascii="宋体" w:hAnsi="宋体" w:eastAsia="宋体" w:cs="宋体"/>
                <w:color w:val="auto"/>
                <w:kern w:val="0"/>
                <w:szCs w:val="21"/>
                <w:highlight w:val="none"/>
              </w:rPr>
            </w:pPr>
            <w:r>
              <w:rPr>
                <w:rFonts w:hint="eastAsia" w:ascii="宋体" w:hAnsi="宋体" w:eastAsia="宋体" w:cs="宋体"/>
                <w:color w:val="auto"/>
                <w:spacing w:val="6"/>
                <w:sz w:val="21"/>
                <w:szCs w:val="21"/>
                <w:highlight w:val="none"/>
              </w:rPr>
              <w:t>项目总工</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130"/>
              <w:ind w:right="202" w:rightChars="0"/>
              <w:rPr>
                <w:rFonts w:hint="eastAsia" w:ascii="宋体" w:hAnsi="宋体" w:eastAsia="宋体" w:cs="宋体"/>
                <w:color w:val="auto"/>
                <w:kern w:val="0"/>
                <w:szCs w:val="21"/>
                <w:highlight w:val="none"/>
              </w:rPr>
            </w:pPr>
            <w:r>
              <w:rPr>
                <w:rFonts w:hint="eastAsia" w:ascii="宋体" w:hAnsi="宋体" w:eastAsia="宋体" w:cs="宋体"/>
                <w:color w:val="auto"/>
                <w:spacing w:val="8"/>
                <w:sz w:val="21"/>
                <w:szCs w:val="21"/>
                <w:highlight w:val="none"/>
              </w:rPr>
              <w:t>符合招标文件投标人须知附录 5（包括表注）规定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1463" w:type="dxa"/>
            <w:vMerge w:val="continue"/>
            <w:tcBorders>
              <w:left w:val="single" w:color="000000" w:sz="2" w:space="0"/>
              <w:right w:val="single" w:color="000000" w:sz="2" w:space="0"/>
            </w:tcBorders>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spacing w:before="65" w:line="228" w:lineRule="auto"/>
              <w:jc w:val="both"/>
              <w:rPr>
                <w:rFonts w:hint="eastAsia" w:ascii="宋体" w:hAnsi="宋体" w:eastAsia="宋体" w:cs="宋体"/>
                <w:color w:val="auto"/>
                <w:kern w:val="0"/>
                <w:szCs w:val="21"/>
                <w:highlight w:val="none"/>
              </w:rPr>
            </w:pPr>
            <w:r>
              <w:rPr>
                <w:rFonts w:hint="eastAsia" w:ascii="宋体" w:hAnsi="宋体" w:eastAsia="宋体" w:cs="宋体"/>
                <w:color w:val="auto"/>
                <w:spacing w:val="7"/>
                <w:sz w:val="21"/>
                <w:szCs w:val="21"/>
                <w:highlight w:val="none"/>
              </w:rPr>
              <w:t>其他要求</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top"/>
          </w:tcPr>
          <w:p>
            <w:pPr>
              <w:spacing w:before="129" w:line="227" w:lineRule="auto"/>
              <w:rPr>
                <w:rFonts w:hint="eastAsia" w:ascii="宋体" w:hAnsi="宋体" w:eastAsia="宋体" w:cs="宋体"/>
                <w:color w:val="auto"/>
                <w:kern w:val="0"/>
                <w:szCs w:val="21"/>
                <w:highlight w:val="none"/>
              </w:rPr>
            </w:pPr>
            <w:r>
              <w:rPr>
                <w:rFonts w:hint="eastAsia" w:ascii="宋体" w:hAnsi="宋体" w:eastAsia="宋体" w:cs="宋体"/>
                <w:color w:val="auto"/>
                <w:spacing w:val="9"/>
                <w:sz w:val="21"/>
                <w:szCs w:val="21"/>
                <w:highlight w:val="none"/>
              </w:rPr>
              <w:t>投标人不存在第二章“投标人须</w:t>
            </w:r>
            <w:r>
              <w:rPr>
                <w:rFonts w:hint="eastAsia" w:ascii="宋体" w:hAnsi="宋体" w:eastAsia="宋体" w:cs="宋体"/>
                <w:color w:val="auto"/>
                <w:spacing w:val="1"/>
                <w:sz w:val="21"/>
                <w:szCs w:val="21"/>
                <w:highlight w:val="none"/>
              </w:rPr>
              <w:t>知</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”第</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
                <w:sz w:val="21"/>
                <w:szCs w:val="21"/>
                <w:highlight w:val="none"/>
              </w:rPr>
              <w:t>1.4.3 项及</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
                <w:sz w:val="21"/>
                <w:szCs w:val="21"/>
                <w:highlight w:val="none"/>
              </w:rPr>
              <w:t>1.4.5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项规定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的任何一种情形。</w:t>
            </w:r>
          </w:p>
        </w:tc>
      </w:tr>
      <w:bookmarkEnd w:id="6"/>
    </w:tbl>
    <w:p>
      <w:pPr>
        <w:widowControl w:val="0"/>
        <w:spacing w:line="360" w:lineRule="auto"/>
        <w:ind w:firstLine="315" w:firstLineChars="15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br w:type="page"/>
      </w:r>
    </w:p>
    <w:tbl>
      <w:tblPr>
        <w:tblStyle w:val="11"/>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17"/>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836"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widowControl w:val="0"/>
              <w:jc w:val="center"/>
              <w:rPr>
                <w:rFonts w:hint="eastAsia" w:ascii="宋体" w:hAnsi="宋体" w:eastAsia="宋体" w:cs="宋体"/>
                <w:b/>
                <w:color w:val="auto"/>
                <w:kern w:val="0"/>
                <w:sz w:val="21"/>
                <w:szCs w:val="24"/>
                <w:highlight w:val="none"/>
                <w:lang w:val="en-US" w:eastAsia="zh-CN" w:bidi="ar-SA"/>
              </w:rPr>
            </w:pPr>
            <w:r>
              <w:rPr>
                <w:rFonts w:hint="eastAsia" w:ascii="宋体" w:hAnsi="宋体" w:eastAsia="宋体" w:cs="宋体"/>
                <w:b/>
                <w:color w:val="auto"/>
                <w:spacing w:val="19"/>
                <w:kern w:val="0"/>
                <w:sz w:val="21"/>
                <w:szCs w:val="24"/>
                <w:highlight w:val="none"/>
                <w:lang w:val="en-US" w:eastAsia="zh-CN" w:bidi="ar-SA"/>
              </w:rPr>
              <w:t>条款</w:t>
            </w:r>
            <w:r>
              <w:rPr>
                <w:rFonts w:hint="eastAsia" w:ascii="宋体" w:hAnsi="宋体" w:eastAsia="宋体" w:cs="宋体"/>
                <w:b/>
                <w:color w:val="auto"/>
                <w:kern w:val="0"/>
                <w:sz w:val="21"/>
                <w:szCs w:val="24"/>
                <w:highlight w:val="none"/>
                <w:lang w:val="en-US" w:eastAsia="zh-CN" w:bidi="ar-SA"/>
              </w:rPr>
              <w:t>号</w:t>
            </w:r>
          </w:p>
        </w:tc>
        <w:tc>
          <w:tcPr>
            <w:tcW w:w="151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widowControl w:val="0"/>
              <w:jc w:val="center"/>
              <w:rPr>
                <w:rFonts w:hint="eastAsia" w:ascii="宋体" w:hAnsi="宋体" w:eastAsia="宋体" w:cs="宋体"/>
                <w:b/>
                <w:color w:val="auto"/>
                <w:kern w:val="0"/>
                <w:sz w:val="21"/>
                <w:szCs w:val="24"/>
                <w:highlight w:val="none"/>
                <w:lang w:val="en-US" w:eastAsia="zh-CN" w:bidi="ar-SA"/>
              </w:rPr>
            </w:pPr>
            <w:r>
              <w:rPr>
                <w:rFonts w:hint="eastAsia" w:ascii="宋体" w:hAnsi="宋体" w:eastAsia="宋体" w:cs="宋体"/>
                <w:b/>
                <w:color w:val="auto"/>
                <w:kern w:val="0"/>
                <w:sz w:val="21"/>
                <w:szCs w:val="24"/>
                <w:highlight w:val="none"/>
                <w:lang w:val="en-US" w:eastAsia="zh-CN" w:bidi="ar-SA"/>
              </w:rPr>
              <w:t>条款内容</w:t>
            </w:r>
          </w:p>
        </w:tc>
        <w:tc>
          <w:tcPr>
            <w:tcW w:w="732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widowControl w:val="0"/>
              <w:jc w:val="center"/>
              <w:rPr>
                <w:rFonts w:hint="eastAsia" w:ascii="宋体" w:hAnsi="宋体" w:eastAsia="宋体" w:cs="宋体"/>
                <w:b/>
                <w:color w:val="auto"/>
                <w:kern w:val="0"/>
                <w:sz w:val="21"/>
                <w:szCs w:val="24"/>
                <w:highlight w:val="none"/>
                <w:lang w:val="en-US" w:eastAsia="zh-CN" w:bidi="ar-SA"/>
              </w:rPr>
            </w:pPr>
            <w:r>
              <w:rPr>
                <w:rFonts w:hint="eastAsia" w:ascii="宋体" w:hAnsi="宋体" w:eastAsia="宋体" w:cs="宋体"/>
                <w:b/>
                <w:color w:val="auto"/>
                <w:kern w:val="0"/>
                <w:sz w:val="21"/>
                <w:szCs w:val="24"/>
                <w:highlight w:val="none"/>
                <w:lang w:val="en-US" w:eastAsia="zh-CN" w:bidi="ar-SA"/>
              </w:rPr>
              <w:t>编列内容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4" w:hRule="atLeast"/>
          <w:jc w:val="center"/>
        </w:trPr>
        <w:tc>
          <w:tcPr>
            <w:tcW w:w="836" w:type="dxa"/>
            <w:noWrap w:val="0"/>
            <w:tcMar>
              <w:top w:w="57" w:type="dxa"/>
              <w:left w:w="57" w:type="dxa"/>
              <w:bottom w:w="57" w:type="dxa"/>
              <w:right w:w="57" w:type="dxa"/>
            </w:tcMar>
            <w:vAlign w:val="center"/>
          </w:tcPr>
          <w:p>
            <w:pPr>
              <w:widowControl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2.2.1</w:t>
            </w:r>
          </w:p>
        </w:tc>
        <w:tc>
          <w:tcPr>
            <w:tcW w:w="1517" w:type="dxa"/>
            <w:noWrap w:val="0"/>
            <w:tcMar>
              <w:top w:w="57" w:type="dxa"/>
              <w:left w:w="57" w:type="dxa"/>
              <w:bottom w:w="57" w:type="dxa"/>
              <w:right w:w="57" w:type="dxa"/>
            </w:tcMar>
            <w:vAlign w:val="center"/>
          </w:tcPr>
          <w:p>
            <w:pPr>
              <w:widowControl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第一个信封评分分值</w:t>
            </w:r>
          </w:p>
          <w:p>
            <w:pPr>
              <w:widowControl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构成</w:t>
            </w:r>
          </w:p>
          <w:p>
            <w:pPr>
              <w:widowControl w:val="0"/>
              <w:jc w:val="center"/>
              <w:rPr>
                <w:rFonts w:hint="eastAsia" w:ascii="宋体" w:hAnsi="宋体" w:eastAsia="宋体" w:cs="宋体"/>
                <w:color w:val="auto"/>
                <w:kern w:val="0"/>
                <w:sz w:val="21"/>
                <w:szCs w:val="24"/>
                <w:highlight w:val="none"/>
                <w:lang w:val="en-US" w:eastAsia="zh-CN" w:bidi="ar-SA"/>
              </w:rPr>
            </w:pPr>
          </w:p>
          <w:p>
            <w:pPr>
              <w:widowControl w:val="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总分</w:t>
            </w:r>
          </w:p>
          <w:p>
            <w:pPr>
              <w:widowControl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100分</w:t>
            </w:r>
          </w:p>
        </w:tc>
        <w:tc>
          <w:tcPr>
            <w:tcW w:w="7325" w:type="dxa"/>
            <w:noWrap w:val="0"/>
            <w:tcMar>
              <w:top w:w="57" w:type="dxa"/>
              <w:left w:w="57" w:type="dxa"/>
              <w:bottom w:w="57" w:type="dxa"/>
              <w:right w:w="57" w:type="dxa"/>
            </w:tcMar>
            <w:vAlign w:val="center"/>
          </w:tcPr>
          <w:p>
            <w:pPr>
              <w:widowControl w:val="0"/>
              <w:numPr>
                <w:ilvl w:val="0"/>
                <w:numId w:val="2"/>
              </w:numPr>
              <w:autoSpaceDE w:val="0"/>
              <w:autoSpaceDN w:val="0"/>
              <w:ind w:left="420" w:hanging="42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施工组织设计     35分</w:t>
            </w:r>
          </w:p>
          <w:p>
            <w:pPr>
              <w:widowControl w:val="0"/>
              <w:numPr>
                <w:ilvl w:val="0"/>
                <w:numId w:val="2"/>
              </w:numPr>
              <w:autoSpaceDE w:val="0"/>
              <w:autoSpaceDN w:val="0"/>
              <w:ind w:left="420" w:hanging="42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技术能力         10分</w:t>
            </w:r>
          </w:p>
          <w:p>
            <w:pPr>
              <w:widowControl w:val="0"/>
              <w:numPr>
                <w:ilvl w:val="0"/>
                <w:numId w:val="2"/>
              </w:numPr>
              <w:autoSpaceDE w:val="0"/>
              <w:autoSpaceDN w:val="0"/>
              <w:ind w:left="420" w:hanging="42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主要人员         25分</w:t>
            </w:r>
          </w:p>
          <w:p>
            <w:pPr>
              <w:widowControl w:val="0"/>
              <w:numPr>
                <w:ilvl w:val="0"/>
                <w:numId w:val="2"/>
              </w:numPr>
              <w:autoSpaceDE w:val="0"/>
              <w:autoSpaceDN w:val="0"/>
              <w:ind w:left="420" w:hanging="42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履约信誉         15分</w:t>
            </w:r>
          </w:p>
          <w:p>
            <w:pPr>
              <w:widowControl w:val="0"/>
              <w:numPr>
                <w:ilvl w:val="0"/>
                <w:numId w:val="2"/>
              </w:numPr>
              <w:autoSpaceDE w:val="0"/>
              <w:autoSpaceDN w:val="0"/>
              <w:ind w:left="420" w:leftChars="0" w:hanging="420" w:firstLineChars="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施工业绩         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836" w:type="dxa"/>
            <w:noWrap w:val="0"/>
            <w:tcMar>
              <w:top w:w="57" w:type="dxa"/>
              <w:left w:w="57" w:type="dxa"/>
              <w:bottom w:w="57" w:type="dxa"/>
              <w:right w:w="57" w:type="dxa"/>
            </w:tcMar>
            <w:vAlign w:val="center"/>
          </w:tcPr>
          <w:p>
            <w:pPr>
              <w:widowControl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2.2.3</w:t>
            </w:r>
          </w:p>
        </w:tc>
        <w:tc>
          <w:tcPr>
            <w:tcW w:w="1517" w:type="dxa"/>
            <w:noWrap w:val="0"/>
            <w:tcMar>
              <w:top w:w="57" w:type="dxa"/>
              <w:left w:w="57" w:type="dxa"/>
              <w:bottom w:w="57" w:type="dxa"/>
              <w:right w:w="57" w:type="dxa"/>
            </w:tcMar>
            <w:vAlign w:val="center"/>
          </w:tcPr>
          <w:p>
            <w:pPr>
              <w:widowControl/>
              <w:jc w:val="center"/>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第二个信封详细评审标准</w:t>
            </w:r>
          </w:p>
        </w:tc>
        <w:tc>
          <w:tcPr>
            <w:tcW w:w="7325" w:type="dxa"/>
            <w:noWrap w:val="0"/>
            <w:tcMar>
              <w:top w:w="57" w:type="dxa"/>
              <w:left w:w="57" w:type="dxa"/>
              <w:bottom w:w="57" w:type="dxa"/>
              <w:right w:w="57" w:type="dxa"/>
            </w:tcMar>
            <w:vAlign w:val="center"/>
          </w:tcPr>
          <w:p>
            <w:pPr>
              <w:widowControl/>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评标价计算公式：</w:t>
            </w:r>
          </w:p>
          <w:p>
            <w:pPr>
              <w:widowControl w:val="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评标价=投标函文字报价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jc w:val="center"/>
        </w:trPr>
        <w:tc>
          <w:tcPr>
            <w:tcW w:w="836" w:type="dxa"/>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4</w:t>
            </w:r>
          </w:p>
        </w:tc>
        <w:tc>
          <w:tcPr>
            <w:tcW w:w="1517" w:type="dxa"/>
            <w:noWrap w:val="0"/>
            <w:tcMar>
              <w:top w:w="57" w:type="dxa"/>
              <w:left w:w="57" w:type="dxa"/>
              <w:bottom w:w="57" w:type="dxa"/>
              <w:right w:w="57" w:type="dxa"/>
            </w:tcMar>
            <w:vAlign w:val="center"/>
          </w:tcPr>
          <w:p>
            <w:pPr>
              <w:pStyle w:val="27"/>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通过第一个信封详细评审的投标人数量</w:t>
            </w:r>
          </w:p>
        </w:tc>
        <w:tc>
          <w:tcPr>
            <w:tcW w:w="7325" w:type="dxa"/>
            <w:noWrap w:val="0"/>
            <w:tcMar>
              <w:top w:w="57" w:type="dxa"/>
              <w:left w:w="57" w:type="dxa"/>
              <w:bottom w:w="57" w:type="dxa"/>
              <w:right w:w="57" w:type="dxa"/>
            </w:tcMar>
            <w:vAlign w:val="center"/>
          </w:tcPr>
          <w:p>
            <w:pPr>
              <w:pStyle w:val="27"/>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按照投标人的商务和技术得分由高到低排序，选择前</w:t>
            </w: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lang w:val="en-US" w:eastAsia="zh-CN"/>
              </w:rPr>
              <w:t>名通过详细评审。</w:t>
            </w:r>
          </w:p>
        </w:tc>
      </w:tr>
    </w:tbl>
    <w:p>
      <w:pPr>
        <w:widowControl w:val="0"/>
        <w:spacing w:line="360" w:lineRule="auto"/>
        <w:ind w:firstLine="315" w:firstLineChars="150"/>
        <w:jc w:val="both"/>
        <w:rPr>
          <w:rFonts w:hint="eastAsia" w:ascii="宋体" w:hAnsi="宋体" w:eastAsia="宋体" w:cs="宋体"/>
          <w:color w:val="auto"/>
          <w:kern w:val="2"/>
          <w:sz w:val="21"/>
          <w:szCs w:val="24"/>
          <w:highlight w:val="none"/>
          <w:lang w:val="en-US" w:eastAsia="zh-CN" w:bidi="ar-SA"/>
        </w:rPr>
      </w:pPr>
    </w:p>
    <w:tbl>
      <w:tblPr>
        <w:tblStyle w:val="11"/>
        <w:tblW w:w="98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1"/>
        <w:gridCol w:w="447"/>
        <w:gridCol w:w="511"/>
        <w:gridCol w:w="1081"/>
        <w:gridCol w:w="1605"/>
        <w:gridCol w:w="822"/>
        <w:gridCol w:w="4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4" w:hRule="atLeast"/>
          <w:tblHeader/>
          <w:jc w:val="center"/>
        </w:trPr>
        <w:tc>
          <w:tcPr>
            <w:tcW w:w="5347" w:type="dxa"/>
            <w:gridSpan w:val="6"/>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评分因素与权重分值</w:t>
            </w:r>
          </w:p>
        </w:tc>
        <w:tc>
          <w:tcPr>
            <w:tcW w:w="4506"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blHeader/>
          <w:jc w:val="center"/>
        </w:trPr>
        <w:tc>
          <w:tcPr>
            <w:tcW w:w="88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条款号</w:t>
            </w:r>
          </w:p>
        </w:tc>
        <w:tc>
          <w:tcPr>
            <w:tcW w:w="958" w:type="dxa"/>
            <w:gridSpan w:val="2"/>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评分</w:t>
            </w:r>
          </w:p>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因素</w:t>
            </w:r>
          </w:p>
        </w:tc>
        <w:tc>
          <w:tcPr>
            <w:tcW w:w="108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评分因素</w:t>
            </w:r>
          </w:p>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权重分值</w:t>
            </w: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各评分因素</w:t>
            </w:r>
          </w:p>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细分项</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分值</w:t>
            </w:r>
          </w:p>
        </w:tc>
        <w:tc>
          <w:tcPr>
            <w:tcW w:w="4506"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881"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2.2.2（1）</w:t>
            </w:r>
          </w:p>
        </w:tc>
        <w:tc>
          <w:tcPr>
            <w:tcW w:w="958" w:type="dxa"/>
            <w:gridSpan w:val="2"/>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施工组织设计</w:t>
            </w:r>
          </w:p>
        </w:tc>
        <w:tc>
          <w:tcPr>
            <w:tcW w:w="1081"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35分</w:t>
            </w: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总体施工组织 布置及规划</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4506" w:type="dxa"/>
            <w:noWrap w:val="0"/>
            <w:tcMar>
              <w:top w:w="113" w:type="dxa"/>
              <w:left w:w="113" w:type="dxa"/>
              <w:bottom w:w="113" w:type="dxa"/>
              <w:right w:w="113" w:type="dxa"/>
            </w:tcMar>
            <w:vAlign w:val="center"/>
          </w:tcPr>
          <w:p>
            <w:pPr>
              <w:spacing w:before="130" w:line="244" w:lineRule="auto"/>
              <w:ind w:left="114" w:right="20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根据标段工程内容进行编制，布置及</w:t>
            </w:r>
            <w:r>
              <w:rPr>
                <w:rFonts w:hint="eastAsia" w:ascii="宋体" w:hAnsi="宋体" w:eastAsia="宋体" w:cs="宋体"/>
                <w:color w:val="auto"/>
                <w:spacing w:val="8"/>
                <w:sz w:val="21"/>
                <w:szCs w:val="21"/>
                <w:highlight w:val="none"/>
              </w:rPr>
              <w:t>规划内容是否透彻、合理、切实可</w:t>
            </w:r>
            <w:r>
              <w:rPr>
                <w:rFonts w:hint="eastAsia" w:ascii="宋体" w:hAnsi="宋体" w:eastAsia="宋体" w:cs="宋体"/>
                <w:color w:val="auto"/>
                <w:sz w:val="21"/>
                <w:szCs w:val="21"/>
                <w:highlight w:val="none"/>
              </w:rPr>
              <w:t>行</w:t>
            </w:r>
            <w:r>
              <w:rPr>
                <w:rFonts w:hint="eastAsia" w:ascii="宋体" w:hAnsi="宋体" w:eastAsia="宋体" w:cs="宋体"/>
                <w:color w:val="auto"/>
                <w:sz w:val="21"/>
                <w:szCs w:val="21"/>
                <w:highlight w:val="none"/>
                <w:lang w:eastAsia="zh-CN"/>
              </w:rPr>
              <w:t>：</w:t>
            </w:r>
          </w:p>
          <w:p>
            <w:pPr>
              <w:widowControl w:val="0"/>
              <w:adjustRightInd w:val="0"/>
              <w:snapToGrid w:val="0"/>
              <w:spacing w:line="30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合格得3分；基本合理得3-4分；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958" w:type="dxa"/>
            <w:gridSpan w:val="2"/>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0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主要工程项目 的施工方案、方法与技术措 施、关键和难 点工程的分 析、施工标准 化技术方案</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12分</w:t>
            </w:r>
          </w:p>
        </w:tc>
        <w:tc>
          <w:tcPr>
            <w:tcW w:w="4506" w:type="dxa"/>
            <w:noWrap w:val="0"/>
            <w:tcMar>
              <w:top w:w="113" w:type="dxa"/>
              <w:left w:w="113" w:type="dxa"/>
              <w:bottom w:w="113" w:type="dxa"/>
              <w:right w:w="113" w:type="dxa"/>
            </w:tcMar>
            <w:vAlign w:val="center"/>
          </w:tcPr>
          <w:p>
            <w:pPr>
              <w:spacing w:before="130" w:line="244" w:lineRule="auto"/>
              <w:ind w:left="113" w:right="202" w:firstLine="2"/>
              <w:rPr>
                <w:rFonts w:hint="eastAsia" w:ascii="宋体" w:hAnsi="宋体" w:eastAsia="宋体" w:cs="宋体"/>
                <w:color w:val="auto"/>
                <w:spacing w:val="7"/>
                <w:sz w:val="21"/>
                <w:szCs w:val="21"/>
                <w:highlight w:val="none"/>
              </w:rPr>
            </w:pPr>
            <w:r>
              <w:rPr>
                <w:rFonts w:hint="eastAsia" w:ascii="宋体" w:hAnsi="宋体" w:eastAsia="宋体" w:cs="宋体"/>
                <w:color w:val="auto"/>
                <w:spacing w:val="9"/>
                <w:sz w:val="21"/>
                <w:szCs w:val="21"/>
                <w:highlight w:val="none"/>
              </w:rPr>
              <w:t>主要工程项目的施工方案方法是否完全满足工程要求，对本项目关键和难点工程的把握是否准确、认识深刻、措施具有针对性：施工标准化</w:t>
            </w:r>
            <w:r>
              <w:rPr>
                <w:rFonts w:hint="eastAsia" w:ascii="宋体" w:hAnsi="宋体" w:eastAsia="宋体" w:cs="宋体"/>
                <w:color w:val="auto"/>
                <w:spacing w:val="8"/>
                <w:sz w:val="21"/>
                <w:szCs w:val="21"/>
                <w:highlight w:val="none"/>
              </w:rPr>
              <w:t>技术方案是否准确合理、具有针对</w:t>
            </w:r>
            <w:r>
              <w:rPr>
                <w:rFonts w:hint="eastAsia" w:ascii="宋体" w:hAnsi="宋体" w:eastAsia="宋体" w:cs="宋体"/>
                <w:color w:val="auto"/>
                <w:spacing w:val="7"/>
                <w:sz w:val="21"/>
                <w:szCs w:val="21"/>
                <w:highlight w:val="none"/>
              </w:rPr>
              <w:t>性：</w:t>
            </w:r>
          </w:p>
          <w:p>
            <w:pPr>
              <w:widowControl w:val="0"/>
              <w:spacing w:line="30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7"/>
                <w:sz w:val="21"/>
                <w:szCs w:val="21"/>
                <w:highlight w:val="none"/>
              </w:rPr>
              <w:t>合格得7.2分，基本合理得</w:t>
            </w:r>
            <w:r>
              <w:rPr>
                <w:rFonts w:hint="eastAsia" w:ascii="宋体" w:hAnsi="宋体" w:eastAsia="宋体" w:cs="宋体"/>
                <w:color w:val="auto"/>
                <w:spacing w:val="5"/>
                <w:sz w:val="21"/>
                <w:szCs w:val="21"/>
                <w:highlight w:val="none"/>
              </w:rPr>
              <w:t>7.2-9.6分，合理得9.6-12</w:t>
            </w:r>
            <w:r>
              <w:rPr>
                <w:rFonts w:hint="eastAsia" w:ascii="宋体" w:hAnsi="宋体" w:eastAsia="宋体" w:cs="宋体"/>
                <w:color w:val="auto"/>
                <w:spacing w:val="4"/>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7" w:hRule="atLeast"/>
          <w:jc w:val="center"/>
        </w:trPr>
        <w:tc>
          <w:tcPr>
            <w:tcW w:w="8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958" w:type="dxa"/>
            <w:gridSpan w:val="2"/>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0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605" w:type="dxa"/>
            <w:noWrap w:val="0"/>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项目工期、质量、安全生产、环境保护、水土保持、文明施工、文物保护等保证体系及保证措施</w:t>
            </w:r>
          </w:p>
        </w:tc>
        <w:tc>
          <w:tcPr>
            <w:tcW w:w="822" w:type="dxa"/>
            <w:noWrap w:val="0"/>
            <w:tcMar>
              <w:top w:w="113" w:type="dxa"/>
              <w:left w:w="113" w:type="dxa"/>
              <w:bottom w:w="113" w:type="dxa"/>
              <w:right w:w="113" w:type="dxa"/>
            </w:tcMar>
            <w:vAlign w:val="center"/>
          </w:tcPr>
          <w:p>
            <w:pPr>
              <w:widowControl w:val="0"/>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8分</w:t>
            </w:r>
          </w:p>
        </w:tc>
        <w:tc>
          <w:tcPr>
            <w:tcW w:w="4506" w:type="dxa"/>
            <w:noWrap w:val="0"/>
            <w:tcMar>
              <w:top w:w="113" w:type="dxa"/>
              <w:left w:w="113" w:type="dxa"/>
              <w:bottom w:w="113" w:type="dxa"/>
              <w:right w:w="113" w:type="dxa"/>
            </w:tcMar>
            <w:vAlign w:val="center"/>
          </w:tcPr>
          <w:p>
            <w:pPr>
              <w:spacing w:before="130" w:line="244" w:lineRule="auto"/>
              <w:ind w:left="113" w:right="202" w:firstLine="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针对不同的内容具有不同的保证体系 及保证措施，合理 的推进项目进展，各项措施切实可行，计划详细、得当</w:t>
            </w:r>
            <w:r>
              <w:rPr>
                <w:rFonts w:hint="eastAsia" w:ascii="宋体" w:hAnsi="宋体" w:eastAsia="宋体" w:cs="宋体"/>
                <w:color w:val="auto"/>
                <w:spacing w:val="9"/>
                <w:sz w:val="21"/>
                <w:szCs w:val="21"/>
                <w:highlight w:val="none"/>
                <w:lang w:eastAsia="zh-CN"/>
              </w:rPr>
              <w:t>：</w:t>
            </w:r>
          </w:p>
          <w:p>
            <w:pPr>
              <w:widowControl w:val="0"/>
              <w:spacing w:line="30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9"/>
                <w:sz w:val="21"/>
                <w:szCs w:val="21"/>
                <w:highlight w:val="none"/>
              </w:rPr>
              <w:t>合格得4.8分，基本合理得4.8-6.4分，合理得6.4-8分。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43" w:hRule="atLeast"/>
          <w:jc w:val="center"/>
        </w:trPr>
        <w:tc>
          <w:tcPr>
            <w:tcW w:w="8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958" w:type="dxa"/>
            <w:gridSpan w:val="2"/>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0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项目风险预测与防范、事故应急预案、支付保障措施</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4506" w:type="dxa"/>
            <w:noWrap w:val="0"/>
            <w:tcMar>
              <w:top w:w="113" w:type="dxa"/>
              <w:left w:w="113" w:type="dxa"/>
              <w:bottom w:w="113" w:type="dxa"/>
              <w:right w:w="113" w:type="dxa"/>
            </w:tcMar>
            <w:vAlign w:val="center"/>
          </w:tcPr>
          <w:p>
            <w:pPr>
              <w:spacing w:before="132"/>
              <w:ind w:left="127" w:right="253" w:hanging="1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对本项目风险预测是否全面、准确，</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防范措施及事故应 急预案是否科</w:t>
            </w:r>
            <w:r>
              <w:rPr>
                <w:rFonts w:hint="eastAsia" w:ascii="宋体" w:hAnsi="宋体" w:eastAsia="宋体" w:cs="宋体"/>
                <w:color w:val="auto"/>
                <w:spacing w:val="9"/>
                <w:sz w:val="21"/>
                <w:szCs w:val="21"/>
                <w:highlight w:val="none"/>
              </w:rPr>
              <w:t>学、合理；从农民工工资、劳务分</w:t>
            </w:r>
            <w:r>
              <w:rPr>
                <w:rFonts w:hint="eastAsia" w:ascii="宋体" w:hAnsi="宋体" w:eastAsia="宋体" w:cs="宋体"/>
                <w:color w:val="auto"/>
                <w:spacing w:val="8"/>
                <w:sz w:val="21"/>
                <w:szCs w:val="21"/>
                <w:highlight w:val="none"/>
              </w:rPr>
              <w:t>包、材料采购、设备租赁、工程分</w:t>
            </w:r>
            <w:r>
              <w:rPr>
                <w:rFonts w:hint="eastAsia" w:ascii="宋体" w:hAnsi="宋体" w:eastAsia="宋体" w:cs="宋体"/>
                <w:color w:val="auto"/>
                <w:spacing w:val="9"/>
                <w:sz w:val="21"/>
                <w:szCs w:val="21"/>
                <w:highlight w:val="none"/>
              </w:rPr>
              <w:t>包等多方面的分析编制按期支付保</w:t>
            </w:r>
            <w:r>
              <w:rPr>
                <w:rFonts w:hint="eastAsia" w:ascii="宋体" w:hAnsi="宋体" w:eastAsia="宋体" w:cs="宋体"/>
                <w:color w:val="auto"/>
                <w:spacing w:val="8"/>
                <w:sz w:val="21"/>
                <w:szCs w:val="21"/>
                <w:highlight w:val="none"/>
              </w:rPr>
              <w:t>证措施是否合理、详细、得当：</w:t>
            </w:r>
          </w:p>
          <w:p>
            <w:pPr>
              <w:widowControl w:val="0"/>
              <w:spacing w:line="30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rPr>
              <w:t>合格得6分，基本合理得6-8分，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7" w:hRule="atLeast"/>
          <w:jc w:val="center"/>
        </w:trPr>
        <w:tc>
          <w:tcPr>
            <w:tcW w:w="88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2.2.2（2）</w:t>
            </w:r>
          </w:p>
        </w:tc>
        <w:tc>
          <w:tcPr>
            <w:tcW w:w="958" w:type="dxa"/>
            <w:gridSpan w:val="2"/>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技术</w:t>
            </w:r>
          </w:p>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能力</w:t>
            </w:r>
          </w:p>
        </w:tc>
        <w:tc>
          <w:tcPr>
            <w:tcW w:w="108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10分</w:t>
            </w:r>
          </w:p>
        </w:tc>
        <w:tc>
          <w:tcPr>
            <w:tcW w:w="6933" w:type="dxa"/>
            <w:gridSpan w:val="3"/>
            <w:noWrap w:val="0"/>
            <w:tcMar>
              <w:top w:w="113" w:type="dxa"/>
              <w:left w:w="113" w:type="dxa"/>
              <w:bottom w:w="113" w:type="dxa"/>
              <w:right w:w="113" w:type="dxa"/>
            </w:tcMar>
            <w:vAlign w:val="center"/>
          </w:tcPr>
          <w:p>
            <w:pPr>
              <w:spacing w:before="134" w:line="239" w:lineRule="auto"/>
              <w:ind w:left="115" w:right="308" w:firstLine="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（1）满足资格审查最低要求的得基</w:t>
            </w:r>
            <w:r>
              <w:rPr>
                <w:rFonts w:hint="eastAsia" w:ascii="宋体" w:hAnsi="宋体" w:eastAsia="宋体" w:cs="宋体"/>
                <w:color w:val="auto"/>
                <w:sz w:val="21"/>
                <w:szCs w:val="21"/>
                <w:highlight w:val="none"/>
              </w:rPr>
              <w:t>本分6分；</w:t>
            </w:r>
          </w:p>
          <w:p>
            <w:pPr>
              <w:spacing w:before="27" w:line="228"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（2）投标人近5年（2019</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6</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7"/>
                <w:sz w:val="21"/>
                <w:szCs w:val="21"/>
                <w:highlight w:val="none"/>
                <w:lang w:val="en-US" w:eastAsia="zh-CN"/>
              </w:rPr>
              <w:t>21</w:t>
            </w:r>
            <w:r>
              <w:rPr>
                <w:rFonts w:hint="eastAsia" w:ascii="宋体" w:hAnsi="宋体" w:eastAsia="宋体" w:cs="宋体"/>
                <w:color w:val="auto"/>
                <w:spacing w:val="1"/>
                <w:sz w:val="21"/>
                <w:szCs w:val="21"/>
                <w:highlight w:val="none"/>
              </w:rPr>
              <w:t>日至投标文件递交截止日）以</w:t>
            </w:r>
            <w:r>
              <w:rPr>
                <w:rFonts w:hint="eastAsia" w:ascii="宋体" w:hAnsi="宋体" w:eastAsia="宋体" w:cs="宋体"/>
                <w:color w:val="auto"/>
                <w:spacing w:val="10"/>
                <w:sz w:val="21"/>
                <w:szCs w:val="21"/>
                <w:highlight w:val="none"/>
              </w:rPr>
              <w:t>来获得过与项目施工有关的鲁班奖、</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0"/>
                <w:sz w:val="21"/>
                <w:szCs w:val="21"/>
                <w:highlight w:val="none"/>
              </w:rPr>
              <w:t>詹天佑奖、国家优质工程金奖、国</w:t>
            </w:r>
            <w:r>
              <w:rPr>
                <w:rFonts w:hint="eastAsia" w:ascii="宋体" w:hAnsi="宋体" w:eastAsia="宋体" w:cs="宋体"/>
                <w:color w:val="auto"/>
                <w:spacing w:val="9"/>
                <w:sz w:val="21"/>
                <w:szCs w:val="21"/>
                <w:highlight w:val="none"/>
              </w:rPr>
              <w:t>家级工法、国家级科学技术进步奖</w:t>
            </w:r>
            <w:r>
              <w:rPr>
                <w:rFonts w:hint="eastAsia" w:ascii="宋体" w:hAnsi="宋体" w:eastAsia="宋体" w:cs="宋体"/>
                <w:color w:val="auto"/>
                <w:sz w:val="21"/>
                <w:szCs w:val="21"/>
                <w:highlight w:val="none"/>
              </w:rPr>
              <w:t>的，每增加1项加1分；</w:t>
            </w:r>
          </w:p>
          <w:p>
            <w:pPr>
              <w:spacing w:before="26" w:line="228"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（3）投标人近5年（2019</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6</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7"/>
                <w:sz w:val="21"/>
                <w:szCs w:val="21"/>
                <w:highlight w:val="none"/>
                <w:lang w:val="en-US" w:eastAsia="zh-CN"/>
              </w:rPr>
              <w:t>21</w:t>
            </w:r>
            <w:r>
              <w:rPr>
                <w:rFonts w:hint="eastAsia" w:ascii="宋体" w:hAnsi="宋体" w:eastAsia="宋体" w:cs="宋体"/>
                <w:color w:val="auto"/>
                <w:spacing w:val="1"/>
                <w:sz w:val="21"/>
                <w:szCs w:val="21"/>
                <w:highlight w:val="none"/>
              </w:rPr>
              <w:t>日至投标文件递交截止日）</w:t>
            </w:r>
            <w:r>
              <w:rPr>
                <w:rFonts w:hint="eastAsia" w:ascii="宋体" w:hAnsi="宋体" w:eastAsia="宋体" w:cs="宋体"/>
                <w:color w:val="auto"/>
                <w:spacing w:val="7"/>
                <w:sz w:val="21"/>
                <w:szCs w:val="21"/>
                <w:highlight w:val="none"/>
              </w:rPr>
              <w:t>以来获得过与项目施工有关的专利</w:t>
            </w:r>
          </w:p>
          <w:p>
            <w:pPr>
              <w:spacing w:before="25" w:line="244" w:lineRule="auto"/>
              <w:ind w:left="118" w:right="202" w:firstLine="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（发明专利或实用新型专利）、省部</w:t>
            </w:r>
            <w:r>
              <w:rPr>
                <w:rFonts w:hint="eastAsia" w:ascii="宋体" w:hAnsi="宋体" w:eastAsia="宋体" w:cs="宋体"/>
                <w:color w:val="auto"/>
                <w:spacing w:val="9"/>
                <w:sz w:val="21"/>
                <w:szCs w:val="21"/>
                <w:highlight w:val="none"/>
              </w:rPr>
              <w:t>级优质工程奖、省部级科技进步奖、</w:t>
            </w:r>
            <w:r>
              <w:rPr>
                <w:rFonts w:hint="eastAsia" w:ascii="宋体" w:hAnsi="宋体" w:eastAsia="宋体" w:cs="宋体"/>
                <w:color w:val="auto"/>
                <w:spacing w:val="8"/>
                <w:sz w:val="21"/>
                <w:szCs w:val="21"/>
                <w:highlight w:val="none"/>
              </w:rPr>
              <w:t>省级工法、行业工法的，每增加1</w:t>
            </w:r>
            <w:r>
              <w:rPr>
                <w:rFonts w:hint="eastAsia" w:ascii="宋体" w:hAnsi="宋体" w:eastAsia="宋体" w:cs="宋体"/>
                <w:color w:val="auto"/>
                <w:spacing w:val="1"/>
                <w:sz w:val="21"/>
                <w:szCs w:val="21"/>
                <w:highlight w:val="none"/>
              </w:rPr>
              <w:t>项加0.5分；</w:t>
            </w:r>
          </w:p>
          <w:p>
            <w:pPr>
              <w:widowControl w:val="0"/>
              <w:spacing w:line="30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（4）以上（2</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rPr>
              <w:t>3）项累计最多加</w:t>
            </w:r>
            <w:r>
              <w:rPr>
                <w:rFonts w:hint="eastAsia" w:ascii="宋体" w:hAnsi="宋体" w:eastAsia="宋体" w:cs="宋体"/>
                <w:color w:val="auto"/>
                <w:spacing w:val="4"/>
                <w:sz w:val="21"/>
                <w:szCs w:val="21"/>
                <w:highlight w:val="none"/>
              </w:rPr>
              <w:t>4分（注：以提供的获奖证书为</w:t>
            </w:r>
            <w:r>
              <w:rPr>
                <w:rFonts w:hint="eastAsia" w:ascii="宋体" w:hAnsi="宋体" w:eastAsia="宋体" w:cs="宋体"/>
                <w:color w:val="auto"/>
                <w:spacing w:val="-1"/>
                <w:sz w:val="21"/>
                <w:szCs w:val="21"/>
                <w:highlight w:val="none"/>
              </w:rPr>
              <w:t>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8" w:hRule="atLeast"/>
          <w:jc w:val="center"/>
        </w:trPr>
        <w:tc>
          <w:tcPr>
            <w:tcW w:w="881"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2.2.2（3）</w:t>
            </w:r>
          </w:p>
        </w:tc>
        <w:tc>
          <w:tcPr>
            <w:tcW w:w="958" w:type="dxa"/>
            <w:gridSpan w:val="2"/>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主要</w:t>
            </w:r>
          </w:p>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人员</w:t>
            </w:r>
          </w:p>
        </w:tc>
        <w:tc>
          <w:tcPr>
            <w:tcW w:w="1081"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25分</w:t>
            </w: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4"/>
                <w:highlight w:val="none"/>
                <w:lang w:val="en-US" w:eastAsia="zh-CN" w:bidi="ar-SA"/>
              </w:rPr>
              <w:t>项目经理任职资格与业绩</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15分</w:t>
            </w:r>
          </w:p>
        </w:tc>
        <w:tc>
          <w:tcPr>
            <w:tcW w:w="4506" w:type="dxa"/>
            <w:noWrap w:val="0"/>
            <w:tcMar>
              <w:top w:w="113" w:type="dxa"/>
              <w:left w:w="113" w:type="dxa"/>
              <w:bottom w:w="113" w:type="dxa"/>
              <w:right w:w="113" w:type="dxa"/>
            </w:tcMar>
            <w:vAlign w:val="center"/>
          </w:tcPr>
          <w:p>
            <w:pPr>
              <w:spacing w:before="131" w:line="239" w:lineRule="auto"/>
              <w:ind w:left="114" w:right="202"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1</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满足资格审查条件（</w:t>
            </w:r>
            <w:r>
              <w:rPr>
                <w:rFonts w:hint="eastAsia" w:ascii="宋体" w:hAnsi="宋体" w:eastAsia="宋体" w:cs="宋体"/>
                <w:color w:val="auto"/>
                <w:spacing w:val="9"/>
                <w:sz w:val="21"/>
                <w:szCs w:val="21"/>
                <w:highlight w:val="none"/>
                <w:lang w:val="en-US" w:eastAsia="zh-CN"/>
              </w:rPr>
              <w:t>主要人员</w:t>
            </w:r>
            <w:r>
              <w:rPr>
                <w:rFonts w:hint="eastAsia" w:ascii="宋体" w:hAnsi="宋体" w:eastAsia="宋体" w:cs="宋体"/>
                <w:color w:val="auto"/>
                <w:spacing w:val="9"/>
                <w:sz w:val="21"/>
                <w:szCs w:val="21"/>
                <w:highlight w:val="none"/>
              </w:rPr>
              <w:t>最低</w:t>
            </w:r>
            <w:r>
              <w:rPr>
                <w:rFonts w:hint="eastAsia" w:ascii="宋体" w:hAnsi="宋体" w:eastAsia="宋体" w:cs="宋体"/>
                <w:color w:val="auto"/>
                <w:spacing w:val="3"/>
                <w:sz w:val="21"/>
                <w:szCs w:val="21"/>
                <w:highlight w:val="none"/>
              </w:rPr>
              <w:t>要求）得9分；</w:t>
            </w:r>
          </w:p>
          <w:p>
            <w:pPr>
              <w:spacing w:before="24" w:line="248" w:lineRule="auto"/>
              <w:ind w:left="114" w:right="202"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2</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在满足资格审查条件的基础上，近</w:t>
            </w:r>
            <w:r>
              <w:rPr>
                <w:rFonts w:hint="eastAsia" w:ascii="宋体" w:hAnsi="宋体" w:eastAsia="宋体" w:cs="宋体"/>
                <w:color w:val="auto"/>
                <w:spacing w:val="4"/>
                <w:sz w:val="21"/>
                <w:szCs w:val="21"/>
                <w:highlight w:val="none"/>
                <w:lang w:val="en-US" w:eastAsia="zh-CN"/>
              </w:rPr>
              <w:t>五</w:t>
            </w:r>
            <w:r>
              <w:rPr>
                <w:rFonts w:hint="eastAsia" w:ascii="宋体" w:hAnsi="宋体" w:eastAsia="宋体" w:cs="宋体"/>
                <w:color w:val="auto"/>
                <w:spacing w:val="4"/>
                <w:sz w:val="21"/>
                <w:szCs w:val="21"/>
                <w:highlight w:val="none"/>
              </w:rPr>
              <w:t>年（任职时间段在</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19年</w:t>
            </w:r>
            <w:r>
              <w:rPr>
                <w:rFonts w:hint="eastAsia"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21"/>
                <w:sz w:val="21"/>
                <w:szCs w:val="21"/>
                <w:highlight w:val="none"/>
                <w:lang w:val="en-US" w:eastAsia="zh-CN"/>
              </w:rPr>
              <w:t>2</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9"/>
                <w:sz w:val="21"/>
                <w:szCs w:val="21"/>
                <w:highlight w:val="none"/>
              </w:rPr>
              <w:t>日至投标文件递交截止日期，以交工</w:t>
            </w:r>
            <w:r>
              <w:rPr>
                <w:rFonts w:hint="eastAsia" w:ascii="宋体" w:hAnsi="宋体" w:eastAsia="宋体" w:cs="宋体"/>
                <w:color w:val="auto"/>
                <w:spacing w:val="4"/>
                <w:sz w:val="21"/>
                <w:szCs w:val="21"/>
                <w:highlight w:val="none"/>
              </w:rPr>
              <w:t>日期为准）内，每增加1个</w:t>
            </w:r>
            <w:r>
              <w:rPr>
                <w:rFonts w:hint="eastAsia" w:ascii="宋体" w:hAnsi="宋体" w:eastAsia="宋体" w:cs="宋体"/>
                <w:color w:val="auto"/>
                <w:spacing w:val="4"/>
                <w:sz w:val="21"/>
                <w:szCs w:val="21"/>
                <w:highlight w:val="none"/>
                <w:lang w:val="en-US" w:eastAsia="zh-CN"/>
              </w:rPr>
              <w:t>房屋建筑工程</w:t>
            </w:r>
            <w:r>
              <w:rPr>
                <w:rFonts w:hint="eastAsia" w:ascii="宋体" w:hAnsi="宋体" w:eastAsia="宋体" w:cs="宋体"/>
                <w:color w:val="auto"/>
                <w:spacing w:val="6"/>
                <w:sz w:val="21"/>
                <w:szCs w:val="21"/>
                <w:highlight w:val="none"/>
              </w:rPr>
              <w:t>（新建或改扩建或维修）</w:t>
            </w:r>
            <w:r>
              <w:rPr>
                <w:rFonts w:hint="eastAsia" w:ascii="宋体" w:hAnsi="宋体" w:eastAsia="宋体" w:cs="宋体"/>
                <w:color w:val="auto"/>
                <w:spacing w:val="9"/>
                <w:sz w:val="21"/>
                <w:szCs w:val="21"/>
                <w:highlight w:val="none"/>
              </w:rPr>
              <w:t>施工的项目经理职务的加</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分；近</w:t>
            </w:r>
            <w:r>
              <w:rPr>
                <w:rFonts w:hint="eastAsia" w:ascii="宋体" w:hAnsi="宋体" w:eastAsia="宋体" w:cs="宋体"/>
                <w:color w:val="auto"/>
                <w:spacing w:val="6"/>
                <w:sz w:val="21"/>
                <w:szCs w:val="21"/>
                <w:highlight w:val="none"/>
                <w:lang w:val="en-US" w:eastAsia="zh-CN"/>
              </w:rPr>
              <w:t>五</w:t>
            </w:r>
            <w:r>
              <w:rPr>
                <w:rFonts w:hint="eastAsia" w:ascii="宋体" w:hAnsi="宋体" w:eastAsia="宋体" w:cs="宋体"/>
                <w:color w:val="auto"/>
                <w:spacing w:val="6"/>
                <w:sz w:val="21"/>
                <w:szCs w:val="21"/>
                <w:highlight w:val="none"/>
              </w:rPr>
              <w:t>年（任职时间段在</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6"/>
                <w:sz w:val="21"/>
                <w:szCs w:val="21"/>
                <w:highlight w:val="none"/>
              </w:rPr>
              <w:t>20</w:t>
            </w:r>
            <w:r>
              <w:rPr>
                <w:rFonts w:hint="eastAsia" w:ascii="宋体" w:hAnsi="宋体" w:eastAsia="宋体" w:cs="宋体"/>
                <w:color w:val="auto"/>
                <w:spacing w:val="6"/>
                <w:sz w:val="21"/>
                <w:szCs w:val="21"/>
                <w:highlight w:val="none"/>
                <w:lang w:val="en-US" w:eastAsia="zh-CN"/>
              </w:rPr>
              <w:t>19</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0</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4"/>
                <w:sz w:val="21"/>
                <w:szCs w:val="21"/>
                <w:highlight w:val="none"/>
                <w:lang w:val="en-US" w:eastAsia="zh-CN"/>
              </w:rPr>
              <w:t>21</w:t>
            </w:r>
            <w:r>
              <w:rPr>
                <w:rFonts w:hint="eastAsia" w:ascii="宋体" w:hAnsi="宋体" w:eastAsia="宋体" w:cs="宋体"/>
                <w:color w:val="auto"/>
                <w:spacing w:val="2"/>
                <w:sz w:val="21"/>
                <w:szCs w:val="21"/>
                <w:highlight w:val="none"/>
              </w:rPr>
              <w:t xml:space="preserve"> 日至投标文件递交截止日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期，</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3"/>
                <w:sz w:val="21"/>
                <w:szCs w:val="21"/>
                <w:highlight w:val="none"/>
              </w:rPr>
              <w:t>以交工日期为准）内，每增加</w:t>
            </w:r>
            <w:r>
              <w:rPr>
                <w:rFonts w:hint="eastAsia" w:ascii="宋体" w:hAnsi="宋体" w:eastAsia="宋体" w:cs="宋体"/>
                <w:color w:val="auto"/>
                <w:spacing w:val="6"/>
                <w:sz w:val="21"/>
                <w:szCs w:val="21"/>
                <w:highlight w:val="none"/>
              </w:rPr>
              <w:t>1个</w:t>
            </w:r>
            <w:r>
              <w:rPr>
                <w:rFonts w:hint="eastAsia" w:ascii="宋体" w:hAnsi="宋体" w:eastAsia="宋体" w:cs="宋体"/>
                <w:color w:val="auto"/>
                <w:spacing w:val="4"/>
                <w:sz w:val="21"/>
                <w:szCs w:val="21"/>
                <w:highlight w:val="none"/>
                <w:lang w:val="en-US" w:eastAsia="zh-CN"/>
              </w:rPr>
              <w:t>房屋建筑工程</w:t>
            </w:r>
            <w:r>
              <w:rPr>
                <w:rFonts w:hint="eastAsia" w:ascii="宋体" w:hAnsi="宋体" w:eastAsia="宋体" w:cs="宋体"/>
                <w:color w:val="auto"/>
                <w:spacing w:val="6"/>
                <w:sz w:val="21"/>
                <w:szCs w:val="21"/>
                <w:highlight w:val="none"/>
              </w:rPr>
              <w:t>（新建或改扩建或维修）</w:t>
            </w:r>
            <w:r>
              <w:rPr>
                <w:rFonts w:hint="eastAsia" w:ascii="宋体" w:hAnsi="宋体" w:eastAsia="宋体" w:cs="宋体"/>
                <w:color w:val="auto"/>
                <w:spacing w:val="8"/>
                <w:sz w:val="21"/>
                <w:szCs w:val="21"/>
                <w:highlight w:val="none"/>
              </w:rPr>
              <w:t>施工的项目副经</w:t>
            </w:r>
            <w:r>
              <w:rPr>
                <w:rFonts w:hint="eastAsia" w:ascii="宋体" w:hAnsi="宋体" w:eastAsia="宋体" w:cs="宋体"/>
                <w:color w:val="auto"/>
                <w:spacing w:val="7"/>
                <w:sz w:val="21"/>
                <w:szCs w:val="21"/>
                <w:highlight w:val="none"/>
              </w:rPr>
              <w:t>理职务的加</w:t>
            </w:r>
            <w:r>
              <w:rPr>
                <w:rFonts w:hint="eastAsia" w:ascii="宋体" w:hAnsi="宋体" w:eastAsia="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分，此项最多加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widowControl w:val="0"/>
              <w:spacing w:line="30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9"/>
                <w:sz w:val="21"/>
                <w:szCs w:val="21"/>
                <w:highlight w:val="none"/>
              </w:rPr>
              <w:t>注：业绩证明材料同资格审查项目经</w:t>
            </w:r>
            <w:r>
              <w:rPr>
                <w:rFonts w:hint="eastAsia" w:ascii="宋体" w:hAnsi="宋体" w:eastAsia="宋体" w:cs="宋体"/>
                <w:color w:val="auto"/>
                <w:spacing w:val="6"/>
                <w:sz w:val="21"/>
                <w:szCs w:val="21"/>
                <w:highlight w:val="none"/>
              </w:rPr>
              <w:t>理最低要求。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2" w:hRule="atLeast"/>
          <w:jc w:val="center"/>
        </w:trPr>
        <w:tc>
          <w:tcPr>
            <w:tcW w:w="8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958" w:type="dxa"/>
            <w:gridSpan w:val="2"/>
            <w:vMerge w:val="continue"/>
            <w:noWrap w:val="0"/>
            <w:tcMar>
              <w:top w:w="113" w:type="dxa"/>
              <w:left w:w="113" w:type="dxa"/>
              <w:bottom w:w="113" w:type="dxa"/>
              <w:right w:w="113" w:type="dxa"/>
            </w:tcMar>
            <w:vAlign w:val="center"/>
          </w:tcPr>
          <w:p>
            <w:pPr>
              <w:widowControl w:val="0"/>
              <w:spacing w:line="300" w:lineRule="auto"/>
              <w:jc w:val="both"/>
              <w:rPr>
                <w:rFonts w:hint="eastAsia" w:ascii="宋体" w:hAnsi="宋体" w:eastAsia="宋体" w:cs="宋体"/>
                <w:b/>
                <w:bCs/>
                <w:color w:val="auto"/>
                <w:kern w:val="2"/>
                <w:sz w:val="21"/>
                <w:szCs w:val="21"/>
                <w:highlight w:val="none"/>
                <w:lang w:val="en-US" w:eastAsia="zh-CN" w:bidi="ar-SA"/>
              </w:rPr>
            </w:pPr>
          </w:p>
        </w:tc>
        <w:tc>
          <w:tcPr>
            <w:tcW w:w="1081" w:type="dxa"/>
            <w:vMerge w:val="continue"/>
            <w:noWrap w:val="0"/>
            <w:tcMar>
              <w:top w:w="113" w:type="dxa"/>
              <w:left w:w="113" w:type="dxa"/>
              <w:bottom w:w="113" w:type="dxa"/>
              <w:right w:w="113" w:type="dxa"/>
            </w:tcMar>
            <w:vAlign w:val="center"/>
          </w:tcPr>
          <w:p>
            <w:pPr>
              <w:widowControl w:val="0"/>
              <w:spacing w:line="300" w:lineRule="auto"/>
              <w:jc w:val="both"/>
              <w:rPr>
                <w:rFonts w:hint="eastAsia" w:ascii="宋体" w:hAnsi="宋体" w:eastAsia="宋体" w:cs="宋体"/>
                <w:b/>
                <w:bCs/>
                <w:color w:val="auto"/>
                <w:kern w:val="2"/>
                <w:sz w:val="21"/>
                <w:szCs w:val="21"/>
                <w:highlight w:val="none"/>
                <w:lang w:val="en-US" w:eastAsia="zh-CN" w:bidi="ar-SA"/>
              </w:rPr>
            </w:pP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4"/>
                <w:highlight w:val="none"/>
                <w:lang w:val="en-US" w:eastAsia="zh-CN" w:bidi="ar-SA"/>
              </w:rPr>
              <w:t>项目总工任职资格与业绩</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10分</w:t>
            </w:r>
          </w:p>
        </w:tc>
        <w:tc>
          <w:tcPr>
            <w:tcW w:w="4506" w:type="dxa"/>
            <w:noWrap w:val="0"/>
            <w:tcMar>
              <w:top w:w="113" w:type="dxa"/>
              <w:left w:w="113" w:type="dxa"/>
              <w:bottom w:w="113" w:type="dxa"/>
              <w:right w:w="113" w:type="dxa"/>
            </w:tcMar>
            <w:vAlign w:val="center"/>
          </w:tcPr>
          <w:p>
            <w:pPr>
              <w:spacing w:before="131"/>
              <w:ind w:left="114" w:right="202"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1</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满足资格审查条件（</w:t>
            </w:r>
            <w:r>
              <w:rPr>
                <w:rFonts w:hint="eastAsia" w:ascii="宋体" w:hAnsi="宋体" w:eastAsia="宋体" w:cs="宋体"/>
                <w:color w:val="auto"/>
                <w:spacing w:val="9"/>
                <w:sz w:val="21"/>
                <w:szCs w:val="21"/>
                <w:highlight w:val="none"/>
                <w:lang w:val="en-US" w:eastAsia="zh-CN"/>
              </w:rPr>
              <w:t>主要人员</w:t>
            </w:r>
            <w:r>
              <w:rPr>
                <w:rFonts w:hint="eastAsia" w:ascii="宋体" w:hAnsi="宋体" w:eastAsia="宋体" w:cs="宋体"/>
                <w:color w:val="auto"/>
                <w:spacing w:val="9"/>
                <w:sz w:val="21"/>
                <w:szCs w:val="21"/>
                <w:highlight w:val="none"/>
              </w:rPr>
              <w:t>最低</w:t>
            </w:r>
            <w:r>
              <w:rPr>
                <w:rFonts w:hint="eastAsia" w:ascii="宋体" w:hAnsi="宋体" w:eastAsia="宋体" w:cs="宋体"/>
                <w:color w:val="auto"/>
                <w:spacing w:val="3"/>
                <w:sz w:val="21"/>
                <w:szCs w:val="21"/>
                <w:highlight w:val="none"/>
              </w:rPr>
              <w:t>要求）得6分；</w:t>
            </w:r>
          </w:p>
          <w:p>
            <w:pPr>
              <w:spacing w:before="25" w:line="249" w:lineRule="auto"/>
              <w:ind w:left="114" w:right="149"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2</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在满足资格审查条件的基础上，近</w:t>
            </w:r>
            <w:r>
              <w:rPr>
                <w:rFonts w:hint="eastAsia" w:ascii="宋体" w:hAnsi="宋体" w:eastAsia="宋体" w:cs="宋体"/>
                <w:color w:val="auto"/>
                <w:spacing w:val="6"/>
                <w:sz w:val="21"/>
                <w:szCs w:val="21"/>
                <w:highlight w:val="none"/>
                <w:lang w:val="en-US" w:eastAsia="zh-CN"/>
              </w:rPr>
              <w:t>五</w:t>
            </w:r>
            <w:r>
              <w:rPr>
                <w:rFonts w:hint="eastAsia" w:ascii="宋体" w:hAnsi="宋体" w:eastAsia="宋体" w:cs="宋体"/>
                <w:color w:val="auto"/>
                <w:spacing w:val="6"/>
                <w:sz w:val="21"/>
                <w:szCs w:val="21"/>
                <w:highlight w:val="none"/>
              </w:rPr>
              <w:t>年（任职时间段在20</w:t>
            </w:r>
            <w:r>
              <w:rPr>
                <w:rFonts w:hint="eastAsia" w:ascii="宋体" w:hAnsi="宋体" w:eastAsia="宋体" w:cs="宋体"/>
                <w:color w:val="auto"/>
                <w:spacing w:val="6"/>
                <w:sz w:val="21"/>
                <w:szCs w:val="21"/>
                <w:highlight w:val="none"/>
                <w:lang w:val="en-US" w:eastAsia="zh-CN"/>
              </w:rPr>
              <w:t>19</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6"/>
                <w:sz w:val="21"/>
                <w:szCs w:val="21"/>
                <w:highlight w:val="none"/>
              </w:rPr>
              <w:t>0</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pacing w:val="5"/>
                <w:sz w:val="21"/>
                <w:szCs w:val="21"/>
                <w:highlight w:val="none"/>
              </w:rPr>
              <w:t xml:space="preserve"> 日至投标文件递交截止日期，以交</w:t>
            </w:r>
            <w:r>
              <w:rPr>
                <w:rFonts w:hint="eastAsia" w:ascii="宋体" w:hAnsi="宋体" w:eastAsia="宋体" w:cs="宋体"/>
                <w:color w:val="auto"/>
                <w:spacing w:val="4"/>
                <w:sz w:val="21"/>
                <w:szCs w:val="21"/>
                <w:highlight w:val="none"/>
              </w:rPr>
              <w:t>工日期为准）</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4"/>
                <w:sz w:val="21"/>
                <w:szCs w:val="21"/>
                <w:highlight w:val="none"/>
              </w:rPr>
              <w:t>内，每增加1个</w:t>
            </w:r>
            <w:r>
              <w:rPr>
                <w:rFonts w:hint="eastAsia" w:ascii="宋体" w:hAnsi="宋体" w:eastAsia="宋体" w:cs="宋体"/>
                <w:color w:val="auto"/>
                <w:spacing w:val="4"/>
                <w:sz w:val="21"/>
                <w:szCs w:val="21"/>
                <w:highlight w:val="none"/>
                <w:lang w:val="en-US" w:eastAsia="zh-CN"/>
              </w:rPr>
              <w:t>房屋建筑工程</w:t>
            </w:r>
            <w:r>
              <w:rPr>
                <w:rFonts w:hint="eastAsia" w:ascii="宋体" w:hAnsi="宋体" w:eastAsia="宋体" w:cs="宋体"/>
                <w:color w:val="auto"/>
                <w:spacing w:val="6"/>
                <w:sz w:val="21"/>
                <w:szCs w:val="21"/>
                <w:highlight w:val="none"/>
              </w:rPr>
              <w:t>（新建或改扩建或维修）</w:t>
            </w:r>
            <w:r>
              <w:rPr>
                <w:rFonts w:hint="eastAsia" w:ascii="宋体" w:hAnsi="宋体" w:eastAsia="宋体" w:cs="宋体"/>
                <w:color w:val="auto"/>
                <w:spacing w:val="8"/>
                <w:sz w:val="21"/>
                <w:szCs w:val="21"/>
                <w:highlight w:val="none"/>
              </w:rPr>
              <w:t>施工的项目总工职务的加4</w:t>
            </w:r>
            <w:r>
              <w:rPr>
                <w:rFonts w:hint="eastAsia" w:ascii="宋体" w:hAnsi="宋体" w:eastAsia="宋体" w:cs="宋体"/>
                <w:color w:val="auto"/>
                <w:spacing w:val="7"/>
                <w:sz w:val="21"/>
                <w:szCs w:val="21"/>
                <w:highlight w:val="none"/>
              </w:rPr>
              <w:t>分；近</w:t>
            </w:r>
            <w:r>
              <w:rPr>
                <w:rFonts w:hint="eastAsia" w:ascii="宋体" w:hAnsi="宋体" w:eastAsia="宋体" w:cs="宋体"/>
                <w:color w:val="auto"/>
                <w:spacing w:val="7"/>
                <w:sz w:val="21"/>
                <w:szCs w:val="21"/>
                <w:highlight w:val="none"/>
                <w:lang w:val="en-US" w:eastAsia="zh-CN"/>
              </w:rPr>
              <w:t>五</w:t>
            </w:r>
            <w:r>
              <w:rPr>
                <w:rFonts w:hint="eastAsia" w:ascii="宋体" w:hAnsi="宋体" w:eastAsia="宋体" w:cs="宋体"/>
                <w:color w:val="auto"/>
                <w:spacing w:val="7"/>
                <w:sz w:val="21"/>
                <w:szCs w:val="21"/>
                <w:highlight w:val="none"/>
              </w:rPr>
              <w:t>年（任职时间段在</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7"/>
                <w:sz w:val="21"/>
                <w:szCs w:val="21"/>
                <w:highlight w:val="none"/>
              </w:rPr>
              <w:t>20</w:t>
            </w:r>
            <w:r>
              <w:rPr>
                <w:rFonts w:hint="eastAsia" w:ascii="宋体" w:hAnsi="宋体" w:eastAsia="宋体" w:cs="宋体"/>
                <w:color w:val="auto"/>
                <w:spacing w:val="7"/>
                <w:sz w:val="21"/>
                <w:szCs w:val="21"/>
                <w:highlight w:val="none"/>
                <w:lang w:val="en-US" w:eastAsia="zh-CN"/>
              </w:rPr>
              <w:t>19</w:t>
            </w:r>
            <w:r>
              <w:rPr>
                <w:rFonts w:hint="eastAsia" w:ascii="宋体" w:hAnsi="宋体" w:eastAsia="宋体" w:cs="宋体"/>
                <w:color w:val="auto"/>
                <w:spacing w:val="7"/>
                <w:sz w:val="21"/>
                <w:szCs w:val="21"/>
                <w:highlight w:val="none"/>
              </w:rPr>
              <w:t>年</w:t>
            </w:r>
            <w:r>
              <w:rPr>
                <w:rFonts w:hint="eastAsia" w:ascii="宋体" w:hAnsi="宋体" w:eastAsia="宋体" w:cs="宋体"/>
                <w:color w:val="auto"/>
                <w:spacing w:val="2"/>
                <w:sz w:val="21"/>
                <w:szCs w:val="21"/>
                <w:highlight w:val="none"/>
              </w:rPr>
              <w:t>0</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1日至投标文件递交截止日期，</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2"/>
                <w:sz w:val="21"/>
                <w:szCs w:val="21"/>
                <w:highlight w:val="none"/>
              </w:rPr>
              <w:t>以交工日期为准）</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2"/>
                <w:sz w:val="21"/>
                <w:szCs w:val="21"/>
                <w:highlight w:val="none"/>
              </w:rPr>
              <w:t>内，每增加1</w:t>
            </w:r>
            <w:r>
              <w:rPr>
                <w:rFonts w:hint="eastAsia" w:ascii="宋体" w:hAnsi="宋体" w:eastAsia="宋体" w:cs="宋体"/>
                <w:color w:val="auto"/>
                <w:spacing w:val="7"/>
                <w:sz w:val="21"/>
                <w:szCs w:val="21"/>
                <w:highlight w:val="none"/>
              </w:rPr>
              <w:t>个</w:t>
            </w:r>
            <w:r>
              <w:rPr>
                <w:rFonts w:hint="eastAsia" w:ascii="宋体" w:hAnsi="宋体" w:eastAsia="宋体" w:cs="宋体"/>
                <w:color w:val="auto"/>
                <w:spacing w:val="4"/>
                <w:sz w:val="21"/>
                <w:szCs w:val="21"/>
                <w:highlight w:val="none"/>
                <w:lang w:val="en-US" w:eastAsia="zh-CN"/>
              </w:rPr>
              <w:t>房屋建筑工程</w:t>
            </w:r>
            <w:r>
              <w:rPr>
                <w:rFonts w:hint="eastAsia" w:ascii="宋体" w:hAnsi="宋体" w:eastAsia="宋体" w:cs="宋体"/>
                <w:color w:val="auto"/>
                <w:spacing w:val="6"/>
                <w:sz w:val="21"/>
                <w:szCs w:val="21"/>
                <w:highlight w:val="none"/>
              </w:rPr>
              <w:t>（新建或改扩建或维修）</w:t>
            </w:r>
            <w:r>
              <w:rPr>
                <w:rFonts w:hint="eastAsia" w:ascii="宋体" w:hAnsi="宋体" w:eastAsia="宋体" w:cs="宋体"/>
                <w:color w:val="auto"/>
                <w:spacing w:val="9"/>
                <w:sz w:val="21"/>
                <w:szCs w:val="21"/>
                <w:highlight w:val="none"/>
              </w:rPr>
              <w:t>施工的项目副总工职</w:t>
            </w:r>
            <w:r>
              <w:rPr>
                <w:rFonts w:hint="eastAsia" w:ascii="宋体" w:hAnsi="宋体" w:eastAsia="宋体" w:cs="宋体"/>
                <w:color w:val="auto"/>
                <w:spacing w:val="6"/>
                <w:sz w:val="21"/>
                <w:szCs w:val="21"/>
                <w:highlight w:val="none"/>
              </w:rPr>
              <w:t>务的加2分，此项最多加4分</w:t>
            </w:r>
            <w:r>
              <w:rPr>
                <w:rFonts w:hint="eastAsia" w:ascii="宋体" w:hAnsi="宋体" w:eastAsia="宋体" w:cs="宋体"/>
                <w:color w:val="auto"/>
                <w:spacing w:val="6"/>
                <w:sz w:val="21"/>
                <w:szCs w:val="21"/>
                <w:highlight w:val="none"/>
                <w:lang w:eastAsia="zh-CN"/>
              </w:rPr>
              <w:t>。</w:t>
            </w:r>
          </w:p>
          <w:p>
            <w:pPr>
              <w:widowControl w:val="0"/>
              <w:spacing w:line="30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9"/>
                <w:sz w:val="21"/>
                <w:szCs w:val="21"/>
                <w:highlight w:val="none"/>
              </w:rPr>
              <w:t>注：业绩证明材料同资格审查最低要</w:t>
            </w:r>
            <w:r>
              <w:rPr>
                <w:rFonts w:hint="eastAsia" w:ascii="宋体" w:hAnsi="宋体" w:eastAsia="宋体" w:cs="宋体"/>
                <w:color w:val="auto"/>
                <w:spacing w:val="-1"/>
                <w:sz w:val="21"/>
                <w:szCs w:val="21"/>
                <w:highlight w:val="none"/>
              </w:rPr>
              <w:t>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0" w:hRule="atLeast"/>
          <w:jc w:val="center"/>
        </w:trPr>
        <w:tc>
          <w:tcPr>
            <w:tcW w:w="881" w:type="dxa"/>
            <w:vMerge w:val="restart"/>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2.2.2（4）</w:t>
            </w:r>
          </w:p>
        </w:tc>
        <w:tc>
          <w:tcPr>
            <w:tcW w:w="447" w:type="dxa"/>
            <w:vMerge w:val="restart"/>
            <w:noWrap w:val="0"/>
            <w:tcMar>
              <w:top w:w="113" w:type="dxa"/>
              <w:left w:w="113" w:type="dxa"/>
              <w:bottom w:w="113" w:type="dxa"/>
              <w:right w:w="113" w:type="dxa"/>
            </w:tcMar>
            <w:vAlign w:val="center"/>
          </w:tcPr>
          <w:p>
            <w:pPr>
              <w:widowControl w:val="0"/>
              <w:spacing w:line="30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其他因素</w:t>
            </w:r>
          </w:p>
        </w:tc>
        <w:tc>
          <w:tcPr>
            <w:tcW w:w="51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履约信誉</w:t>
            </w:r>
          </w:p>
        </w:tc>
        <w:tc>
          <w:tcPr>
            <w:tcW w:w="108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15分</w:t>
            </w: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履约信誉</w:t>
            </w:r>
          </w:p>
        </w:tc>
        <w:tc>
          <w:tcPr>
            <w:tcW w:w="822"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15分</w:t>
            </w:r>
          </w:p>
        </w:tc>
        <w:tc>
          <w:tcPr>
            <w:tcW w:w="4506" w:type="dxa"/>
            <w:noWrap w:val="0"/>
            <w:tcMar>
              <w:top w:w="113" w:type="dxa"/>
              <w:left w:w="113" w:type="dxa"/>
              <w:bottom w:w="113" w:type="dxa"/>
              <w:right w:w="113" w:type="dxa"/>
            </w:tcMar>
            <w:vAlign w:val="center"/>
          </w:tcPr>
          <w:p>
            <w:pPr>
              <w:spacing w:before="23" w:line="250" w:lineRule="auto"/>
              <w:ind w:left="114" w:leftChars="0" w:right="202"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（1）满足资格审查条件（信誉最低要求）得15分。</w:t>
            </w:r>
          </w:p>
          <w:p>
            <w:pPr>
              <w:spacing w:before="23" w:line="250" w:lineRule="auto"/>
              <w:ind w:left="114" w:leftChars="0" w:right="202"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（2）每有一次资格审查条件（信誉最低要求） 以外的不良行为记录的扣1分，扣完为止。</w:t>
            </w:r>
          </w:p>
          <w:p>
            <w:pPr>
              <w:widowControl w:val="0"/>
              <w:ind w:firstLine="0" w:firstLineChars="0"/>
              <w:jc w:val="both"/>
              <w:rPr>
                <w:rFonts w:hint="eastAsia" w:ascii="宋体" w:hAnsi="宋体" w:eastAsia="宋体" w:cs="宋体"/>
                <w:color w:val="auto"/>
                <w:kern w:val="2"/>
                <w:sz w:val="28"/>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注：满足资格审查条件（信誉最低要求）以外的不良记录以发布招标公告之日至投标截止日从宁夏回族自治区交通运输厅官网、中华人民共和国交通运输部官网、宁夏回族自治区公路与养护建设市场信用信息管理系统、宁夏建筑市场监管服务系统中的严重失信行为及全国公路建设市场信用信息管理系统中的不良行为记录查询出的结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8" w:hRule="atLeast"/>
          <w:jc w:val="center"/>
        </w:trPr>
        <w:tc>
          <w:tcPr>
            <w:tcW w:w="881"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447" w:type="dxa"/>
            <w:vMerge w:val="continue"/>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p>
        </w:tc>
        <w:tc>
          <w:tcPr>
            <w:tcW w:w="511"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施工业绩</w:t>
            </w:r>
          </w:p>
        </w:tc>
        <w:tc>
          <w:tcPr>
            <w:tcW w:w="1081" w:type="dxa"/>
            <w:noWrap w:val="0"/>
            <w:tcMar>
              <w:top w:w="113" w:type="dxa"/>
              <w:left w:w="113" w:type="dxa"/>
              <w:bottom w:w="113" w:type="dxa"/>
              <w:right w:w="113" w:type="dxa"/>
            </w:tcMar>
            <w:vAlign w:val="center"/>
          </w:tcPr>
          <w:p>
            <w:pPr>
              <w:widowControl w:val="0"/>
              <w:spacing w:line="300" w:lineRule="auto"/>
              <w:ind w:firstLine="211" w:firstLineChars="1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15分</w:t>
            </w:r>
          </w:p>
        </w:tc>
        <w:tc>
          <w:tcPr>
            <w:tcW w:w="1605" w:type="dxa"/>
            <w:noWrap w:val="0"/>
            <w:tcMar>
              <w:top w:w="113" w:type="dxa"/>
              <w:left w:w="113" w:type="dxa"/>
              <w:bottom w:w="113" w:type="dxa"/>
              <w:right w:w="113" w:type="dxa"/>
            </w:tcMar>
            <w:vAlign w:val="center"/>
          </w:tcPr>
          <w:p>
            <w:pPr>
              <w:widowControl w:val="0"/>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施工业绩</w:t>
            </w:r>
          </w:p>
        </w:tc>
        <w:tc>
          <w:tcPr>
            <w:tcW w:w="822" w:type="dxa"/>
            <w:noWrap w:val="0"/>
            <w:tcMar>
              <w:top w:w="113" w:type="dxa"/>
              <w:left w:w="113" w:type="dxa"/>
              <w:bottom w:w="113" w:type="dxa"/>
              <w:right w:w="113" w:type="dxa"/>
            </w:tcMar>
            <w:vAlign w:val="center"/>
          </w:tcPr>
          <w:p>
            <w:pPr>
              <w:widowControl w:val="0"/>
              <w:spacing w:line="30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15分</w:t>
            </w:r>
          </w:p>
        </w:tc>
        <w:tc>
          <w:tcPr>
            <w:tcW w:w="4506" w:type="dxa"/>
            <w:noWrap w:val="0"/>
            <w:tcMar>
              <w:top w:w="113" w:type="dxa"/>
              <w:left w:w="113" w:type="dxa"/>
              <w:bottom w:w="113" w:type="dxa"/>
              <w:right w:w="113" w:type="dxa"/>
            </w:tcMar>
            <w:vAlign w:val="center"/>
          </w:tcPr>
          <w:p>
            <w:pPr>
              <w:numPr>
                <w:ilvl w:val="0"/>
                <w:numId w:val="0"/>
              </w:numPr>
              <w:bidi w:val="0"/>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（1）满足资格审查条件（业绩最低要求）得9分。</w:t>
            </w:r>
          </w:p>
          <w:p>
            <w:pPr>
              <w:numPr>
                <w:ilvl w:val="0"/>
                <w:numId w:val="0"/>
              </w:numPr>
              <w:bidi w:val="0"/>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（2）在满足资格审查条件的基础上，投标人在近五年（自2019年 06 月21日至投标文件递交截止之日止，以交工日期为准）内，每增加1个</w:t>
            </w:r>
            <w:r>
              <w:rPr>
                <w:rFonts w:hint="eastAsia" w:ascii="宋体" w:hAnsi="宋体" w:eastAsia="宋体" w:cs="宋体"/>
                <w:color w:val="auto"/>
                <w:spacing w:val="4"/>
                <w:sz w:val="21"/>
                <w:szCs w:val="21"/>
                <w:highlight w:val="none"/>
                <w:lang w:val="en-US" w:eastAsia="zh-CN"/>
              </w:rPr>
              <w:t>房屋建筑工程</w:t>
            </w:r>
            <w:r>
              <w:rPr>
                <w:rFonts w:hint="eastAsia" w:ascii="宋体" w:hAnsi="宋体" w:eastAsia="宋体" w:cs="宋体"/>
                <w:color w:val="auto"/>
                <w:spacing w:val="6"/>
                <w:sz w:val="21"/>
                <w:szCs w:val="21"/>
                <w:highlight w:val="none"/>
              </w:rPr>
              <w:t>（新建或改扩建或维修）</w:t>
            </w:r>
            <w:r>
              <w:rPr>
                <w:rFonts w:hint="eastAsia" w:ascii="宋体" w:hAnsi="宋体" w:eastAsia="宋体" w:cs="宋体"/>
                <w:color w:val="auto"/>
                <w:sz w:val="21"/>
                <w:szCs w:val="21"/>
                <w:highlight w:val="none"/>
                <w:lang w:val="en-US" w:eastAsia="zh-CN"/>
              </w:rPr>
              <w:t>施工业绩加6分，此项最多加6分。</w:t>
            </w:r>
          </w:p>
          <w:p>
            <w:pPr>
              <w:widowControl w:val="0"/>
              <w:wordWrap w:val="0"/>
              <w:spacing w:line="30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注：业绩证明材料同资格审查业绩最低要求。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881" w:type="dxa"/>
            <w:noWrap w:val="0"/>
            <w:tcMar>
              <w:top w:w="113" w:type="dxa"/>
              <w:left w:w="113" w:type="dxa"/>
              <w:bottom w:w="113" w:type="dxa"/>
              <w:right w:w="113" w:type="dxa"/>
            </w:tcMar>
            <w:vAlign w:val="center"/>
          </w:tcPr>
          <w:p>
            <w:pPr>
              <w:widowControl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3.2.4</w:t>
            </w:r>
          </w:p>
        </w:tc>
        <w:tc>
          <w:tcPr>
            <w:tcW w:w="8972" w:type="dxa"/>
            <w:gridSpan w:val="6"/>
            <w:noWrap w:val="0"/>
            <w:tcMar>
              <w:top w:w="113" w:type="dxa"/>
              <w:left w:w="113" w:type="dxa"/>
              <w:bottom w:w="113" w:type="dxa"/>
              <w:right w:w="113" w:type="dxa"/>
            </w:tcMar>
            <w:vAlign w:val="center"/>
          </w:tcPr>
          <w:p>
            <w:pPr>
              <w:widowControl w:val="0"/>
              <w:spacing w:before="109" w:line="312"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需要补充的其他内容：</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（1）第一个信封（商务及技术文件）评分分值构成（总分100分）：施工组织设计： 35分；技术能力：10分；主要人员：25分；履约信誉：15分；施工业绩：15分。通过第一个信封详细评审的投标人数量规定如下：</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通过第一个信封详细评审的投标人数量：按照投标人的商务和技术得分由高到低排序，确定前3名通过详细评审，其他投标人第二信封不读取。如第一个信封商务和技术得分相同时，按照 以下规则确定投标人排名优先顺序：</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①2023年度被宁夏交通运输厅评为较高信用等级的投标人优先，以《自治区交通运输厅关于公布2023年度宁夏公路建设与养护市场从业单位及从业人员信用评价结果的通知》（宁夏回族自治区交通运输厅官网2024年5月21日发布）文件中的信用评价等级为准（房建工程施工企业）；</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②依次以投标文件中提供的企业业绩、主要人员（项目经理、项目总工）业绩、技术能力数量多者优先。</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③由评标委员会根据投标文件的编制情况投票决定推荐排序。</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（2）招标人设有投标控制价上限， 目的是防止哄抬标价，投标价超出此投标控制价上限的，招标人将视为超出招标人的支付能力，评标委员会应拒绝其投标。</w:t>
            </w:r>
          </w:p>
          <w:p>
            <w:pPr>
              <w:keepNext w:val="0"/>
              <w:keepLines w:val="0"/>
              <w:pageBreakBefore w:val="0"/>
              <w:widowControl/>
              <w:kinsoku/>
              <w:wordWrap/>
              <w:overflowPunct/>
              <w:topLinePunct w:val="0"/>
              <w:autoSpaceDE/>
              <w:autoSpaceDN/>
              <w:bidi w:val="0"/>
              <w:adjustRightInd/>
              <w:snapToGrid/>
              <w:spacing w:line="400" w:lineRule="exact"/>
              <w:ind w:firstLine="378" w:firstLineChars="200"/>
              <w:jc w:val="left"/>
              <w:textAlignment w:val="auto"/>
              <w:outlineLvl w:val="9"/>
              <w:rPr>
                <w:rFonts w:hint="eastAsia" w:ascii="宋体" w:hAnsi="宋体" w:eastAsia="宋体" w:cs="宋体"/>
                <w:caps w:val="0"/>
                <w:color w:val="auto"/>
                <w:spacing w:val="0"/>
                <w:w w:val="90"/>
                <w:sz w:val="21"/>
                <w:szCs w:val="21"/>
                <w:highlight w:val="none"/>
                <w:lang w:val="en-US" w:eastAsia="zh-CN"/>
              </w:rPr>
            </w:pPr>
            <w:r>
              <w:rPr>
                <w:rFonts w:hint="eastAsia" w:ascii="宋体" w:hAnsi="宋体" w:eastAsia="宋体" w:cs="宋体"/>
                <w:caps w:val="0"/>
                <w:color w:val="auto"/>
                <w:spacing w:val="0"/>
                <w:w w:val="90"/>
                <w:sz w:val="21"/>
                <w:szCs w:val="21"/>
                <w:highlight w:val="none"/>
                <w:lang w:val="en-US" w:eastAsia="zh-CN"/>
              </w:rPr>
              <w:t>（3）本次评标采用技术评分最低标价法，评标委员会对通过初步评审的投标人的施工组织设计、技术能力、主要人员、其他等因素进行评分，按照得分由高到低排序，对排名在招标文件规定数量以内的投标人的报价文件进行评审，按照评标价由低到高的顺序推荐中标候选人的评标方法。投标 报价低于其成本的除外。</w:t>
            </w:r>
          </w:p>
          <w:p>
            <w:pPr>
              <w:widowControl w:val="0"/>
              <w:spacing w:line="300" w:lineRule="auto"/>
              <w:jc w:val="left"/>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caps w:val="0"/>
                <w:color w:val="auto"/>
                <w:spacing w:val="0"/>
                <w:w w:val="90"/>
                <w:sz w:val="21"/>
                <w:szCs w:val="21"/>
                <w:highlight w:val="none"/>
                <w:lang w:val="en-US" w:eastAsia="zh-CN"/>
              </w:rPr>
              <w:t>（4） 除评标价评分项外，评标委员会成员对投标人商务和技术各项因素的评分一般不得低于招标 文件规定该因素满分值的60%；评分低于满分值60%的，评标委员会成员应当在评标报告中作出说明。投标文件各项评分因素得分应以评标委员会各成员的打分平均值确定，评标委员会成员总数为七人以上时，该平均值以去掉一个最高分和一个最低分后计算，数值保留两位小数。评标委员会成员对某一项评分因素的评分低于权重分值60%的，应在评标报告中作出说明。</w:t>
            </w:r>
          </w:p>
        </w:tc>
      </w:tr>
    </w:tbl>
    <w:p>
      <w:pPr>
        <w:rPr>
          <w:rFonts w:hint="eastAsia" w:ascii="宋体" w:hAnsi="宋体" w:eastAsia="宋体" w:cs="宋体"/>
          <w:color w:val="auto"/>
          <w:szCs w:val="22"/>
          <w:highlight w:val="none"/>
        </w:rPr>
      </w:pPr>
    </w:p>
    <w:p>
      <w:pPr>
        <w:rPr>
          <w:rFonts w:hint="eastAsia" w:ascii="宋体" w:hAnsi="宋体" w:eastAsia="宋体" w:cs="宋体"/>
          <w:color w:val="auto"/>
          <w:szCs w:val="22"/>
          <w:highlight w:val="none"/>
        </w:rPr>
      </w:pPr>
      <w:bookmarkStart w:id="7" w:name="EB2bbb7b567f3442f2b23f5e9cce0e3461"/>
      <w:r>
        <w:rPr>
          <w:rFonts w:hint="eastAsia" w:ascii="宋体" w:hAnsi="宋体" w:eastAsia="宋体" w:cs="宋体"/>
          <w:color w:val="auto"/>
          <w:sz w:val="20"/>
          <w:szCs w:val="22"/>
          <w:highlight w:val="none"/>
        </w:rPr>
        <w:t xml:space="preserve"> </w:t>
      </w:r>
      <w:bookmarkEnd w:id="7"/>
    </w:p>
    <w:p>
      <w:pPr>
        <w:pStyle w:val="5"/>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color w:val="auto"/>
          <w:szCs w:val="21"/>
          <w:highlight w:val="none"/>
        </w:rPr>
        <w:br w:type="page"/>
      </w:r>
      <w:bookmarkStart w:id="8" w:name="EB33d07ae736ca4206a4f89a3636cfaa64"/>
      <w:r>
        <w:rPr>
          <w:rFonts w:hint="eastAsia" w:ascii="宋体" w:hAnsi="宋体" w:eastAsia="宋体" w:cs="宋体"/>
          <w:b w:val="0"/>
          <w:bCs w:val="0"/>
          <w:color w:val="auto"/>
          <w:sz w:val="21"/>
          <w:szCs w:val="21"/>
          <w:highlight w:val="none"/>
          <w:lang w:val="en-US"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lang w:eastAsia="zh-CN"/>
        </w:rPr>
      </w:pP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 评标方法</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 评审标准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初步评审标准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2.1.1 形式评审标准：见评标办法前附表。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2.1.2 资格评审标准：见评标办法前附表(适用于未进行资格预审的)。</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2.1.2 资格评审标准：见资格预审文件第三章“资格审查办法”详细审查标准(适用于已进行资格预审的)。</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 响应性评审标准：见评标办法前附表。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分值构成与评分标准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第一个信封评分分值构成</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（1）施工组织设计：见评标办法前附表；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（2）主要人员：见评标办法前附表；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（3）其他评分因素：见评标办法前附表。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2.2.2 第一个信封评分评分标准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（1）施工组织设计评分标准：见评标办法前附表；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（2）主要人员评分标准：见评标办法前附表；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（3）其他因素评分标准：见评标办法前附表。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2.2.3 第二个信封详细评审标准：见评标办法前附表。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评标程序</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第一个信封初步评审</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第一个信封详细评审</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评标委员会按本章第 2.2 款规定的量化因素和分值进行打分，并计算出各投标人的商务和技术得分。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（1）按本章第 2.2.2 项（1）目规定的评审因素和分值对施工组织设计部分计算出得分 A；</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（2）按本章第 2.2.2 项（2）目规定的评审因素和分值对主要人员部分计算出得分 B；</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（3）按本章第 2.2.2 项（3）目规定的评审因素和分值对其他部分计算出得分 C。</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投标人的商务和技术得分分值计算保留小数点后两位，小数点后第三位“四舍五入”。</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3.2.3 投标人的商务和技术得分=A+B+C。</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3.2.4 评标委员会按照投标人的商务和技术得分由高到低排序，排名在评标办法前附表规定数量以内的投标人，其投标文件第一个信封（商务及技术文件）通过详细评审。</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3.2.5 通过投标文件第一个信封（商务及技术文件）初步评审的投标人不少于3个且未超过评标办法前附表第 3.2.4 项规定数量的，均通过投标文件第一个信封（商务及技术文件）详细评审，不再对投标人的商务和技术文件进行评分。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 第二个信封开标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 第二个信封初步评审</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3.4.1 评标委员会依据本章第 2.1.1 项、第 2.1.3 项规定的评审标准对投标文件第二个信封（报价文件）进行初步评审。有一项不符合评审标准的，评标委员会应否决其投标。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3.4.2 投标报价有算术错误的，评标委员会按以下原则对投标报价进行修正，修正的价格经投标人书面确认后具有约束力。投标人不接受修正价格的，评标委员会应否决其投标。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（1）投标文件中的大写金额与小写金额不一致的，以大写金额为准；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（2）总价金额与依据单价计算出的结果不一致的，以单价金额为准修正总价，但单价金额小数点有明显错误的除外；</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（3）当单价与数量相乘不等于合价时，以单价计算为准，如果单价有明显的小数点位置差错，应以标出的合价为准，同时对单价予以修正；</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（4）当各子目的合价累计不等于总价时，应以各子目合价累计数为准，修正总价。</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3.4.3 工程量清单中的投标报价有其他错误的，评标委员会按以下原则对投标报价进行修正，修正的价格经投标人书面确认后具有约束力。投标人不接受修正价格的，评标委员会应否决其投标。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（3）当单价与数量的乘积与合价（金额）虽然一致，但投标人修改了该子目的工程数量，则其合价按招标人给定的工程数量乘以投标人所报单价予以修正。</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3.4.4 修正后的最终投标报价若超过最高投标限价（如有），评标委员会应否决其投标。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第二个信封详细评审</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评标委员会按本章第 2.2 款规定的量化因素和标准进行价格折算，计算出评标价，并编制价格比较一览表。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 投标文件相关信息的核查</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（1）有下列情形之一的，属于投标人相互串通投标：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a.投标人之间协商投标报价等投标文件的实质性内容；</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b.投标人之间约定中标人；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c.投标人之间约定部分投标人放弃投标或中标；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d.属于同一集团、协会、商会等组织成员的投标人按照该组织要求协同投标；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e.投标人之间为谋取中标或排斥特定投标人而采取的其他联合行动。</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（2）有下列情形之一的，视为投标人相互串通投标：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a.不同投标人的投标文件由同一单位或个人编制；</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b.不同投标人委托同一单位或个人办理投标事宜；</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c.不同投标人的投标文件载明的项目管理成员为同一人；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d.不同投标人的投标文件异常一致或投标报价呈规律性差异；</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e.不同投标人的投标文件相互混装；</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f.不同投标人的投标保证金从同一单位或个人的账户转出。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（3）有下列情形之一的，属于招标人与投标人串通投标：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a.招标人在开标前开启投标文件并将有关信息泄露给其他投标人；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b.招标人直接或间接向投标人泄露标底、评标委员会成员等信息；</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c.招标人明示或暗示投标人压低或抬高投标报价；</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d.招标人授意投标人撤换、修改投标文件；</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e.招标人明示或暗示投标人为特定投标人中标提供方便；</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f.招标人与投标人为谋求特定投标人中标而采取的其他串通行为。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（4）投标人有下列情形之一的，属于弄虚作假的行为：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a.使用通过受让或租借等方式获取的资格、资质证书投标；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b.使用伪造、变造的许可证件；</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c.提供虚假的财务状况或业绩；</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d.提供虚假的项目负责人或主要技术人员简历、劳动关系证明；</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e.提供虚假的信用状况；</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f.其他弄虚作假的行为。</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 投标文件的澄清和说明</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3.7.2 澄清和说明不得超出投标文件的范围或改变投标文件的实质性内容（算术性错误的修正除外）。投标人的书面澄清、说明属于投标文件的组成部分。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3.7.3 评标委员会不得暗示或诱导投标人作出澄清、说明，对投标人提交的澄清、说明有疑问的，可以要求投标人进一步澄清或说明，直至满足评标委员会的要求。</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3.7.4 凡超出招标文件规定的或给发包人带来未曾要求的利益的变化、偏差或其他因素在评标时不予考虑。</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 不得否决投标的情形</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投标文件存在第二章“投标人须知”第 1.12.3 项所列情形的，均视为细微偏差，评标委员会不得否决投标人的投标，应按照第二章“投标人须知”第 1.12.4 项规定的原则处理。</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 评标结果</w:t>
      </w:r>
    </w:p>
    <w:p>
      <w:pPr>
        <w:pStyle w:val="5"/>
        <w:spacing w:line="36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3.9.1 除第二章“投标人须知”前附表授权直接确定中标人外，评标委员会按照评标价由低到高的顺序推荐中标候选人，并标明排序。</w:t>
      </w:r>
    </w:p>
    <w:p>
      <w:pPr>
        <w:widowControl w:val="0"/>
        <w:tabs>
          <w:tab w:val="left" w:pos="1505"/>
        </w:tabs>
        <w:spacing w:line="360" w:lineRule="auto"/>
        <w:ind w:left="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3.9.2 评标委员会完成评标后，应向招标人提交书面评标报告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 xml:space="preserve"> </w:t>
      </w:r>
      <w:bookmarkEnd w:id="8"/>
    </w:p>
    <w:p>
      <w:pPr>
        <w:pStyle w:val="5"/>
        <w:numPr>
          <w:ilvl w:val="0"/>
          <w:numId w:val="0"/>
        </w:numPr>
        <w:ind w:leftChars="0"/>
        <w:rPr>
          <w:rFonts w:hint="eastAsia" w:ascii="宋体" w:hAnsi="宋体" w:eastAsia="宋体" w:cs="宋体"/>
          <w:color w:val="auto"/>
          <w:highlight w:val="none"/>
        </w:rPr>
      </w:pPr>
    </w:p>
    <w:sectPr>
      <w:headerReference r:id="rId3" w:type="default"/>
      <w:footerReference r:id="rId4"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Wave" w:color="00B0F0" w:sz="6" w:space="1"/>
        <w:left w:val="none" w:color="auto" w:sz="0" w:space="4"/>
        <w:bottom w:val="none" w:color="auto" w:sz="0" w:space="1"/>
        <w:right w:val="none" w:color="auto" w:sz="0" w:space="4"/>
      </w:pBd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jc w:val="right"/>
      <w:rPr>
        <w:rFonts w:hint="default" w:ascii="宋体" w:hAnsi="宋体" w:cs="宋体"/>
        <w:sz w:val="13"/>
        <w:szCs w:val="16"/>
        <w:lang w:val="en-US"/>
      </w:rPr>
    </w:pPr>
    <w:r>
      <w:rPr>
        <w:rFonts w:hint="eastAsia" w:ascii="黑体"/>
        <w:b/>
        <w:bCs/>
        <w:color w:val="auto"/>
        <w:sz w:val="18"/>
        <w:szCs w:val="18"/>
        <w:highlight w:val="none"/>
        <w:lang w:val="en-US" w:eastAsia="zh-CN"/>
      </w:rPr>
      <w:t>关键内容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pPr>
        <w:ind w:left="-10"/>
      </w:pPr>
      <w:rPr>
        <w:rFonts w:hint="eastAsia"/>
      </w:rPr>
    </w:lvl>
  </w:abstractNum>
  <w:abstractNum w:abstractNumId="1">
    <w:nsid w:val="7FA833AF"/>
    <w:multiLevelType w:val="multilevel"/>
    <w:tmpl w:val="7FA833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jE2MTljNDhiY2FlMTY1NWQ3NGZhNzQ2OTQwZjcifQ=="/>
  </w:docVars>
  <w:rsids>
    <w:rsidRoot w:val="63A606C9"/>
    <w:rsid w:val="01163108"/>
    <w:rsid w:val="01891B53"/>
    <w:rsid w:val="02070CCA"/>
    <w:rsid w:val="03541CED"/>
    <w:rsid w:val="039609ED"/>
    <w:rsid w:val="03F434D0"/>
    <w:rsid w:val="061E4834"/>
    <w:rsid w:val="07F75522"/>
    <w:rsid w:val="08B66FA6"/>
    <w:rsid w:val="090917CB"/>
    <w:rsid w:val="09AF5A91"/>
    <w:rsid w:val="0A767D26"/>
    <w:rsid w:val="0ACA6D38"/>
    <w:rsid w:val="0AF52007"/>
    <w:rsid w:val="0B957346"/>
    <w:rsid w:val="0C917B0E"/>
    <w:rsid w:val="0D0F0BBE"/>
    <w:rsid w:val="0E6354DA"/>
    <w:rsid w:val="0F9811B3"/>
    <w:rsid w:val="0F9B3EAD"/>
    <w:rsid w:val="100B5E29"/>
    <w:rsid w:val="103E61FE"/>
    <w:rsid w:val="104C45AC"/>
    <w:rsid w:val="107C0C42"/>
    <w:rsid w:val="12EF558E"/>
    <w:rsid w:val="133D454B"/>
    <w:rsid w:val="135D1009"/>
    <w:rsid w:val="14830684"/>
    <w:rsid w:val="150D43F1"/>
    <w:rsid w:val="15410CDB"/>
    <w:rsid w:val="15634011"/>
    <w:rsid w:val="15663C9A"/>
    <w:rsid w:val="156758B0"/>
    <w:rsid w:val="15F5110D"/>
    <w:rsid w:val="166938A9"/>
    <w:rsid w:val="167C35DD"/>
    <w:rsid w:val="171151D4"/>
    <w:rsid w:val="17F92A0B"/>
    <w:rsid w:val="19811D23"/>
    <w:rsid w:val="199944A6"/>
    <w:rsid w:val="1A491A28"/>
    <w:rsid w:val="1B28788F"/>
    <w:rsid w:val="1B920BA7"/>
    <w:rsid w:val="1BD45C69"/>
    <w:rsid w:val="1C0320AA"/>
    <w:rsid w:val="1C4B0540"/>
    <w:rsid w:val="1C9E1B69"/>
    <w:rsid w:val="1CD11334"/>
    <w:rsid w:val="1D152095"/>
    <w:rsid w:val="1D266050"/>
    <w:rsid w:val="1D8B05A9"/>
    <w:rsid w:val="1D8F0099"/>
    <w:rsid w:val="1F2962CC"/>
    <w:rsid w:val="1F8D23B7"/>
    <w:rsid w:val="20A53730"/>
    <w:rsid w:val="20D86778"/>
    <w:rsid w:val="212A77FA"/>
    <w:rsid w:val="21CC5420"/>
    <w:rsid w:val="231B417D"/>
    <w:rsid w:val="23644F00"/>
    <w:rsid w:val="24C42ABE"/>
    <w:rsid w:val="25D074A1"/>
    <w:rsid w:val="27D52B4D"/>
    <w:rsid w:val="27D85386"/>
    <w:rsid w:val="281F64BE"/>
    <w:rsid w:val="291E22D1"/>
    <w:rsid w:val="299323E0"/>
    <w:rsid w:val="2A9211C9"/>
    <w:rsid w:val="2AF87654"/>
    <w:rsid w:val="2BBD2F08"/>
    <w:rsid w:val="2D2F6636"/>
    <w:rsid w:val="2D654973"/>
    <w:rsid w:val="2EAD4823"/>
    <w:rsid w:val="2F723377"/>
    <w:rsid w:val="2F883EA8"/>
    <w:rsid w:val="2FB41BE1"/>
    <w:rsid w:val="2FE079BA"/>
    <w:rsid w:val="306E3B3E"/>
    <w:rsid w:val="30717AD3"/>
    <w:rsid w:val="30874C00"/>
    <w:rsid w:val="31860765"/>
    <w:rsid w:val="32604100"/>
    <w:rsid w:val="329A6E6D"/>
    <w:rsid w:val="339650FB"/>
    <w:rsid w:val="33CF71B7"/>
    <w:rsid w:val="35223149"/>
    <w:rsid w:val="35AE2C2F"/>
    <w:rsid w:val="35D955C9"/>
    <w:rsid w:val="365D7A7F"/>
    <w:rsid w:val="36AD2EE7"/>
    <w:rsid w:val="36F32FEF"/>
    <w:rsid w:val="375F24E8"/>
    <w:rsid w:val="399E2A97"/>
    <w:rsid w:val="3A42356C"/>
    <w:rsid w:val="3A874CB2"/>
    <w:rsid w:val="3ACC4283"/>
    <w:rsid w:val="3ADF5417"/>
    <w:rsid w:val="3B0B342F"/>
    <w:rsid w:val="3B424545"/>
    <w:rsid w:val="3B826852"/>
    <w:rsid w:val="3BE70C49"/>
    <w:rsid w:val="3D2C1009"/>
    <w:rsid w:val="3E415447"/>
    <w:rsid w:val="3E6930BE"/>
    <w:rsid w:val="3F340AD0"/>
    <w:rsid w:val="3F6E21B8"/>
    <w:rsid w:val="40E07B36"/>
    <w:rsid w:val="411C1395"/>
    <w:rsid w:val="425C413F"/>
    <w:rsid w:val="44986F84"/>
    <w:rsid w:val="45464C32"/>
    <w:rsid w:val="4550785F"/>
    <w:rsid w:val="45D40490"/>
    <w:rsid w:val="46555E19"/>
    <w:rsid w:val="483B2A48"/>
    <w:rsid w:val="4856518C"/>
    <w:rsid w:val="48D3390D"/>
    <w:rsid w:val="498E6BA8"/>
    <w:rsid w:val="4A545C95"/>
    <w:rsid w:val="4A5B2F2E"/>
    <w:rsid w:val="4B7C315C"/>
    <w:rsid w:val="4B8D4BB4"/>
    <w:rsid w:val="4C653BF0"/>
    <w:rsid w:val="4D761E2D"/>
    <w:rsid w:val="4E1A4EAE"/>
    <w:rsid w:val="4FD712A8"/>
    <w:rsid w:val="50F6750C"/>
    <w:rsid w:val="513149E8"/>
    <w:rsid w:val="518D37BF"/>
    <w:rsid w:val="529214B7"/>
    <w:rsid w:val="52B976A3"/>
    <w:rsid w:val="532A16EF"/>
    <w:rsid w:val="544113E6"/>
    <w:rsid w:val="54BF230B"/>
    <w:rsid w:val="554E13B2"/>
    <w:rsid w:val="55823A64"/>
    <w:rsid w:val="562468CA"/>
    <w:rsid w:val="57C87729"/>
    <w:rsid w:val="583068ED"/>
    <w:rsid w:val="584B1779"/>
    <w:rsid w:val="59C06909"/>
    <w:rsid w:val="5A4A47BE"/>
    <w:rsid w:val="5AC52443"/>
    <w:rsid w:val="5BC16969"/>
    <w:rsid w:val="5C945A08"/>
    <w:rsid w:val="5D0874CC"/>
    <w:rsid w:val="5D651824"/>
    <w:rsid w:val="5D775E79"/>
    <w:rsid w:val="5DA12EF6"/>
    <w:rsid w:val="5E69536C"/>
    <w:rsid w:val="5EC74B6B"/>
    <w:rsid w:val="6062696C"/>
    <w:rsid w:val="60732927"/>
    <w:rsid w:val="60771CF3"/>
    <w:rsid w:val="610D086E"/>
    <w:rsid w:val="617D547F"/>
    <w:rsid w:val="61D05B58"/>
    <w:rsid w:val="62FB09B2"/>
    <w:rsid w:val="639C5B8B"/>
    <w:rsid w:val="63A606C9"/>
    <w:rsid w:val="64155AA4"/>
    <w:rsid w:val="65997653"/>
    <w:rsid w:val="67002A3B"/>
    <w:rsid w:val="68B47985"/>
    <w:rsid w:val="691106ED"/>
    <w:rsid w:val="69162399"/>
    <w:rsid w:val="69206CF1"/>
    <w:rsid w:val="695E1C9B"/>
    <w:rsid w:val="69C77840"/>
    <w:rsid w:val="6A507835"/>
    <w:rsid w:val="6A7D43A3"/>
    <w:rsid w:val="6B672385"/>
    <w:rsid w:val="6B6F33E6"/>
    <w:rsid w:val="6BCB7ABB"/>
    <w:rsid w:val="6D716441"/>
    <w:rsid w:val="6D9F5412"/>
    <w:rsid w:val="6DCD73EF"/>
    <w:rsid w:val="6DDE15FC"/>
    <w:rsid w:val="6E1F5E9D"/>
    <w:rsid w:val="6E544226"/>
    <w:rsid w:val="6E9734DE"/>
    <w:rsid w:val="6F715F09"/>
    <w:rsid w:val="704020FA"/>
    <w:rsid w:val="70BF3967"/>
    <w:rsid w:val="718A1AC8"/>
    <w:rsid w:val="71940950"/>
    <w:rsid w:val="71D43552"/>
    <w:rsid w:val="72560CBC"/>
    <w:rsid w:val="737E5413"/>
    <w:rsid w:val="73DF3DAD"/>
    <w:rsid w:val="7419513C"/>
    <w:rsid w:val="743B50B2"/>
    <w:rsid w:val="74DD616A"/>
    <w:rsid w:val="751159FD"/>
    <w:rsid w:val="757F1917"/>
    <w:rsid w:val="75866801"/>
    <w:rsid w:val="75D4756D"/>
    <w:rsid w:val="75F93477"/>
    <w:rsid w:val="77EC2986"/>
    <w:rsid w:val="787C3EEC"/>
    <w:rsid w:val="787C49C6"/>
    <w:rsid w:val="78B06666"/>
    <w:rsid w:val="78E35D19"/>
    <w:rsid w:val="78F82B40"/>
    <w:rsid w:val="79330A4E"/>
    <w:rsid w:val="795310F0"/>
    <w:rsid w:val="79532E9E"/>
    <w:rsid w:val="79554E68"/>
    <w:rsid w:val="7993773F"/>
    <w:rsid w:val="79C8156A"/>
    <w:rsid w:val="7A0A656F"/>
    <w:rsid w:val="7B3665D4"/>
    <w:rsid w:val="7B6A2721"/>
    <w:rsid w:val="7B89704B"/>
    <w:rsid w:val="7BD302C6"/>
    <w:rsid w:val="7C790E6E"/>
    <w:rsid w:val="7D456FA2"/>
    <w:rsid w:val="7DBB54B6"/>
    <w:rsid w:val="7E33329E"/>
    <w:rsid w:val="7E6E42D6"/>
    <w:rsid w:val="7EA1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link w:val="31"/>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afterLines="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515"/>
      </w:tabs>
      <w:spacing w:line="360" w:lineRule="auto"/>
    </w:pPr>
  </w:style>
  <w:style w:type="paragraph" w:styleId="9">
    <w:name w:val="footnote text"/>
    <w:basedOn w:val="1"/>
    <w:qFormat/>
    <w:uiPriority w:val="0"/>
    <w:pPr>
      <w:snapToGrid w:val="0"/>
      <w:jc w:val="left"/>
    </w:pPr>
    <w:rPr>
      <w:sz w:val="18"/>
      <w:szCs w:val="18"/>
    </w:rPr>
  </w:style>
  <w:style w:type="paragraph" w:styleId="10">
    <w:name w:val="HTML Preformatted"/>
    <w:basedOn w:val="1"/>
    <w:qFormat/>
    <w:uiPriority w:val="0"/>
    <w:pPr>
      <w:autoSpaceDE w:val="0"/>
      <w:autoSpaceDN w:val="0"/>
      <w:adjustRightInd w:val="0"/>
      <w:spacing w:line="312" w:lineRule="auto"/>
      <w:ind w:firstLine="482"/>
      <w:textAlignment w:val="baseline"/>
    </w:pPr>
    <w:rPr>
      <w:rFonts w:ascii="Courier New" w:hAnsi="Courier New"/>
      <w:kern w:val="0"/>
      <w:sz w:val="20"/>
      <w:szCs w:val="20"/>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qFormat/>
    <w:uiPriority w:val="0"/>
    <w:rPr>
      <w:vertAlign w:val="superscript"/>
    </w:rPr>
  </w:style>
  <w:style w:type="paragraph" w:customStyle="1" w:styleId="15">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16">
    <w:name w:val="Normal_0"/>
    <w:qFormat/>
    <w:uiPriority w:val="0"/>
    <w:rPr>
      <w:rFonts w:ascii="Times New Roman" w:hAnsi="Times New Roman" w:eastAsia="Times New Roman" w:cs="Times New Roman"/>
      <w:sz w:val="24"/>
      <w:szCs w:val="24"/>
      <w:lang w:bidi="ar-SA"/>
    </w:rPr>
  </w:style>
  <w:style w:type="paragraph" w:styleId="17">
    <w:name w:val="List Paragraph"/>
    <w:basedOn w:val="1"/>
    <w:qFormat/>
    <w:uiPriority w:val="1"/>
    <w:pPr>
      <w:ind w:left="424" w:firstLine="439"/>
    </w:pPr>
  </w:style>
  <w:style w:type="paragraph" w:customStyle="1" w:styleId="18">
    <w:name w:val="最 中间标题"/>
    <w:basedOn w:val="1"/>
    <w:link w:val="25"/>
    <w:qFormat/>
    <w:uiPriority w:val="0"/>
    <w:pPr>
      <w:spacing w:before="100" w:beforeLines="100" w:after="100" w:afterLines="100"/>
      <w:jc w:val="center"/>
    </w:pPr>
    <w:rPr>
      <w:rFonts w:ascii="宋体" w:hAnsi="宋体"/>
      <w:b/>
      <w:bCs/>
      <w:kern w:val="0"/>
      <w:sz w:val="30"/>
      <w:szCs w:val="30"/>
    </w:rPr>
  </w:style>
  <w:style w:type="paragraph" w:customStyle="1" w:styleId="19">
    <w:name w:val="Table Paragraph"/>
    <w:basedOn w:val="1"/>
    <w:qFormat/>
    <w:uiPriority w:val="1"/>
  </w:style>
  <w:style w:type="character" w:customStyle="1" w:styleId="20">
    <w:name w:val="左侧题目 Char"/>
    <w:link w:val="21"/>
    <w:qFormat/>
    <w:uiPriority w:val="0"/>
    <w:rPr>
      <w:rFonts w:ascii="宋体" w:hAnsi="宋体"/>
      <w:b/>
      <w:bCs/>
      <w:kern w:val="0"/>
      <w:sz w:val="28"/>
      <w:szCs w:val="28"/>
    </w:rPr>
  </w:style>
  <w:style w:type="paragraph" w:customStyle="1" w:styleId="21">
    <w:name w:val="左侧题目"/>
    <w:basedOn w:val="1"/>
    <w:link w:val="20"/>
    <w:qFormat/>
    <w:uiPriority w:val="0"/>
    <w:pPr>
      <w:spacing w:before="50" w:beforeLines="50" w:after="50" w:afterLines="50" w:line="240" w:lineRule="auto"/>
      <w:ind w:firstLine="0" w:firstLineChars="0"/>
      <w:jc w:val="left"/>
    </w:pPr>
    <w:rPr>
      <w:rFonts w:ascii="宋体" w:hAnsi="宋体"/>
      <w:b/>
      <w:bCs/>
      <w:kern w:val="0"/>
      <w:sz w:val="28"/>
      <w:szCs w:val="28"/>
    </w:rPr>
  </w:style>
  <w:style w:type="paragraph" w:customStyle="1" w:styleId="22">
    <w:name w:val="正文_2"/>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缩进_1"/>
    <w:basedOn w:val="22"/>
    <w:qFormat/>
    <w:uiPriority w:val="0"/>
    <w:pPr>
      <w:ind w:firstLine="42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最 中间标题 Char"/>
    <w:link w:val="18"/>
    <w:qFormat/>
    <w:uiPriority w:val="0"/>
    <w:rPr>
      <w:rFonts w:ascii="宋体" w:hAnsi="宋体"/>
      <w:b/>
      <w:bCs/>
      <w:kern w:val="0"/>
      <w:sz w:val="30"/>
      <w:szCs w:val="30"/>
    </w:rPr>
  </w:style>
  <w:style w:type="paragraph" w:customStyle="1" w:styleId="26">
    <w:name w:val="表中"/>
    <w:basedOn w:val="1"/>
    <w:qFormat/>
    <w:locked/>
    <w:uiPriority w:val="0"/>
    <w:pPr>
      <w:adjustRightInd w:val="0"/>
      <w:snapToGrid w:val="0"/>
      <w:spacing w:line="420" w:lineRule="atLeast"/>
      <w:jc w:val="center"/>
      <w:textAlignment w:val="baseline"/>
    </w:pPr>
    <w:rPr>
      <w:snapToGrid w:val="0"/>
      <w:kern w:val="0"/>
      <w:szCs w:val="20"/>
    </w:rPr>
  </w:style>
  <w:style w:type="paragraph" w:customStyle="1" w:styleId="27">
    <w:name w:val="Normal_2"/>
    <w:qFormat/>
    <w:uiPriority w:val="0"/>
    <w:rPr>
      <w:rFonts w:ascii="Times New Roman" w:hAnsi="Times New Roman" w:eastAsia="Times New Roman" w:cs="Times New Roman"/>
      <w:sz w:val="24"/>
      <w:szCs w:val="24"/>
      <w:lang w:bidi="ar-SA"/>
    </w:rPr>
  </w:style>
  <w:style w:type="paragraph" w:customStyle="1" w:styleId="28">
    <w:name w:val="CM42"/>
    <w:basedOn w:val="24"/>
    <w:next w:val="24"/>
    <w:qFormat/>
    <w:uiPriority w:val="99"/>
    <w:pPr>
      <w:spacing w:line="400" w:lineRule="atLeast"/>
    </w:pPr>
    <w:rPr>
      <w:rFonts w:ascii="黑体" w:hAnsi="Calibri" w:eastAsia="黑体"/>
      <w:color w:val="auto"/>
    </w:rPr>
  </w:style>
  <w:style w:type="paragraph" w:customStyle="1" w:styleId="29">
    <w:name w:val="CM98"/>
    <w:basedOn w:val="24"/>
    <w:next w:val="24"/>
    <w:qFormat/>
    <w:uiPriority w:val="99"/>
    <w:pPr>
      <w:spacing w:line="400" w:lineRule="atLeast"/>
    </w:pPr>
    <w:rPr>
      <w:rFonts w:ascii="黑体" w:hAnsi="Calibri" w:eastAsia="黑体"/>
      <w:color w:val="auto"/>
    </w:rPr>
  </w:style>
  <w:style w:type="paragraph" w:customStyle="1" w:styleId="30">
    <w:name w:val="CM91"/>
    <w:basedOn w:val="24"/>
    <w:next w:val="24"/>
    <w:qFormat/>
    <w:uiPriority w:val="99"/>
    <w:pPr>
      <w:spacing w:line="398" w:lineRule="atLeast"/>
    </w:pPr>
    <w:rPr>
      <w:rFonts w:ascii="黑体" w:hAnsi="Calibri" w:eastAsia="黑体"/>
      <w:color w:val="auto"/>
    </w:rPr>
  </w:style>
  <w:style w:type="character" w:customStyle="1" w:styleId="31">
    <w:name w:val="标题 1 字符1"/>
    <w:link w:val="2"/>
    <w:qFormat/>
    <w:uiPriority w:val="0"/>
    <w:rPr>
      <w:rFonts w:ascii="Times New Roman" w:hAnsi="Times New Roman"/>
      <w:b/>
      <w:bCs/>
      <w:kern w:val="44"/>
      <w:sz w:val="44"/>
      <w:szCs w:val="44"/>
    </w:rPr>
  </w:style>
  <w:style w:type="paragraph" w:customStyle="1" w:styleId="32">
    <w:name w:val="Table Text"/>
    <w:basedOn w:val="1"/>
    <w:semiHidden/>
    <w:qFormat/>
    <w:uiPriority w:val="0"/>
    <w:pPr>
      <w:widowControl/>
      <w:kinsoku w:val="0"/>
      <w:autoSpaceDE w:val="0"/>
      <w:autoSpaceDN w:val="0"/>
      <w:adjustRightInd w:val="0"/>
      <w:snapToGrid w:val="0"/>
      <w:jc w:val="left"/>
      <w:textAlignment w:val="baseline"/>
    </w:pPr>
    <w:rPr>
      <w:rFonts w:ascii="等线" w:hAnsi="等线" w:eastAsia="等线" w:cs="等线"/>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14752</Words>
  <Characters>15449</Characters>
  <Lines>0</Lines>
  <Paragraphs>0</Paragraphs>
  <TotalTime>2</TotalTime>
  <ScaleCrop>false</ScaleCrop>
  <LinksUpToDate>false</LinksUpToDate>
  <CharactersWithSpaces>15568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2022-04-10T07:29:00Z</dcterms:created>
  <dc:creator>愛_妃</dc:creator>
  <cp:lastModifiedBy>杨军</cp:lastModifiedBy>
  <dcterms:modified xsi:type="dcterms:W3CDTF">2024-06-24T07:40:41Z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27925128576D43EABC0C16025B7A92D5</vt:lpwstr>
  </property>
</Properties>
</file>