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lang w:eastAsia="zh-CN"/>
        </w:rPr>
        <w:t>宁夏公路管理中心吴忠分中心2024年公路养护工程施工监理、业主试验室检测、交工检测服务项目</w:t>
      </w:r>
      <w:r>
        <w:rPr>
          <w:rFonts w:hint="eastAsia" w:ascii="宋体" w:hAnsi="宋体" w:eastAsia="宋体" w:cs="宋体"/>
          <w:b/>
          <w:bCs/>
          <w:color w:val="auto"/>
          <w:sz w:val="44"/>
          <w:szCs w:val="52"/>
          <w:highlight w:val="none"/>
        </w:rPr>
        <w:t>招标关键内容</w:t>
      </w:r>
    </w:p>
    <w:p>
      <w:pPr>
        <w:bidi w:val="0"/>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一、投标人资格要求</w:t>
      </w:r>
    </w:p>
    <w:p>
      <w:pPr>
        <w:bidi w:val="0"/>
        <w:spacing w:line="360" w:lineRule="auto"/>
        <w:jc w:val="both"/>
        <w:rPr>
          <w:rFonts w:hint="eastAsia" w:ascii="仿宋" w:hAnsi="仿宋" w:eastAsia="仿宋" w:cs="仿宋"/>
          <w:b/>
          <w:bCs/>
          <w:color w:val="auto"/>
          <w:sz w:val="32"/>
          <w:szCs w:val="40"/>
          <w:highlight w:val="none"/>
          <w:lang w:eastAsia="zh-CN"/>
        </w:rPr>
      </w:pPr>
      <w:bookmarkStart w:id="0" w:name="_Toc18999"/>
      <w:r>
        <w:rPr>
          <w:rFonts w:hint="eastAsia" w:ascii="仿宋" w:hAnsi="仿宋" w:eastAsia="仿宋" w:cs="仿宋"/>
          <w:b/>
          <w:bCs/>
          <w:color w:val="auto"/>
          <w:sz w:val="32"/>
          <w:szCs w:val="40"/>
          <w:highlight w:val="none"/>
        </w:rPr>
        <w:t>第1标段施工监理</w:t>
      </w:r>
      <w:r>
        <w:rPr>
          <w:rFonts w:hint="eastAsia" w:ascii="仿宋" w:hAnsi="仿宋" w:eastAsia="仿宋" w:cs="仿宋"/>
          <w:b/>
          <w:bCs/>
          <w:color w:val="auto"/>
          <w:sz w:val="32"/>
          <w:szCs w:val="40"/>
          <w:highlight w:val="none"/>
          <w:lang w:eastAsia="zh-CN"/>
        </w:rPr>
        <w:t>：</w:t>
      </w:r>
    </w:p>
    <w:p>
      <w:pPr>
        <w:bidi w:val="0"/>
        <w:spacing w:line="360" w:lineRule="auto"/>
        <w:jc w:val="center"/>
        <w:rPr>
          <w:rFonts w:hint="eastAsia" w:ascii="仿宋" w:hAnsi="仿宋" w:eastAsia="仿宋" w:cs="仿宋"/>
          <w:sz w:val="32"/>
          <w:szCs w:val="32"/>
          <w:highlight w:val="none"/>
        </w:rPr>
      </w:pPr>
      <w:bookmarkStart w:id="1" w:name="_Toc5103_WPSOffice_Level2"/>
      <w:r>
        <w:rPr>
          <w:rFonts w:hint="eastAsia" w:ascii="仿宋" w:hAnsi="仿宋" w:eastAsia="仿宋" w:cs="仿宋"/>
          <w:sz w:val="32"/>
          <w:szCs w:val="32"/>
          <w:highlight w:val="none"/>
        </w:rPr>
        <w:t>附录 1资格审查条件（资质最低要求）</w:t>
      </w:r>
      <w:bookmarkEnd w:id="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292"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292" w:type="dxa"/>
            <w:noWrap w:val="0"/>
            <w:vAlign w:val="center"/>
          </w:tcPr>
          <w:p>
            <w:pPr>
              <w:bidi w:val="0"/>
              <w:spacing w:line="360" w:lineRule="auto"/>
              <w:ind w:firstLine="640" w:firstLineChars="200"/>
              <w:jc w:val="both"/>
              <w:rPr>
                <w:rFonts w:hint="eastAsia" w:ascii="仿宋" w:hAnsi="仿宋" w:eastAsia="仿宋" w:cs="仿宋"/>
                <w:sz w:val="32"/>
                <w:szCs w:val="32"/>
                <w:highlight w:val="none"/>
              </w:rPr>
            </w:pPr>
            <w:bookmarkStart w:id="2" w:name="EBe557d73c7c5f454c8f5a0d517b7bee4a"/>
            <w:bookmarkEnd w:id="2"/>
            <w:r>
              <w:rPr>
                <w:rFonts w:hint="eastAsia" w:ascii="仿宋" w:hAnsi="仿宋" w:eastAsia="仿宋" w:cs="仿宋"/>
                <w:sz w:val="32"/>
                <w:szCs w:val="32"/>
                <w:highlight w:val="none"/>
              </w:rPr>
              <w:t>投标人具有法人或其他组织资格；持有工商行政管理部门核发的有效企业营业执照或事业单位法人证书或社会团体法人登记证书，具有公路工程乙级及以上级别监理资质证书且在有效期内，并在人员、设备、资金等方面具有相应的监理能力。</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投标人应进入交通运输部“全国公路建设市场监督管理系统（https://hwdms.mot.gov.cn/BMWebSite/）”中的公路工程施工监理资质企业名录，且投标人名称和资质与该名录中的相应企业名称和资质完全一致</w:t>
            </w:r>
            <w:r>
              <w:rPr>
                <w:rFonts w:hint="eastAsia" w:ascii="仿宋" w:hAnsi="仿宋" w:eastAsia="仿宋" w:cs="仿宋"/>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292" w:type="dxa"/>
            <w:noWrap w:val="0"/>
            <w:vAlign w:val="center"/>
          </w:tcPr>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修改补充投标人须知正文第</w:t>
            </w:r>
            <w:r>
              <w:rPr>
                <w:rFonts w:hint="eastAsia" w:ascii="仿宋" w:hAnsi="仿宋" w:eastAsia="仿宋" w:cs="仿宋"/>
                <w:sz w:val="32"/>
                <w:szCs w:val="32"/>
                <w:highlight w:val="none"/>
                <w:lang w:val="en-US" w:eastAsia="zh-CN"/>
              </w:rPr>
              <w:t>3.5.1项：</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“投标人基本情况表”应附营业执照和组织机构代码证（按照“三证合一”或“五证合一”登记制度进行登记的，可仅提供营业执照）</w:t>
            </w:r>
            <w:r>
              <w:rPr>
                <w:rFonts w:hint="eastAsia" w:ascii="仿宋" w:hAnsi="仿宋" w:eastAsia="仿宋" w:cs="仿宋"/>
                <w:sz w:val="32"/>
                <w:szCs w:val="32"/>
                <w:highlight w:val="none"/>
                <w:lang w:val="en-US" w:eastAsia="zh-CN"/>
              </w:rPr>
              <w:t>或事业单位法人证书或社会团体法人登记证书</w:t>
            </w:r>
            <w:r>
              <w:rPr>
                <w:rFonts w:hint="eastAsia" w:ascii="仿宋" w:hAnsi="仿宋" w:eastAsia="仿宋" w:cs="仿宋"/>
                <w:sz w:val="32"/>
                <w:szCs w:val="32"/>
                <w:highlight w:val="none"/>
              </w:rPr>
              <w:t>、监理资质证书的</w:t>
            </w:r>
            <w:r>
              <w:rPr>
                <w:rFonts w:hint="eastAsia" w:ascii="仿宋" w:hAnsi="仿宋" w:eastAsia="仿宋" w:cs="仿宋"/>
                <w:sz w:val="32"/>
                <w:szCs w:val="32"/>
                <w:highlight w:val="none"/>
                <w:lang w:val="en-US" w:eastAsia="zh-CN"/>
              </w:rPr>
              <w:t>扫描件</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投标人应进入交通运输部“全国公路建设市场监督管理系统（https://hwdms.mot.gov.cn/BMWebSite/）”中的公路工程施工监理资质企业名录，且投标人名称和资质与该名录中的相应企业名称和资质完全一致，提供</w:t>
            </w:r>
            <w:r>
              <w:rPr>
                <w:rFonts w:hint="eastAsia" w:ascii="仿宋" w:hAnsi="仿宋" w:eastAsia="仿宋" w:cs="仿宋"/>
                <w:sz w:val="32"/>
                <w:szCs w:val="32"/>
                <w:highlight w:val="none"/>
              </w:rPr>
              <w:t>在交通运输部“全国公路建设市场信用信息管理系统”公路工程施工监理资质企业名录中的网页截图。</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营业执照和组织机构代码证（按照“三证合一”或“五证合一”登记制度进行登记的，可仅提供营业执照）</w:t>
            </w:r>
            <w:r>
              <w:rPr>
                <w:rFonts w:hint="eastAsia" w:ascii="仿宋" w:hAnsi="仿宋" w:eastAsia="仿宋" w:cs="仿宋"/>
                <w:sz w:val="32"/>
                <w:szCs w:val="32"/>
                <w:highlight w:val="none"/>
                <w:lang w:val="en-US" w:eastAsia="zh-CN"/>
              </w:rPr>
              <w:t>或事业单位法人证书或社会团体法人登记证书</w:t>
            </w:r>
            <w:r>
              <w:rPr>
                <w:rFonts w:hint="eastAsia" w:ascii="仿宋" w:hAnsi="仿宋" w:eastAsia="仿宋" w:cs="仿宋"/>
                <w:sz w:val="32"/>
                <w:szCs w:val="32"/>
                <w:highlight w:val="none"/>
              </w:rPr>
              <w:t>、监理资质证书的</w:t>
            </w:r>
            <w:r>
              <w:rPr>
                <w:rFonts w:hint="eastAsia" w:ascii="仿宋" w:hAnsi="仿宋" w:eastAsia="仿宋" w:cs="仿宋"/>
                <w:sz w:val="32"/>
                <w:szCs w:val="32"/>
                <w:highlight w:val="none"/>
                <w:lang w:val="en-US" w:eastAsia="zh-CN"/>
              </w:rPr>
              <w:t>扫描件</w:t>
            </w:r>
            <w:r>
              <w:rPr>
                <w:rFonts w:hint="eastAsia" w:ascii="仿宋" w:hAnsi="仿宋" w:eastAsia="仿宋" w:cs="仿宋"/>
                <w:sz w:val="32"/>
                <w:szCs w:val="32"/>
                <w:highlight w:val="none"/>
              </w:rPr>
              <w:t>应提供全本（证书封面、封底、空白页除外），应包括投标人名称、投标人其他相关信息、颁发机构名称、投标人信息变更情况等关键页在内。</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w:t>
            </w:r>
            <w:r>
              <w:rPr>
                <w:rFonts w:hint="eastAsia" w:ascii="仿宋" w:hAnsi="仿宋" w:eastAsia="仿宋" w:cs="仿宋"/>
                <w:sz w:val="32"/>
                <w:szCs w:val="32"/>
                <w:highlight w:val="none"/>
                <w:lang w:val="en-US" w:eastAsia="zh-CN"/>
              </w:rPr>
              <w:t>扫描</w:t>
            </w:r>
            <w:r>
              <w:rPr>
                <w:rFonts w:hint="eastAsia" w:ascii="仿宋" w:hAnsi="仿宋" w:eastAsia="仿宋" w:cs="仿宋"/>
                <w:sz w:val="32"/>
                <w:szCs w:val="32"/>
                <w:highlight w:val="none"/>
              </w:rPr>
              <w:t>件。</w:t>
            </w:r>
          </w:p>
          <w:p>
            <w:pPr>
              <w:bidi w:val="0"/>
              <w:spacing w:line="36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）招标文件中其他地方与此处不一致时，以此处为准。</w:t>
            </w:r>
          </w:p>
        </w:tc>
      </w:tr>
    </w:tbl>
    <w:p>
      <w:pPr>
        <w:bidi w:val="0"/>
        <w:spacing w:line="360" w:lineRule="auto"/>
        <w:jc w:val="center"/>
        <w:rPr>
          <w:rFonts w:hint="eastAsia" w:ascii="仿宋" w:hAnsi="仿宋" w:eastAsia="仿宋" w:cs="仿宋"/>
          <w:sz w:val="32"/>
          <w:szCs w:val="32"/>
          <w:highlight w:val="none"/>
        </w:rPr>
      </w:pPr>
      <w:bookmarkStart w:id="3" w:name="_bookmark22"/>
      <w:bookmarkEnd w:id="3"/>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 2</w:t>
      </w:r>
      <w:r>
        <w:rPr>
          <w:rFonts w:hint="eastAsia" w:ascii="仿宋" w:hAnsi="仿宋" w:eastAsia="仿宋" w:cs="仿宋"/>
          <w:sz w:val="32"/>
          <w:szCs w:val="32"/>
          <w:highlight w:val="none"/>
        </w:rPr>
        <w:tab/>
      </w:r>
      <w:r>
        <w:rPr>
          <w:rFonts w:hint="eastAsia" w:ascii="仿宋" w:hAnsi="仿宋" w:eastAsia="仿宋" w:cs="仿宋"/>
          <w:sz w:val="32"/>
          <w:szCs w:val="32"/>
          <w:highlight w:val="none"/>
        </w:rPr>
        <w:t>资格审查条件（业绩最低要求）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9786" w:type="dxa"/>
            <w:noWrap w:val="0"/>
            <w:vAlign w:val="center"/>
          </w:tcPr>
          <w:p>
            <w:pPr>
              <w:bidi w:val="0"/>
              <w:spacing w:line="360" w:lineRule="auto"/>
              <w:jc w:val="center"/>
              <w:rPr>
                <w:rFonts w:hint="eastAsia" w:ascii="仿宋" w:hAnsi="仿宋" w:eastAsia="仿宋" w:cs="仿宋"/>
                <w:sz w:val="32"/>
                <w:szCs w:val="32"/>
                <w:highlight w:val="none"/>
              </w:rPr>
            </w:pPr>
            <w:bookmarkStart w:id="4" w:name="_Toc26223_WPSOffice_Level2"/>
            <w:r>
              <w:rPr>
                <w:rFonts w:hint="eastAsia" w:ascii="仿宋" w:hAnsi="仿宋" w:eastAsia="仿宋" w:cs="仿宋"/>
                <w:sz w:val="32"/>
                <w:szCs w:val="32"/>
                <w:highlight w:val="none"/>
                <w:lang w:val="en-US" w:eastAsia="zh-CN"/>
              </w:rPr>
              <w:t>业绩要求</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786" w:type="dxa"/>
            <w:noWrap w:val="0"/>
            <w:vAlign w:val="center"/>
          </w:tcPr>
          <w:p>
            <w:pPr>
              <w:bidi w:val="0"/>
              <w:spacing w:line="360" w:lineRule="auto"/>
              <w:ind w:firstLine="640" w:firstLineChars="200"/>
              <w:jc w:val="both"/>
              <w:rPr>
                <w:rFonts w:hint="eastAsia" w:ascii="仿宋" w:hAnsi="仿宋" w:eastAsia="仿宋" w:cs="仿宋"/>
                <w:sz w:val="32"/>
                <w:szCs w:val="32"/>
                <w:highlight w:val="none"/>
              </w:rPr>
            </w:pPr>
            <w:bookmarkStart w:id="5" w:name="EB0a994361b39c42349248d95b29298c49"/>
            <w:bookmarkEnd w:id="5"/>
            <w:r>
              <w:rPr>
                <w:rFonts w:hint="eastAsia" w:ascii="仿宋" w:hAnsi="仿宋" w:eastAsia="仿宋" w:cs="仿宋"/>
                <w:sz w:val="32"/>
                <w:szCs w:val="32"/>
                <w:highlight w:val="none"/>
                <w:lang w:eastAsia="zh-CN"/>
              </w:rPr>
              <w:t>投标人至少完成过1个二级及以上等级公路工程（新建、改扩建或养护工程）的施工监理业绩。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9786" w:type="dxa"/>
            <w:noWrap w:val="0"/>
            <w:vAlign w:val="center"/>
          </w:tcPr>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修改补充投标人须知正文第3.5.2项：</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（1）应按投标文件格式资格审查资料（三）近年完成的类似项目情况表要求的内容填写所提供的业绩，且提供的每个业绩均应填写。</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（2）“近年完成的类似项目”应是已列入交通运输主管部门“公路建设市场信用信息管理系统”并公开的业绩，项目状态显示为已交（竣）工，否则不予认可。</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近年完成的类似项目情况表”后应附在“全国公路建设市场监督管理系统”中查询到的企业“业绩信息”相关项目网页截图复印件。在“全国公路建设市场监督管理系统”中无法查询的，但可在工程所在地省级公路建设与养护市场信用信息管理系统中查询的，应附工程所在地省级公路建设与养护市场信用信息管理系统中查询到的网页截图复印件并注明查询路径。除网页截图复印件外，投标人无须再提供任何业绩证明资料。若投标人未提供相关项目网页截图，或相关项目网页截图中的信息无法证实投标人满足招标文件规定的业绩最低要求（如时间、公里数、公路级别等），则该项目业绩不予认定。</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如投标人未列入“全国公路建设市场监督管理系统”或工程所在地省级公路建设与养护市场信用信息管理系统，则企业业绩（中标通知书、交工日期、项目类型、合同内容、合同规模、合同金额等）以企业业绩证明材料（企业业绩证明材料是指：合同协议书、合同文件中体现的关键信息页等）中载明的信息为准。如投标人未按要求提供企业业绩证明材料或企业业绩证明材料中的信息无法证实投标人满足招标文件规定的资格审查条件（业绩最低要求），则该项目业绩不予认定。</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对投标人所提供的企业业绩，如通过“交通运输”或“住房和城乡建设”或“发展与改革”或“招投标监督管理”等政府主管部门各级官方网站的查询结果与投标人自行填报不符而使得投标人的业绩不符合招标文件规定的，则对应业绩将不予认定。</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（6）招标文件中其他地方与此处不一致时，以此处为准。</w:t>
            </w:r>
          </w:p>
        </w:tc>
      </w:tr>
    </w:tbl>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 3资格审查条件（信誉最低要求）</w:t>
      </w:r>
      <w:bookmarkStart w:id="6" w:name="_bookmark24"/>
      <w:bookmarkEnd w:id="6"/>
      <w:bookmarkStart w:id="7" w:name="_Toc635_WPSOffice_Level2"/>
    </w:p>
    <w:tbl>
      <w:tblPr>
        <w:tblStyle w:val="9"/>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92" w:type="dxa"/>
            <w:noWrap w:val="0"/>
            <w:tcMar>
              <w:top w:w="57" w:type="dxa"/>
              <w:left w:w="108" w:type="dxa"/>
              <w:bottom w:w="57" w:type="dxa"/>
              <w:right w:w="108"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5" w:hRule="atLeast"/>
          <w:jc w:val="center"/>
        </w:trPr>
        <w:tc>
          <w:tcPr>
            <w:tcW w:w="9592" w:type="dxa"/>
            <w:noWrap w:val="0"/>
            <w:tcMar>
              <w:top w:w="57" w:type="dxa"/>
              <w:left w:w="108" w:type="dxa"/>
              <w:bottom w:w="57" w:type="dxa"/>
              <w:right w:w="108" w:type="dxa"/>
            </w:tcMar>
            <w:vAlign w:val="center"/>
          </w:tcPr>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lang w:eastAsia="zh-CN"/>
              </w:rPr>
              <w:t>满足以下条件：</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（1）未被交通运输部或宁夏回族自治区交通运输厅取消在宁夏回族自治区投标资格且处于有效期内（以“全国公路建设市场信用信息管理系统、宁夏公路建设市场信用信息管理系统”中查询结果为准）；</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（2）未被责令停业，暂扣或吊销执照，或吊销资质证书；</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（3）未进入清算程序，或被宣告破产，或其他丧失履约能力的情形；</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（4）在国家企业信用信息公示系统（http：//www.gsxt.gov.cn/）中未被列入严重违法失信企业名单（附网站查询截图）；</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（5）在“信用中国”（http：//www.creditchina.gov.cn）“信用交通”（http：//credit.mot.gov.cn/）“信用宁夏”（http：//credit.nx.gov.cn/）任一网站中未被列入失信被执行人（附网站查询截图）；</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（6）投标人及其法定代表人、拟委任的总监理工程师或检测负责人自2021年4月30日以来无行贿犯罪行为（附承诺函原件）；</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（7）无法律法规或投标人须知前附表规定的其他不合格情形。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8" w:hRule="atLeast"/>
          <w:jc w:val="center"/>
        </w:trPr>
        <w:tc>
          <w:tcPr>
            <w:tcW w:w="9592" w:type="dxa"/>
            <w:noWrap w:val="0"/>
            <w:tcMar>
              <w:top w:w="57" w:type="dxa"/>
              <w:left w:w="108" w:type="dxa"/>
              <w:bottom w:w="57" w:type="dxa"/>
              <w:right w:w="108" w:type="dxa"/>
            </w:tcMar>
            <w:vAlign w:val="center"/>
          </w:tcPr>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1.投标人提供“投标人信誉情况表”时，按照以上内容及投标文件格式中的要求提供证明资料，如投标人在“信用宁夏”（仅限非宁夏本地企业）“信用交通”查询为空，可不放置或放置查询为空的界面截图；</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2.招标文件中其他地方与此处不一致时，以此处为准。</w:t>
            </w:r>
          </w:p>
        </w:tc>
      </w:tr>
    </w:tbl>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 4资格审查条件（总监理工程师最低要求）</w:t>
      </w:r>
      <w:bookmarkEnd w:id="7"/>
    </w:p>
    <w:tbl>
      <w:tblPr>
        <w:tblStyle w:val="9"/>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064"/>
        <w:gridCol w:w="4345"/>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724" w:type="dxa"/>
            <w:noWrap w:val="0"/>
            <w:vAlign w:val="top"/>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人员</w:t>
            </w:r>
          </w:p>
        </w:tc>
        <w:tc>
          <w:tcPr>
            <w:tcW w:w="1064" w:type="dxa"/>
            <w:noWrap w:val="0"/>
            <w:vAlign w:val="top"/>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数量</w:t>
            </w:r>
          </w:p>
        </w:tc>
        <w:tc>
          <w:tcPr>
            <w:tcW w:w="4345" w:type="dxa"/>
            <w:noWrap w:val="0"/>
            <w:vAlign w:val="top"/>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资格要求</w:t>
            </w:r>
          </w:p>
        </w:tc>
        <w:tc>
          <w:tcPr>
            <w:tcW w:w="2502" w:type="dxa"/>
            <w:noWrap w:val="0"/>
            <w:vAlign w:val="top"/>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jc w:val="center"/>
        </w:trPr>
        <w:tc>
          <w:tcPr>
            <w:tcW w:w="1724"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总监理工程师</w:t>
            </w:r>
          </w:p>
        </w:tc>
        <w:tc>
          <w:tcPr>
            <w:tcW w:w="1064" w:type="dxa"/>
            <w:noWrap w:val="0"/>
            <w:vAlign w:val="center"/>
          </w:tcPr>
          <w:p>
            <w:pPr>
              <w:bidi w:val="0"/>
              <w:spacing w:line="360" w:lineRule="auto"/>
              <w:jc w:val="center"/>
              <w:rPr>
                <w:rFonts w:hint="eastAsia" w:ascii="仿宋" w:hAnsi="仿宋" w:eastAsia="仿宋" w:cs="仿宋"/>
                <w:sz w:val="32"/>
                <w:szCs w:val="32"/>
                <w:highlight w:val="none"/>
              </w:rPr>
            </w:pPr>
            <w:bookmarkStart w:id="8" w:name="EBdb4a4b41be694f039983b5ebd8e72742"/>
            <w:bookmarkEnd w:id="8"/>
            <w:r>
              <w:rPr>
                <w:rFonts w:hint="eastAsia" w:ascii="仿宋" w:hAnsi="仿宋" w:eastAsia="仿宋" w:cs="仿宋"/>
                <w:sz w:val="32"/>
                <w:szCs w:val="32"/>
                <w:highlight w:val="none"/>
              </w:rPr>
              <w:t>1</w:t>
            </w:r>
          </w:p>
        </w:tc>
        <w:tc>
          <w:tcPr>
            <w:tcW w:w="4345" w:type="dxa"/>
            <w:noWrap w:val="0"/>
            <w:vAlign w:val="center"/>
          </w:tcPr>
          <w:p>
            <w:pPr>
              <w:bidi w:val="0"/>
              <w:spacing w:line="360" w:lineRule="auto"/>
              <w:ind w:firstLine="640" w:firstLineChars="200"/>
              <w:jc w:val="both"/>
              <w:rPr>
                <w:rFonts w:hint="eastAsia" w:ascii="仿宋" w:hAnsi="仿宋" w:eastAsia="仿宋" w:cs="仿宋"/>
                <w:sz w:val="32"/>
                <w:szCs w:val="32"/>
                <w:highlight w:val="none"/>
                <w:lang w:val="en-US" w:eastAsia="zh-CN"/>
              </w:rPr>
            </w:pPr>
            <w:bookmarkStart w:id="9" w:name="EBdf3a2aeb359c4da19a34cbf9de9441c8"/>
            <w:bookmarkEnd w:id="9"/>
            <w:r>
              <w:rPr>
                <w:rFonts w:hint="eastAsia" w:ascii="仿宋" w:hAnsi="仿宋" w:eastAsia="仿宋" w:cs="仿宋"/>
                <w:sz w:val="32"/>
                <w:szCs w:val="32"/>
                <w:highlight w:val="none"/>
                <w:lang w:eastAsia="zh-CN"/>
              </w:rPr>
              <w:t>总监理工程师具有公路工程相关专业中级及以上技术职称，并持有交通运输部颁发的公路工程监理工程师证书或人社部颁发的交通运输工程监理工程师证书；至少担任过1个二级及以上等级公路工程（新建、改扩建或养护工程）施工监理的总监理工程师（或驻地监理工程师）职务；或至少担任过2个二级及以上等级公路工程（新建、改扩建或养护工程）施工监理的副总监理工程师（或总监代表）职务。目前未在其他项目上任职，或虽在其他项目上任职但本项目中标后能够从该项目撤离</w:t>
            </w:r>
          </w:p>
        </w:tc>
        <w:tc>
          <w:tcPr>
            <w:tcW w:w="2502" w:type="dxa"/>
            <w:noWrap w:val="0"/>
            <w:vAlign w:val="center"/>
          </w:tcPr>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无在岗项目（指目前未在其他项目上任职，或虽在其他项目上任职但本项目中标后能够从该项目撤离）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9635" w:type="dxa"/>
            <w:gridSpan w:val="4"/>
            <w:noWrap w:val="0"/>
            <w:vAlign w:val="center"/>
          </w:tcPr>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修改补充投标人须知正文第3.5.4项：</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）总监理工程师必须持有交通运输部颁发的公路工程监理工程师证书，持有专业监理工程师证书的不予认可。</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（1）应按投标文件格式资格审查资料（五）拟委任的总监理工程师资历表的格式要求填写总监理工程师的资历。</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（2）公路工程相关专业职称包括：公路工程、桥梁工程、公路与桥梁工程、交通土建工程、隧道（地下结构）工程、交通工程等专业职称。</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拟委任的总监理工程师资历表”后应附总监理工程师的身份证、职称资格证书以及监理工程师证书，投标人所属社保机构出具的2023年10月以来连续某3个月社保缴费证明或其他能够证明参加社保的有效证明材料。否则资格审查不予通过。</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如投标人是列入“全国公路建设市场监督管理系统”中的从业单位，则投标人填报的主要人员个人业绩应是已列入“全国公路建设市场监督管理系统”或工程所在地省级公路建设与养护市场信用信息管理系统并公开的业绩。“拟委任主要人员资历表”应附“全国公路建设市场监督管理系统”或工程所在地省级公路建设与养护市场信用信息管理系统中查询到的相关项目网页截图彩色影印件，即包括主要人员个人业绩的考核指标（姓名、职务、项目类型、合同内容、合同规模等）在内的项目详细信息网页截图彩色影印件。除网页截图彩色影印件外，其余业绩材料体现的但系统网站中未载明的信息在评审时均不予采信。如投标人未提供相关项目网页截图彩色影印件或相关项目网页截图中的信息无法证实投标人满足招标文件规定的资格审查条件（总监理工程师和中心试验室主任最低要求），则该项目业绩不予认定。</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如投标人未列入“全国公路建设市场监督管理系统”或工程所在地省级公路建设与养护市场信用信息管理系统，则主要人员个人业绩及其考核指标以个人业绩证明材料（个人业绩证明材料是指：中标通知书、或合同协议书、或交工验收证书、或项目业主或项目所在地交通运输主管部门开具的履约证明）中载明的信息为准。“拟委任主要人员资历表”后应附个人业绩证明材料的彩色影印件。如投标人未按要求提供个人业绩证明材料或个人业绩证明材料中的信息无法证实投标人满足招标文件规定的资格审查条件（总监理工程师和中心试验室主任最低要求）各考核指标，则该项目业绩不予认定。</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根据《交通运输部关于取消一批证明事项的决定》（交法规[2020]1号）文件规定，投标人监理工程师如在岗，但本项目中标后能够从该项目上撤离，投标人不再提交书面证明，改为承诺方式，提供在岗撤离承诺书原件（如需、格式自拟）。</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（6）招标文件中其他地方与此处不一致时，以此处为准。</w:t>
            </w:r>
          </w:p>
        </w:tc>
      </w:tr>
    </w:tbl>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b/>
          <w:bCs/>
          <w:color w:val="auto"/>
          <w:sz w:val="32"/>
          <w:szCs w:val="40"/>
          <w:highlight w:val="none"/>
        </w:rPr>
      </w:pPr>
    </w:p>
    <w:p>
      <w:pPr>
        <w:bidi w:val="0"/>
        <w:spacing w:line="360" w:lineRule="auto"/>
        <w:jc w:val="both"/>
        <w:rPr>
          <w:rFonts w:hint="eastAsia" w:ascii="仿宋" w:hAnsi="仿宋" w:eastAsia="仿宋" w:cs="仿宋"/>
          <w:color w:val="auto"/>
          <w:sz w:val="32"/>
          <w:szCs w:val="40"/>
          <w:highlight w:val="none"/>
          <w:lang w:eastAsia="zh-CN"/>
        </w:rPr>
      </w:pPr>
      <w:r>
        <w:rPr>
          <w:rFonts w:hint="eastAsia" w:ascii="仿宋" w:hAnsi="仿宋" w:eastAsia="仿宋" w:cs="仿宋"/>
          <w:b/>
          <w:bCs/>
          <w:color w:val="auto"/>
          <w:sz w:val="32"/>
          <w:szCs w:val="40"/>
          <w:highlight w:val="none"/>
        </w:rPr>
        <w:t>第2标段业主试验室检测</w:t>
      </w:r>
      <w:r>
        <w:rPr>
          <w:rFonts w:hint="eastAsia" w:ascii="仿宋" w:hAnsi="仿宋" w:eastAsia="仿宋" w:cs="仿宋"/>
          <w:b/>
          <w:bCs/>
          <w:color w:val="auto"/>
          <w:sz w:val="32"/>
          <w:szCs w:val="40"/>
          <w:highlight w:val="none"/>
          <w:lang w:eastAsia="zh-CN"/>
        </w:rPr>
        <w:t>、第3标段交工检测：</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附录1  资格审查条件(资质最低条件)</w:t>
      </w:r>
    </w:p>
    <w:tbl>
      <w:tblPr>
        <w:tblStyle w:val="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658" w:type="dxa"/>
            <w:noWrap w:val="0"/>
            <w:tcMar>
              <w:top w:w="113" w:type="dxa"/>
              <w:left w:w="108" w:type="dxa"/>
              <w:bottom w:w="113" w:type="dxa"/>
              <w:right w:w="108"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658" w:type="dxa"/>
            <w:noWrap w:val="0"/>
            <w:tcMar>
              <w:top w:w="113" w:type="dxa"/>
              <w:left w:w="108" w:type="dxa"/>
              <w:bottom w:w="113" w:type="dxa"/>
              <w:right w:w="108" w:type="dxa"/>
            </w:tcMar>
            <w:vAlign w:val="center"/>
          </w:tcPr>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投标人具有法人或其他组织资格；持有工商行政管理部门核发的有效企业营业执照或事业单位法人证书或社会团体法人登记证书；投标人应具备交通运输主管部门颁发的公路工程乙级及以上等级公路工程质量检测资质或公路工程综合乙级及以上等级公路工程试验检测资质，且以上证书在有效期内，并在人员设备方面具有相应的试验检测能力。</w:t>
            </w:r>
          </w:p>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注：其他要求详见投标人须知正文</w:t>
            </w:r>
            <w:r>
              <w:rPr>
                <w:rFonts w:hint="eastAsia" w:ascii="仿宋" w:hAnsi="仿宋" w:eastAsia="仿宋" w:cs="仿宋"/>
                <w:sz w:val="32"/>
                <w:szCs w:val="32"/>
                <w:highlight w:val="none"/>
                <w:lang w:eastAsia="zh-CN"/>
              </w:rPr>
              <w:t>第</w:t>
            </w:r>
            <w:r>
              <w:rPr>
                <w:rFonts w:hint="eastAsia" w:ascii="仿宋" w:hAnsi="仿宋" w:eastAsia="仿宋" w:cs="仿宋"/>
                <w:sz w:val="32"/>
                <w:szCs w:val="32"/>
                <w:highlight w:val="none"/>
                <w:lang w:val="en-US" w:eastAsia="zh-CN"/>
              </w:rPr>
              <w:t>3.5.1项。</w:t>
            </w:r>
          </w:p>
        </w:tc>
      </w:tr>
    </w:tbl>
    <w:p>
      <w:pPr>
        <w:bidi w:val="0"/>
        <w:jc w:val="center"/>
        <w:rPr>
          <w:rFonts w:hint="eastAsia" w:ascii="仿宋" w:hAnsi="仿宋" w:eastAsia="仿宋" w:cs="仿宋"/>
          <w:sz w:val="32"/>
          <w:szCs w:val="32"/>
          <w:highlight w:val="none"/>
        </w:rPr>
      </w:pPr>
      <w:bookmarkStart w:id="10" w:name="_Toc11704"/>
      <w:bookmarkStart w:id="11" w:name="_Toc10814"/>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附录2  资格审查条件(业绩最低要求)</w:t>
      </w:r>
      <w:bookmarkEnd w:id="10"/>
      <w:bookmarkEnd w:id="11"/>
    </w:p>
    <w:tbl>
      <w:tblPr>
        <w:tblStyle w:val="9"/>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1" w:type="dxa"/>
            <w:noWrap w:val="0"/>
            <w:tcMar>
              <w:top w:w="113" w:type="dxa"/>
              <w:left w:w="108" w:type="dxa"/>
              <w:bottom w:w="113" w:type="dxa"/>
              <w:right w:w="108"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601" w:type="dxa"/>
            <w:noWrap w:val="0"/>
            <w:tcMar>
              <w:top w:w="113" w:type="dxa"/>
              <w:left w:w="108" w:type="dxa"/>
              <w:bottom w:w="113" w:type="dxa"/>
              <w:right w:w="108" w:type="dxa"/>
            </w:tcMar>
            <w:vAlign w:val="center"/>
          </w:tcPr>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投标人至少完成过1个二级及以上等级公路工程（新建或改扩建或养护工程）的中心试验室检测或第三方试验检测或交（竣）工验收检测或业主试验室检测业绩。 </w:t>
            </w:r>
          </w:p>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注：其他要求详见投标人须知正文第3.5.2项。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601" w:type="dxa"/>
            <w:noWrap w:val="0"/>
            <w:tcMar>
              <w:top w:w="113" w:type="dxa"/>
              <w:left w:w="108" w:type="dxa"/>
              <w:bottom w:w="113" w:type="dxa"/>
              <w:right w:w="108" w:type="dxa"/>
            </w:tcMar>
            <w:vAlign w:val="center"/>
          </w:tcPr>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注：1.投标人应按资格审查资料“近年完成的类似项目情况表”填写所提供的业绩，且提供的每个业绩均应填写。</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2.“近年完成的类似项目”应是已列入交通运输主管部门“公路建设市场信用信息管理系统”并公开的业绩，项目状态显示为已交（竣）工，否则不予认可。</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近年完成的类似项目情况表”后应附在“全国公路建设市场监督管理系统”中查询到的企业“业绩信息”相关项目网页截图复印件。在“全国公路建设市场监督管理系统”中无法查询的，但可在工程所在地省级公路建设与养护市场信用信息管理系统中查询的，应附工程所在地省级公路建设与养护市场信用信息管理系统中查询到的网页截图复印件并注明查询路径。除网页截图复印件外，投标人无须再提供任何业绩证明资料。若投标人未提供相关项目网页截图，或相关项目网页截图中的信息无法证实投标人满足招标文件规定的业绩最低要求（如时间、公里数、公路级别等），则该项目业绩不予认定。</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投标人未列入“全国公路建设市场监督管理系统”或工程所在地省级公路建设与养护市场信用信息管理系统，则企业业绩（中标通知书、交工日期、项目类型、合同内容、合同规模、合同金额等）以企业业绩证明材料（企业业绩证明材料是指：合同协议书、合同文件中体现的关键信息页等）中载明的信息为准。如投标人未按要求提供企业业绩证明材料或企业业绩证明材料中的信息无法证实投标人满足招标文件规定的资格审查条件（业绩最低要求），则该项目业绩不予认定。</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上述内容中“交（竣）工”均是指：针对不同类型的检测业绩，检测任务已完成。</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对投标人本次投标行为进行评价，同时将评价结果上报宁夏回族自治区交通运输厅，并在宁夏回族自治区交通运输厅网站予以公布。</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5.如近年来，投标人法人机构发生合法变更或重组或法人名称变更时，应提供相关部门的合法批件或其他相关证明材料来证明其所附业绩的继承性。</w:t>
            </w:r>
          </w:p>
        </w:tc>
      </w:tr>
    </w:tbl>
    <w:p>
      <w:pPr>
        <w:bidi w:val="0"/>
        <w:jc w:val="center"/>
        <w:rPr>
          <w:rFonts w:hint="eastAsia" w:ascii="仿宋" w:hAnsi="仿宋" w:eastAsia="仿宋" w:cs="仿宋"/>
          <w:sz w:val="32"/>
          <w:szCs w:val="32"/>
          <w:highlight w:val="none"/>
        </w:rPr>
      </w:pPr>
      <w:bookmarkStart w:id="12" w:name="_Toc22062"/>
      <w:bookmarkStart w:id="13" w:name="_Toc8267"/>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附录3  资格审查条件(信誉最低要求)</w:t>
      </w:r>
      <w:bookmarkEnd w:id="12"/>
      <w:bookmarkEnd w:id="13"/>
    </w:p>
    <w:tbl>
      <w:tblPr>
        <w:tblStyle w:val="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99" w:type="dxa"/>
            <w:noWrap w:val="0"/>
            <w:tcMar>
              <w:top w:w="113" w:type="dxa"/>
              <w:left w:w="108" w:type="dxa"/>
              <w:bottom w:w="113" w:type="dxa"/>
              <w:right w:w="108"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799" w:type="dxa"/>
            <w:noWrap w:val="0"/>
            <w:tcMar>
              <w:top w:w="113" w:type="dxa"/>
              <w:left w:w="108" w:type="dxa"/>
              <w:bottom w:w="113" w:type="dxa"/>
              <w:right w:w="108" w:type="dxa"/>
            </w:tcMar>
            <w:vAlign w:val="center"/>
          </w:tcPr>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（1）未被交通运输部或宁夏回族自治区交通运输厅取消在宁夏回族自治区投标资格且处于有效期内（以“全国公路建设市场信用信息管理系统、宁夏公路建设市场信用信息管理系统”中查询结果为准）；</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（2）未被责令停业，暂扣或吊销执照，或吊销资质证书；</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（3）未进入清算程序，或被宣告破产，或其他丧失履约能力的情形；</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（4）在国家企业信用信息公示系统（http：//www.gsxt.gov.cn/）中未被列入严重违法失信企业名单（附网站查询截图）；</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（5）在“信用中国”（http：//www.creditchina.gov.cn）“信用交通”（http：//credit.mot.gov.cn/）“信用宁夏”（http：//credit.nx.gov.cn/）任一网站中未被列入失信被执行人（附网站查询截图）；</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（6）投标人及其法定代表人、拟委任的总监理工程师或检测负责人自2021年4月30日以来无行贿犯罪行为（附承诺函原件）；</w:t>
            </w:r>
          </w:p>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（7）无法律法规或投标人须知前附表规定的其他不合格情形。</w:t>
            </w:r>
          </w:p>
        </w:tc>
      </w:tr>
    </w:tbl>
    <w:p>
      <w:pPr>
        <w:bidi w:val="0"/>
        <w:jc w:val="center"/>
        <w:rPr>
          <w:rFonts w:hint="eastAsia" w:ascii="仿宋" w:hAnsi="仿宋" w:eastAsia="仿宋" w:cs="仿宋"/>
          <w:sz w:val="32"/>
          <w:szCs w:val="32"/>
          <w:highlight w:val="none"/>
        </w:rPr>
      </w:pPr>
      <w:bookmarkStart w:id="14" w:name="_Toc29867"/>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附录4  资格审查条件(检测负责人最低要求)</w:t>
      </w:r>
    </w:p>
    <w:bookmarkEnd w:id="14"/>
    <w:tbl>
      <w:tblPr>
        <w:tblStyle w:val="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990"/>
        <w:gridCol w:w="589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205" w:type="dxa"/>
            <w:tcBorders>
              <w:bottom w:val="single" w:color="auto" w:sz="4" w:space="0"/>
            </w:tcBorders>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人员</w:t>
            </w:r>
          </w:p>
        </w:tc>
        <w:tc>
          <w:tcPr>
            <w:tcW w:w="990" w:type="dxa"/>
            <w:tcBorders>
              <w:bottom w:val="single" w:color="auto" w:sz="4" w:space="0"/>
            </w:tcBorders>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数量</w:t>
            </w:r>
          </w:p>
        </w:tc>
        <w:tc>
          <w:tcPr>
            <w:tcW w:w="5897" w:type="dxa"/>
            <w:tcBorders>
              <w:bottom w:val="single" w:color="auto" w:sz="4" w:space="0"/>
            </w:tcBorders>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资格要求</w:t>
            </w:r>
          </w:p>
        </w:tc>
        <w:tc>
          <w:tcPr>
            <w:tcW w:w="1658" w:type="dxa"/>
            <w:tcBorders>
              <w:bottom w:val="single" w:color="auto" w:sz="4" w:space="0"/>
            </w:tcBorders>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1205" w:type="dxa"/>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检测负责人</w:t>
            </w:r>
          </w:p>
        </w:tc>
        <w:tc>
          <w:tcPr>
            <w:tcW w:w="990" w:type="dxa"/>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5897" w:type="dxa"/>
            <w:noWrap w:val="0"/>
            <w:vAlign w:val="center"/>
          </w:tcPr>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检测负责人具有公路工程相关专业中级及以上技术职称，并持有交通运输部颁发的试验检测工程师资格证书或公路水运工程试验检测师证书；至少担任过1个二级及以上等级公路工程（新建或改扩建或养护工程）的中心试验室主任或第三方试验检测负责人或交（竣）工验收检测负责人或业主试验室主任；至少担任过2个二级及以上等级公路工程（新建或改扩建或养护工程）的中心试验室技术负责人或第三方试验检测技术负责人或交（竣）工验收检测技术负责人或业主试验室技术负责人。目前未在其他项目上任职或虽在其他项目上任职但本项目中标后能够从该项目撤离。</w:t>
            </w:r>
          </w:p>
        </w:tc>
        <w:tc>
          <w:tcPr>
            <w:tcW w:w="1658" w:type="dxa"/>
            <w:noWrap w:val="0"/>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无在岗项目（指目前未在其他项目上任职，或虽在其他项目上任职但本项目中标后能够从该项目撤离），且在工作时能随时到场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9750" w:type="dxa"/>
            <w:gridSpan w:val="4"/>
            <w:noWrap w:val="0"/>
            <w:vAlign w:val="center"/>
          </w:tcPr>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1.公路工程相关专业职称包括：公路工程、桥梁工程、公路与桥梁工程、交通土建工程、隧道（地下结构）工程、交通工程等专业职称</w:t>
            </w:r>
            <w:r>
              <w:rPr>
                <w:rFonts w:hint="eastAsia" w:ascii="仿宋" w:hAnsi="仿宋" w:eastAsia="仿宋" w:cs="仿宋"/>
                <w:sz w:val="32"/>
                <w:szCs w:val="32"/>
                <w:highlight w:val="none"/>
                <w:lang w:eastAsia="zh-CN"/>
              </w:rPr>
              <w:t>。</w:t>
            </w:r>
          </w:p>
          <w:p>
            <w:pPr>
              <w:bidi w:val="0"/>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投标人的检测负责人如在岗，但本项目中标后能够从该项目上撤离，投标人提供</w:t>
            </w:r>
            <w:r>
              <w:rPr>
                <w:rFonts w:hint="eastAsia" w:ascii="仿宋" w:hAnsi="仿宋" w:eastAsia="仿宋" w:cs="仿宋"/>
                <w:sz w:val="32"/>
                <w:szCs w:val="32"/>
                <w:highlight w:val="none"/>
              </w:rPr>
              <w:t>在岗撤离承诺书</w:t>
            </w:r>
            <w:r>
              <w:rPr>
                <w:rFonts w:hint="eastAsia" w:ascii="仿宋" w:hAnsi="仿宋" w:eastAsia="仿宋" w:cs="仿宋"/>
                <w:sz w:val="32"/>
                <w:szCs w:val="32"/>
                <w:highlight w:val="none"/>
                <w:lang w:val="en-US" w:eastAsia="zh-CN"/>
              </w:rPr>
              <w:t>原件</w:t>
            </w:r>
            <w:r>
              <w:rPr>
                <w:rFonts w:hint="eastAsia" w:ascii="仿宋" w:hAnsi="仿宋" w:eastAsia="仿宋" w:cs="仿宋"/>
                <w:sz w:val="32"/>
                <w:szCs w:val="32"/>
                <w:highlight w:val="none"/>
              </w:rPr>
              <w:t>（如需、格式自拟）</w:t>
            </w:r>
            <w:r>
              <w:rPr>
                <w:rFonts w:hint="eastAsia" w:ascii="仿宋" w:hAnsi="仿宋" w:eastAsia="仿宋" w:cs="仿宋"/>
                <w:sz w:val="32"/>
                <w:szCs w:val="32"/>
                <w:highlight w:val="none"/>
                <w:lang w:val="en-US" w:eastAsia="zh-CN"/>
              </w:rPr>
              <w:t>。</w:t>
            </w:r>
          </w:p>
          <w:p>
            <w:pPr>
              <w:bidi w:val="0"/>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检测人员证书的注册单位必须与投标人单位名称一致，并应附检测人员在机构注册证明材料</w:t>
            </w:r>
            <w:r>
              <w:rPr>
                <w:rFonts w:hint="eastAsia" w:ascii="仿宋" w:hAnsi="仿宋" w:eastAsia="仿宋" w:cs="仿宋"/>
                <w:sz w:val="32"/>
                <w:szCs w:val="32"/>
                <w:highlight w:val="none"/>
                <w:lang w:eastAsia="zh-CN"/>
              </w:rPr>
              <w:t>。</w:t>
            </w:r>
          </w:p>
          <w:p>
            <w:pPr>
              <w:bidi w:val="0"/>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4.如投标人是列入“全国公路建设市场监督管理系统”中的从业单位，则投标人填报的主要人员个人业绩应是已列入“全国公路建设市场监督管理系统”或工程所在地省级公路建设与养护市场信用信息管理系统并公开的业绩。“拟委任主要人员资历表”应附“全国公路建设市场监督管理系统”或工程所在地省级公路建设与养护市场信用信息管理系统中查询到的相关项目网页截图彩色影印件，即包括主要人员个人业绩的考核指标（姓名、职务、项目类型、合同内容、合同规模等）在内的项目详细信息网页截图彩色影印件。除网页截图彩色影印件外，其余业绩材料体现的但系统网站中未载明的信息在评审时均不予采信。如投标人未提供相关项目网页截图彩色影印件或相关项目网页截图中的信息无法证实投标人满足招标文件规定的资格审查条件（总监理工程师和中心试验室主任最低要求），则该项目业绩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9750" w:type="dxa"/>
            <w:gridSpan w:val="4"/>
            <w:noWrap w:val="0"/>
            <w:vAlign w:val="center"/>
          </w:tcPr>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投标人未列入“全国公路建设市场监督管理系统”或工程所在地省级公路建设与养护市场信用信息管理系统，则主要人员个人业绩及其考核指标以个人业绩证明材料（个人业绩证明材料是指：中标通知书、或合同协议书、或交工验收证书、或项目业主或项目所在地交通运输主管部门开具的履约证明）中载明的信息为准。“拟委任主要人员资历表”后应附个人业绩证明材料的彩色影印件。如投标人未按要求提供个人业绩证明材料或个人业绩证明材料中的信息无法证实投标人满足招标文件规定的资格审查条件（总监理工程师和中心试验室主任最低要求）各考核指标，则该项目业绩不予认定。</w:t>
            </w:r>
          </w:p>
          <w:p>
            <w:pPr>
              <w:bidi w:val="0"/>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.其他要求详见投标人须知正文第3.5.4项。</w:t>
            </w:r>
          </w:p>
        </w:tc>
      </w:tr>
      <w:bookmarkEnd w:id="0"/>
    </w:tbl>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p>
    <w:p>
      <w:pPr>
        <w:bidi w:val="0"/>
        <w:rPr>
          <w:rFonts w:hint="eastAsia" w:ascii="仿宋" w:hAnsi="仿宋" w:eastAsia="仿宋" w:cs="仿宋"/>
          <w:b/>
          <w:bCs/>
          <w:i w:val="0"/>
          <w:iCs w:val="0"/>
          <w:color w:val="auto"/>
          <w:sz w:val="32"/>
          <w:szCs w:val="40"/>
          <w:highlight w:val="none"/>
        </w:rPr>
      </w:pPr>
      <w:r>
        <w:rPr>
          <w:rFonts w:hint="eastAsia" w:ascii="仿宋" w:hAnsi="仿宋" w:eastAsia="仿宋" w:cs="仿宋"/>
          <w:b/>
          <w:bCs/>
          <w:i w:val="0"/>
          <w:iCs w:val="0"/>
          <w:color w:val="auto"/>
          <w:sz w:val="32"/>
          <w:szCs w:val="40"/>
          <w:highlight w:val="none"/>
        </w:rPr>
        <w:t>二、评标办法全文</w:t>
      </w:r>
    </w:p>
    <w:p>
      <w:pPr>
        <w:bidi w:val="0"/>
        <w:spacing w:line="360" w:lineRule="auto"/>
        <w:jc w:val="both"/>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rPr>
        <w:t>第1标段施工监理</w:t>
      </w:r>
      <w:r>
        <w:rPr>
          <w:rFonts w:hint="eastAsia" w:ascii="仿宋" w:hAnsi="仿宋" w:eastAsia="仿宋" w:cs="仿宋"/>
          <w:b/>
          <w:bCs/>
          <w:color w:val="auto"/>
          <w:sz w:val="32"/>
          <w:szCs w:val="40"/>
          <w:highlight w:val="none"/>
          <w:lang w:eastAsia="zh-CN"/>
        </w:rPr>
        <w:t>：</w:t>
      </w: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评标办法(综合评估法)</w:t>
      </w: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评标办法前附表</w:t>
      </w:r>
    </w:p>
    <w:tbl>
      <w:tblPr>
        <w:tblStyle w:val="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335"/>
        <w:gridCol w:w="1968"/>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65" w:hRule="atLeast"/>
          <w:tblHeader/>
          <w:jc w:val="center"/>
        </w:trPr>
        <w:tc>
          <w:tcPr>
            <w:tcW w:w="3303" w:type="dxa"/>
            <w:gridSpan w:val="2"/>
            <w:noWrap w:val="0"/>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条款号</w:t>
            </w:r>
          </w:p>
        </w:tc>
        <w:tc>
          <w:tcPr>
            <w:tcW w:w="6849"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257" w:hRule="atLeast"/>
          <w:jc w:val="center"/>
        </w:trPr>
        <w:tc>
          <w:tcPr>
            <w:tcW w:w="1335"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1968"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评标方法</w:t>
            </w:r>
          </w:p>
        </w:tc>
        <w:tc>
          <w:tcPr>
            <w:tcW w:w="6849" w:type="dxa"/>
            <w:noWrap w:val="0"/>
            <w:vAlign w:val="center"/>
          </w:tcPr>
          <w:p>
            <w:pPr>
              <w:bidi w:val="0"/>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综合评分相等时，评标委员会依次按照以下优先顺序推荐中标候选人或确定中标人：</w:t>
            </w:r>
          </w:p>
          <w:p>
            <w:pPr>
              <w:bidi w:val="0"/>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（1）评标价低的投标人优先；</w:t>
            </w:r>
          </w:p>
          <w:p>
            <w:pPr>
              <w:bidi w:val="0"/>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w:t>
            </w:r>
            <w:bookmarkStart w:id="15" w:name="EBd7d0a850dca74be6873ec5c84b7d162a"/>
            <w:r>
              <w:rPr>
                <w:rFonts w:hint="eastAsia" w:ascii="仿宋" w:hAnsi="仿宋" w:eastAsia="仿宋" w:cs="仿宋"/>
                <w:sz w:val="32"/>
                <w:szCs w:val="32"/>
                <w:highlight w:val="none"/>
              </w:rPr>
              <w:t>2022年度被宁夏交通运输厅评为较高信用等级的投标人优先：以《自治区交通运输厅关于公布2022年度宁夏公路建设与养护市场从业单位及从业人员信用评价结果的通知》（宁夏回族自治区交通运输厅官网2023年5月8日发布）文件中的信用评价等级（</w:t>
            </w:r>
            <w:r>
              <w:rPr>
                <w:rFonts w:hint="eastAsia" w:ascii="仿宋" w:hAnsi="仿宋" w:eastAsia="仿宋" w:cs="仿宋"/>
                <w:sz w:val="32"/>
                <w:szCs w:val="32"/>
                <w:highlight w:val="none"/>
                <w:lang w:val="en-US" w:eastAsia="zh-CN"/>
              </w:rPr>
              <w:t>监理</w:t>
            </w:r>
            <w:r>
              <w:rPr>
                <w:rFonts w:hint="eastAsia" w:ascii="仿宋" w:hAnsi="仿宋" w:eastAsia="仿宋" w:cs="仿宋"/>
                <w:sz w:val="32"/>
                <w:szCs w:val="32"/>
                <w:highlight w:val="none"/>
              </w:rPr>
              <w:t>企业）为准；</w:t>
            </w:r>
            <w:bookmarkEnd w:id="15"/>
          </w:p>
          <w:p>
            <w:pPr>
              <w:bidi w:val="0"/>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（3）商务和技术得分较高的优先；</w:t>
            </w:r>
          </w:p>
          <w:p>
            <w:pPr>
              <w:bidi w:val="0"/>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（4）商务和技术得分相等时，则由评标委员会根据技术建议书的编制情况投票确定其推荐排序。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346"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2.2.1</w:t>
            </w: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2.1.3</w:t>
            </w:r>
          </w:p>
        </w:tc>
        <w:tc>
          <w:tcPr>
            <w:tcW w:w="1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形式评审与响应性评审标准</w:t>
            </w:r>
          </w:p>
        </w:tc>
        <w:tc>
          <w:tcPr>
            <w:tcW w:w="684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第一个信封（商务及技术文件）评审标准：</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（1）投标文件按照招标文件规定的格式、内容填写，字迹清晰可辨:</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a.投标函按招标文件规定填报了项目名称、标段、补遗书编号（如有）、</w:t>
            </w:r>
            <w:r>
              <w:rPr>
                <w:rFonts w:hint="eastAsia" w:ascii="仿宋" w:hAnsi="仿宋" w:eastAsia="仿宋" w:cs="仿宋"/>
                <w:sz w:val="32"/>
                <w:szCs w:val="32"/>
                <w:highlight w:val="none"/>
                <w:lang w:eastAsia="zh-CN"/>
              </w:rPr>
              <w:t>监理</w:t>
            </w:r>
            <w:r>
              <w:rPr>
                <w:rFonts w:hint="eastAsia" w:ascii="仿宋" w:hAnsi="仿宋" w:eastAsia="仿宋" w:cs="仿宋"/>
                <w:sz w:val="32"/>
                <w:szCs w:val="32"/>
                <w:highlight w:val="none"/>
              </w:rPr>
              <w:t>服务期限</w:t>
            </w:r>
            <w:r>
              <w:rPr>
                <w:rFonts w:hint="eastAsia" w:ascii="仿宋" w:hAnsi="仿宋" w:eastAsia="仿宋" w:cs="仿宋"/>
                <w:sz w:val="32"/>
                <w:szCs w:val="32"/>
                <w:highlight w:val="none"/>
                <w:lang w:eastAsia="zh-CN"/>
              </w:rPr>
              <w:t>、质量要求等</w:t>
            </w:r>
            <w:r>
              <w:rPr>
                <w:rFonts w:hint="eastAsia" w:ascii="仿宋" w:hAnsi="仿宋" w:eastAsia="仿宋" w:cs="仿宋"/>
                <w:sz w:val="32"/>
                <w:szCs w:val="32"/>
                <w:highlight w:val="none"/>
              </w:rPr>
              <w:t>；</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b.投标文件组成完整，内容均按规定填写。</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（2）投标文件上法定代表人或其授权代理人的签字、投标人的单位章盖章齐全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符合招标文件规定</w:t>
            </w:r>
            <w:r>
              <w:rPr>
                <w:rFonts w:hint="eastAsia" w:ascii="仿宋" w:hAnsi="仿宋" w:eastAsia="仿宋" w:cs="仿宋"/>
                <w:sz w:val="32"/>
                <w:szCs w:val="32"/>
                <w:highlight w:val="none"/>
                <w:lang w:val="en-US" w:eastAsia="zh-CN"/>
              </w:rPr>
              <w:t>，符合投标人须知 3.7.9 条要求（除授权书、法人身份证明需亲笔签名）:</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）投标人法定代表人授权代理人签署投标文件的，须提交授权委托书，且授权人和被授权人均在授权委托书上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签名，不得使用印章、签名章或其他电子制版签名代替:</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）投标人法定代表人亲自签署投标文件的，提供了法定代表人身份证明，且法定代表人在法定代表人身份证明上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签名，不得使用印章、签名章或其他电子制版签名代替:</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eastAsia="zh-CN"/>
              </w:rPr>
              <w:t>未</w:t>
            </w:r>
            <w:r>
              <w:rPr>
                <w:rFonts w:hint="eastAsia" w:ascii="仿宋" w:hAnsi="仿宋" w:eastAsia="仿宋" w:cs="仿宋"/>
                <w:sz w:val="32"/>
                <w:szCs w:val="32"/>
                <w:highlight w:val="none"/>
              </w:rPr>
              <w:t>以联合体形式投标:</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）投标人无分包</w:t>
            </w:r>
            <w:r>
              <w:rPr>
                <w:rFonts w:hint="eastAsia" w:ascii="仿宋" w:hAnsi="仿宋" w:eastAsia="仿宋" w:cs="仿宋"/>
                <w:sz w:val="32"/>
                <w:szCs w:val="32"/>
                <w:highlight w:val="none"/>
                <w:lang w:val="en-US" w:eastAsia="zh-CN"/>
              </w:rPr>
              <w:t>投标：</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）同一投标人未提交两个以上不同的投标文件:</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）投标文件第一</w:t>
            </w:r>
            <w:r>
              <w:rPr>
                <w:rFonts w:hint="eastAsia" w:ascii="仿宋" w:hAnsi="仿宋" w:eastAsia="仿宋" w:cs="仿宋"/>
                <w:sz w:val="32"/>
                <w:szCs w:val="32"/>
                <w:highlight w:val="none"/>
                <w:lang w:val="en-US" w:eastAsia="zh-CN"/>
              </w:rPr>
              <w:t>个</w:t>
            </w:r>
            <w:r>
              <w:rPr>
                <w:rFonts w:hint="eastAsia" w:ascii="仿宋" w:hAnsi="仿宋" w:eastAsia="仿宋" w:cs="仿宋"/>
                <w:sz w:val="32"/>
                <w:szCs w:val="32"/>
                <w:highlight w:val="none"/>
              </w:rPr>
              <w:t>信封中未出现有关投标报价的内容:</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）投标文件载明的招标项目完成期限未超过招标文件规定的时限:</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）投标文件对招标文件的实质性要求和条件作出响应:</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）权利义务符合招标文件规定: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a.投标人应接受招标文件规定的风险划分原则，未提出新的风险划分办法；</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b.投标人未增加发包人的责任范围，或减少投标人义务；</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c.投标人未提出不同的工程验收、计量、支付办法；</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d.投标人对合同纠纷、事故处理办法未提出异议；</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e.投标人在投标活动中无欺诈行为；</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f.投标人未对合同条款有重要保留。</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）投标文件</w:t>
            </w:r>
            <w:r>
              <w:rPr>
                <w:rFonts w:hint="eastAsia" w:ascii="仿宋" w:hAnsi="仿宋" w:eastAsia="仿宋" w:cs="仿宋"/>
                <w:sz w:val="32"/>
                <w:szCs w:val="32"/>
                <w:highlight w:val="none"/>
                <w:lang w:eastAsia="zh-CN"/>
              </w:rPr>
              <w:t>编制</w:t>
            </w:r>
            <w:r>
              <w:rPr>
                <w:rFonts w:hint="eastAsia" w:ascii="仿宋" w:hAnsi="仿宋" w:eastAsia="仿宋" w:cs="仿宋"/>
                <w:sz w:val="32"/>
                <w:szCs w:val="32"/>
                <w:highlight w:val="none"/>
              </w:rPr>
              <w:t>符合“投标人须知”第3.7</w:t>
            </w:r>
            <w:r>
              <w:rPr>
                <w:rFonts w:hint="eastAsia" w:ascii="仿宋" w:hAnsi="仿宋" w:eastAsia="仿宋" w:cs="仿宋"/>
                <w:sz w:val="32"/>
                <w:szCs w:val="32"/>
                <w:highlight w:val="none"/>
                <w:lang w:val="en-US" w:eastAsia="zh-CN"/>
              </w:rPr>
              <w:t>款</w:t>
            </w:r>
            <w:r>
              <w:rPr>
                <w:rFonts w:hint="eastAsia" w:ascii="仿宋" w:hAnsi="仿宋" w:eastAsia="仿宋" w:cs="仿宋"/>
                <w:sz w:val="32"/>
                <w:szCs w:val="32"/>
                <w:highlight w:val="none"/>
              </w:rPr>
              <w:t>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）投标文件提交方式满足“投标人须知”第</w:t>
            </w:r>
            <w:r>
              <w:rPr>
                <w:rFonts w:hint="eastAsia" w:ascii="仿宋" w:hAnsi="仿宋" w:eastAsia="仿宋" w:cs="仿宋"/>
                <w:sz w:val="32"/>
                <w:szCs w:val="32"/>
                <w:highlight w:val="none"/>
                <w:lang w:val="en-US" w:eastAsia="zh-CN"/>
              </w:rPr>
              <w:t>4.2款</w:t>
            </w:r>
            <w:r>
              <w:rPr>
                <w:rFonts w:hint="eastAsia" w:ascii="仿宋" w:hAnsi="仿宋" w:eastAsia="仿宋" w:cs="仿宋"/>
                <w:sz w:val="32"/>
                <w:szCs w:val="32"/>
                <w:highlight w:val="none"/>
              </w:rPr>
              <w:t>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rPr>
              <w:t>按评标委员会要求澄清、说明或补正的:</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（15）投标文件未附有招标人不能接受的条件。</w:t>
            </w:r>
          </w:p>
          <w:p>
            <w:pPr>
              <w:bidi w:val="0"/>
              <w:spacing w:line="360" w:lineRule="auto"/>
              <w:rPr>
                <w:rFonts w:hint="eastAsia" w:ascii="仿宋" w:hAnsi="仿宋" w:eastAsia="仿宋" w:cs="仿宋"/>
                <w:sz w:val="32"/>
                <w:szCs w:val="32"/>
                <w:highlight w:val="none"/>
              </w:rPr>
            </w:pP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第二个信封（报价文件）评审标准：</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（1）投标文件按照招标文件规定的格式、内容填写，字迹清晰可辨:</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a.</w:t>
            </w:r>
            <w:r>
              <w:rPr>
                <w:rFonts w:hint="eastAsia" w:ascii="仿宋" w:hAnsi="仿宋" w:eastAsia="仿宋" w:cs="仿宋"/>
                <w:sz w:val="32"/>
                <w:szCs w:val="32"/>
                <w:highlight w:val="none"/>
              </w:rPr>
              <w:t>投标函按招标文件规定填报了项目名称、标段、补遗书编号（如有）、投标价（包括大写金额和小写金额）；</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b.</w:t>
            </w:r>
            <w:r>
              <w:rPr>
                <w:rFonts w:hint="eastAsia" w:ascii="仿宋" w:hAnsi="仿宋" w:eastAsia="仿宋" w:cs="仿宋"/>
                <w:sz w:val="32"/>
                <w:szCs w:val="32"/>
                <w:highlight w:val="none"/>
              </w:rPr>
              <w:t>已标价工程量清单与招标文件规定一致，未进行实质性修改和删减；</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c.</w:t>
            </w:r>
            <w:r>
              <w:rPr>
                <w:rFonts w:hint="eastAsia" w:ascii="仿宋" w:hAnsi="仿宋" w:eastAsia="仿宋" w:cs="仿宋"/>
                <w:sz w:val="32"/>
                <w:szCs w:val="32"/>
                <w:highlight w:val="none"/>
              </w:rPr>
              <w:t>投标文件组成齐全完整，内容均按规定填写。</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（2）投标文件上法定代表人或其授权代理人的签字、投标人的单位章盖章齐全，符合招标文件规定，符合投标人须知前附表</w:t>
            </w:r>
            <w:r>
              <w:rPr>
                <w:rFonts w:hint="eastAsia" w:ascii="仿宋" w:hAnsi="仿宋" w:eastAsia="仿宋" w:cs="仿宋"/>
                <w:sz w:val="32"/>
                <w:szCs w:val="32"/>
                <w:highlight w:val="none"/>
                <w:lang w:val="en-US" w:eastAsia="zh-CN"/>
              </w:rPr>
              <w:t>第</w:t>
            </w:r>
            <w:r>
              <w:rPr>
                <w:rFonts w:hint="eastAsia" w:ascii="仿宋" w:hAnsi="仿宋" w:eastAsia="仿宋" w:cs="仿宋"/>
                <w:sz w:val="32"/>
                <w:szCs w:val="32"/>
                <w:highlight w:val="none"/>
              </w:rPr>
              <w:t xml:space="preserve"> 3.7.9 </w:t>
            </w:r>
            <w:r>
              <w:rPr>
                <w:rFonts w:hint="eastAsia" w:ascii="仿宋" w:hAnsi="仿宋" w:eastAsia="仿宋" w:cs="仿宋"/>
                <w:sz w:val="32"/>
                <w:szCs w:val="32"/>
                <w:highlight w:val="none"/>
                <w:lang w:val="en-US" w:eastAsia="zh-CN"/>
              </w:rPr>
              <w:t>项</w:t>
            </w:r>
            <w:r>
              <w:rPr>
                <w:rFonts w:hint="eastAsia" w:ascii="仿宋" w:hAnsi="仿宋" w:eastAsia="仿宋" w:cs="仿宋"/>
                <w:sz w:val="32"/>
                <w:szCs w:val="32"/>
                <w:highlight w:val="none"/>
              </w:rPr>
              <w:t>要求:</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（3）投标报价未超过招标文件设定的最高投标限价（如有）:</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（4）投标报价的大写金额能够确定具体数值:</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（5）同一投标人未提交两个以上不同的投标报价:</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投标文件编制符合“投标人须知”第3.7款</w:t>
            </w:r>
            <w:r>
              <w:rPr>
                <w:rFonts w:hint="eastAsia" w:ascii="仿宋" w:hAnsi="仿宋" w:eastAsia="仿宋" w:cs="仿宋"/>
                <w:sz w:val="32"/>
                <w:szCs w:val="32"/>
                <w:highlight w:val="none"/>
                <w:lang w:val="en-US" w:eastAsia="zh-CN"/>
              </w:rPr>
              <w:t>电子投标文件编制</w:t>
            </w:r>
            <w:r>
              <w:rPr>
                <w:rFonts w:hint="eastAsia" w:ascii="仿宋" w:hAnsi="仿宋" w:eastAsia="仿宋" w:cs="仿宋"/>
                <w:sz w:val="32"/>
                <w:szCs w:val="32"/>
                <w:highlight w:val="none"/>
              </w:rPr>
              <w:t>规定:</w:t>
            </w:r>
          </w:p>
          <w:p>
            <w:pPr>
              <w:bidi w:val="0"/>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eastAsia="zh-CN"/>
              </w:rPr>
              <w:t>电子标系统填写报价（开标记录表）与投标函报价一致；</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）投标文件提交方式满足“投标人须知”第4.2款规定：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）未修改招标人给定的暂估价（如有）或暂列金额（如有）:</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）投标文件未附有招标人不能接受的条件:</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投标人</w:t>
            </w:r>
            <w:r>
              <w:rPr>
                <w:rFonts w:hint="eastAsia" w:ascii="仿宋" w:hAnsi="仿宋" w:eastAsia="仿宋" w:cs="仿宋"/>
                <w:sz w:val="32"/>
                <w:szCs w:val="32"/>
                <w:highlight w:val="none"/>
              </w:rPr>
              <w:t>按评标委员会要求澄清、说明或补正的: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1346"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2.1.2</w:t>
            </w:r>
          </w:p>
        </w:tc>
        <w:tc>
          <w:tcPr>
            <w:tcW w:w="1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资格评审标准</w:t>
            </w:r>
          </w:p>
        </w:tc>
        <w:tc>
          <w:tcPr>
            <w:tcW w:w="684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（1）投标人具备有效的营业执照</w:t>
            </w:r>
            <w:r>
              <w:rPr>
                <w:rFonts w:hint="eastAsia" w:ascii="仿宋" w:hAnsi="仿宋" w:eastAsia="仿宋" w:cs="仿宋"/>
                <w:sz w:val="32"/>
                <w:szCs w:val="32"/>
                <w:highlight w:val="none"/>
                <w:lang w:val="en-US" w:eastAsia="zh-CN"/>
              </w:rPr>
              <w:t>或事业单位法人证书或社会团体法人登记证书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监理资质证书:</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（2）投标人的资质符合招标文件附录1（包括小注）规定: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（3）投标人的业绩符合招标文件附录</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（包括小注）规定: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（4）投标人的信誉符合招标文件附录</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（包括小注）规定: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（5）投标人的总监理工程师资格符合招标文件附录</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（包括小注）规定: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（6）投标人的其他要求符合招标文件规定:</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（7）投标人不存在第二章“投标人须知”第1.4.3项规定的任何一种情形:</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（8）投标人符合第二章“投标人须知”第1.4.5项规定: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1" w:hRule="atLeast"/>
          <w:jc w:val="center"/>
        </w:trPr>
        <w:tc>
          <w:tcPr>
            <w:tcW w:w="1346"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2.2.1</w:t>
            </w:r>
          </w:p>
        </w:tc>
        <w:tc>
          <w:tcPr>
            <w:tcW w:w="1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分值构成</w:t>
            </w:r>
          </w:p>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（总分100分）</w:t>
            </w:r>
          </w:p>
        </w:tc>
        <w:tc>
          <w:tcPr>
            <w:tcW w:w="684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第一个信封（商务及技术文件）评分分值构成：</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技术建议书：</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.00分</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主要人员：</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.00分</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业绩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 xml:space="preserve"> </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履约信誉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5.00分</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第二个信封（报价文件）评分分值构成：</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评标价：10.00分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4" w:hRule="atLeast"/>
          <w:jc w:val="center"/>
        </w:trPr>
        <w:tc>
          <w:tcPr>
            <w:tcW w:w="1346"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2.2.2</w:t>
            </w:r>
          </w:p>
        </w:tc>
        <w:tc>
          <w:tcPr>
            <w:tcW w:w="1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评标基准价计算方法</w:t>
            </w:r>
          </w:p>
        </w:tc>
        <w:tc>
          <w:tcPr>
            <w:tcW w:w="684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评标基准价的计算：</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在开标现场，招标人将当场计算并宣布评标基准价。</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（1）评标价的确定：评标价＝投标函文字报价</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（2）评标价平均值的计算：</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（3）评标基准价的确定：</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将评标价平均值直接作为评标基准价。</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 w:hRule="atLeast"/>
          <w:jc w:val="center"/>
        </w:trPr>
        <w:tc>
          <w:tcPr>
            <w:tcW w:w="1346"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2.2.3</w:t>
            </w:r>
          </w:p>
        </w:tc>
        <w:tc>
          <w:tcPr>
            <w:tcW w:w="1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评标价的偏差率计算公式</w:t>
            </w:r>
          </w:p>
        </w:tc>
        <w:tc>
          <w:tcPr>
            <w:tcW w:w="684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偏差率=100%×（投标人评标价－评标基准价）/评标基准价</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偏差率保留</w:t>
            </w:r>
            <w:r>
              <w:rPr>
                <w:rFonts w:hint="eastAsia" w:ascii="仿宋" w:hAnsi="仿宋" w:eastAsia="仿宋" w:cs="仿宋"/>
                <w:sz w:val="32"/>
                <w:szCs w:val="32"/>
                <w:highlight w:val="none"/>
                <w:lang w:val="en-US" w:eastAsia="zh-CN"/>
              </w:rPr>
              <w:t xml:space="preserve"> 2 </w:t>
            </w:r>
            <w:r>
              <w:rPr>
                <w:rFonts w:hint="eastAsia" w:ascii="仿宋" w:hAnsi="仿宋" w:eastAsia="仿宋" w:cs="仿宋"/>
                <w:sz w:val="32"/>
                <w:szCs w:val="32"/>
                <w:highlight w:val="none"/>
              </w:rPr>
              <w:t>位小数</w:t>
            </w:r>
          </w:p>
        </w:tc>
      </w:tr>
    </w:tbl>
    <w:p>
      <w:pPr>
        <w:rPr>
          <w:highlight w:val="none"/>
        </w:rPr>
      </w:pPr>
    </w:p>
    <w:tbl>
      <w:tblPr>
        <w:tblStyle w:val="9"/>
        <w:tblW w:w="1016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46"/>
        <w:gridCol w:w="451"/>
        <w:gridCol w:w="1250"/>
        <w:gridCol w:w="1082"/>
        <w:gridCol w:w="1154"/>
        <w:gridCol w:w="799"/>
        <w:gridCol w:w="1527"/>
        <w:gridCol w:w="25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7609" w:type="dxa"/>
            <w:gridSpan w:val="7"/>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评分因素与权重分值</w:t>
            </w:r>
          </w:p>
        </w:tc>
        <w:tc>
          <w:tcPr>
            <w:tcW w:w="2554"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条款号</w:t>
            </w:r>
          </w:p>
        </w:tc>
        <w:tc>
          <w:tcPr>
            <w:tcW w:w="1701"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评分因素</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评分因素权重分值</w:t>
            </w:r>
          </w:p>
        </w:tc>
        <w:tc>
          <w:tcPr>
            <w:tcW w:w="195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各评分因素细分项</w:t>
            </w:r>
          </w:p>
        </w:tc>
        <w:tc>
          <w:tcPr>
            <w:tcW w:w="152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分值</w:t>
            </w:r>
          </w:p>
        </w:tc>
        <w:tc>
          <w:tcPr>
            <w:tcW w:w="2554"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7" w:hRule="atLeast"/>
          <w:jc w:val="center"/>
        </w:trPr>
        <w:tc>
          <w:tcPr>
            <w:tcW w:w="1346"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2.2.4（1）</w:t>
            </w:r>
          </w:p>
        </w:tc>
        <w:tc>
          <w:tcPr>
            <w:tcW w:w="451"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技术建议书</w:t>
            </w:r>
          </w:p>
        </w:tc>
        <w:tc>
          <w:tcPr>
            <w:tcW w:w="12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监理计划（或监理方案）和措施</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20.0分</w:t>
            </w:r>
          </w:p>
        </w:tc>
        <w:tc>
          <w:tcPr>
            <w:tcW w:w="6034"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监理计划思路一般、措施合理12～15分；监理计划思路较清晰、措施较好15～18分；监理计划思路清晰、措施得力18～20分。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8" w:hRule="atLeast"/>
          <w:jc w:val="center"/>
        </w:trPr>
        <w:tc>
          <w:tcPr>
            <w:tcW w:w="1346"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451"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对本工程重点、难点分析</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10.0分</w:t>
            </w:r>
          </w:p>
        </w:tc>
        <w:tc>
          <w:tcPr>
            <w:tcW w:w="6034"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对本合同工程难点分析一般，工作重点把握一般的得6分；对本合同工程难点分析较透彻，工作重点把握较准确的得6～8分；对本合同工程难点分析透彻，工作重点把握准确的得8～10分。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 w:hRule="atLeast"/>
          <w:jc w:val="center"/>
        </w:trPr>
        <w:tc>
          <w:tcPr>
            <w:tcW w:w="1346"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451"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12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对本工程的理解和建议</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5.0分</w:t>
            </w:r>
          </w:p>
        </w:tc>
        <w:tc>
          <w:tcPr>
            <w:tcW w:w="6034"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对本合同工程的理解和建议一般的得3分；对本合同工程的理解和建议基本准确的得3～4分；对本合同工程的理解和建议合理、准确的得4～5分。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3"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2.2.4（2）</w:t>
            </w:r>
          </w:p>
        </w:tc>
        <w:tc>
          <w:tcPr>
            <w:tcW w:w="1701"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主要人员</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总监理工程师任职资格与业绩</w:t>
            </w:r>
          </w:p>
        </w:tc>
        <w:tc>
          <w:tcPr>
            <w:tcW w:w="115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25.0分</w:t>
            </w:r>
          </w:p>
        </w:tc>
        <w:tc>
          <w:tcPr>
            <w:tcW w:w="4880" w:type="dxa"/>
            <w:gridSpan w:val="3"/>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1.满足资格审查条件（主要人员最低要求）得15分；</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2.在满足资格审查条件的基础上，近五年（</w:t>
            </w:r>
            <w:r>
              <w:rPr>
                <w:rFonts w:hint="eastAsia" w:ascii="仿宋" w:hAnsi="仿宋" w:eastAsia="仿宋" w:cs="仿宋"/>
                <w:sz w:val="32"/>
                <w:szCs w:val="32"/>
                <w:highlight w:val="none"/>
                <w:lang w:val="en-US" w:eastAsia="zh-CN"/>
              </w:rPr>
              <w:t>2019年4月30日</w:t>
            </w:r>
            <w:r>
              <w:rPr>
                <w:rFonts w:hint="eastAsia" w:ascii="仿宋" w:hAnsi="仿宋" w:eastAsia="仿宋" w:cs="仿宋"/>
                <w:sz w:val="32"/>
                <w:szCs w:val="32"/>
                <w:highlight w:val="none"/>
              </w:rPr>
              <w:t>至投标截止之日，以交工日期为准），每增加1个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级及以上公路工程施工监理的总监理工程师（或驻地监理工程师）的业绩加10分；近五年（任职时段在自招标公告发布之日起向前计算五年至投标截止之日，精确到天，以交工日期为准）每增加1个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级及以上公路工程施工监理的副总监理工程师（或总监代表）的业绩加5分，此项最多加10分。注：养护工程总监理工程师业绩包含建设工程总监理工程师业绩和养护工程总监理工程师业绩。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17" w:hRule="atLeast"/>
          <w:jc w:val="center"/>
        </w:trPr>
        <w:tc>
          <w:tcPr>
            <w:tcW w:w="134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2.2.4（3）</w:t>
            </w:r>
          </w:p>
        </w:tc>
        <w:tc>
          <w:tcPr>
            <w:tcW w:w="1701"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评标价</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投标报价</w:t>
            </w:r>
          </w:p>
        </w:tc>
        <w:tc>
          <w:tcPr>
            <w:tcW w:w="115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10.0分</w:t>
            </w:r>
          </w:p>
        </w:tc>
        <w:tc>
          <w:tcPr>
            <w:tcW w:w="4880" w:type="dxa"/>
            <w:gridSpan w:val="3"/>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评标价得分计算公式：</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(1)如果投标人的评标价&gt;评标基准价，则评标价得分=F－偏差率×100×E1；</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(2)如果投标人的评标价≤评标基准价，则评标价得分=F＋偏差率×100×E2。</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其中：F是评标价所占的权重分值，E1是评标价每高于评标基准价一个百分点的扣分值，E2是评标价每低于评标基准价一个百分点的扣分值；E1=0.2,E2=0.1,F=10;评标价得分最低为0分。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6" w:hRule="atLeast"/>
          <w:jc w:val="center"/>
        </w:trPr>
        <w:tc>
          <w:tcPr>
            <w:tcW w:w="1346"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2.2.4（4）</w:t>
            </w:r>
          </w:p>
        </w:tc>
        <w:tc>
          <w:tcPr>
            <w:tcW w:w="1701" w:type="dxa"/>
            <w:gridSpan w:val="2"/>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其他因素</w:t>
            </w: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业绩</w:t>
            </w:r>
          </w:p>
        </w:tc>
        <w:tc>
          <w:tcPr>
            <w:tcW w:w="115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25.0分</w:t>
            </w:r>
          </w:p>
        </w:tc>
        <w:tc>
          <w:tcPr>
            <w:tcW w:w="4880" w:type="dxa"/>
            <w:gridSpan w:val="3"/>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1.满足资格审查条件（业绩最低要求）得15分；</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2.在满足资格条件审查的基础上，近五年（</w:t>
            </w:r>
            <w:r>
              <w:rPr>
                <w:rFonts w:hint="eastAsia" w:ascii="仿宋" w:hAnsi="仿宋" w:eastAsia="仿宋" w:cs="仿宋"/>
                <w:sz w:val="32"/>
                <w:szCs w:val="32"/>
                <w:highlight w:val="none"/>
                <w:lang w:val="en-US" w:eastAsia="zh-CN"/>
              </w:rPr>
              <w:t>2019年4月30日</w:t>
            </w:r>
            <w:r>
              <w:rPr>
                <w:rFonts w:hint="eastAsia" w:ascii="仿宋" w:hAnsi="仿宋" w:eastAsia="仿宋" w:cs="仿宋"/>
                <w:sz w:val="32"/>
                <w:szCs w:val="32"/>
                <w:highlight w:val="none"/>
              </w:rPr>
              <w:t>至投标截止之日，以交工日期为准），每增加1个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级及以上等级新建或改扩建公路工程的施工监理业绩加10分。注：养护工程监理业绩包含建设工程监理业绩和养护工程监理业绩。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 w:hRule="atLeast"/>
          <w:jc w:val="center"/>
        </w:trPr>
        <w:tc>
          <w:tcPr>
            <w:tcW w:w="1346"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p>
        </w:tc>
        <w:tc>
          <w:tcPr>
            <w:tcW w:w="108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履约信誉</w:t>
            </w:r>
          </w:p>
        </w:tc>
        <w:tc>
          <w:tcPr>
            <w:tcW w:w="115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5.0分</w:t>
            </w:r>
          </w:p>
        </w:tc>
        <w:tc>
          <w:tcPr>
            <w:tcW w:w="4880" w:type="dxa"/>
            <w:gridSpan w:val="3"/>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1.满足资格审查条件（信誉最低要求）得5分。</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2.每有一次资格审查条件（信誉最低要求）以外的不良行为记录的扣1分，扣完为止。</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 w:hRule="atLeast"/>
          <w:jc w:val="center"/>
        </w:trPr>
        <w:tc>
          <w:tcPr>
            <w:tcW w:w="10163" w:type="dxa"/>
            <w:gridSpan w:val="8"/>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需要补充的其他内容：</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每个投标人可对所有标段投标，每个投标人允许中1个标段。同一投标人最终综合得分第一的标段数超过允许中标的标段数时，推荐中标标段的确定原则：由评标委员会按标段的先后顺序确定第一中标候选人，如某一投标人在3个标段的推荐次序均为第一时，则推荐该投标人为第1标段第一中标候选人，其他标段不再推荐该投标人为第一中标候选人，其他标段推荐排名第二、三、四名的投标人依次替补为第一、二、三名中标候选人，依次类推，直至各标段推荐出不同的第一中标候选人为止。</w:t>
            </w:r>
          </w:p>
        </w:tc>
      </w:tr>
    </w:tbl>
    <w:p>
      <w:pPr>
        <w:bidi w:val="0"/>
        <w:spacing w:line="360" w:lineRule="auto"/>
        <w:rPr>
          <w:rFonts w:hint="eastAsia" w:ascii="仿宋" w:hAnsi="仿宋" w:eastAsia="仿宋" w:cs="仿宋"/>
          <w:color w:val="auto"/>
          <w:sz w:val="32"/>
          <w:szCs w:val="40"/>
          <w:highlight w:val="none"/>
        </w:rPr>
      </w:pPr>
    </w:p>
    <w:p>
      <w:pPr>
        <w:bidi w:val="0"/>
        <w:spacing w:line="360" w:lineRule="auto"/>
        <w:jc w:val="both"/>
        <w:rPr>
          <w:rFonts w:hint="eastAsia" w:ascii="仿宋" w:hAnsi="仿宋" w:eastAsia="仿宋" w:cs="仿宋"/>
          <w:color w:val="auto"/>
          <w:sz w:val="32"/>
          <w:szCs w:val="40"/>
          <w:highlight w:val="none"/>
          <w:lang w:eastAsia="zh-CN"/>
        </w:rPr>
      </w:pPr>
      <w:r>
        <w:rPr>
          <w:rFonts w:hint="eastAsia" w:ascii="仿宋" w:hAnsi="仿宋" w:eastAsia="仿宋" w:cs="仿宋"/>
          <w:b/>
          <w:bCs/>
          <w:color w:val="auto"/>
          <w:sz w:val="32"/>
          <w:szCs w:val="40"/>
          <w:highlight w:val="none"/>
        </w:rPr>
        <w:t>第2标段业主试验室检测</w:t>
      </w:r>
      <w:r>
        <w:rPr>
          <w:rFonts w:hint="eastAsia" w:ascii="仿宋" w:hAnsi="仿宋" w:eastAsia="仿宋" w:cs="仿宋"/>
          <w:b/>
          <w:bCs/>
          <w:color w:val="auto"/>
          <w:sz w:val="32"/>
          <w:szCs w:val="40"/>
          <w:highlight w:val="none"/>
          <w:lang w:eastAsia="zh-CN"/>
        </w:rPr>
        <w:t>、第3标段交工检测：</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评标办法（综合评估法）</w:t>
      </w:r>
    </w:p>
    <w:p>
      <w:pPr>
        <w:bidi w:val="0"/>
        <w:jc w:val="center"/>
        <w:rPr>
          <w:rFonts w:hint="eastAsia" w:ascii="仿宋" w:hAnsi="仿宋" w:eastAsia="仿宋" w:cs="仿宋"/>
          <w:sz w:val="32"/>
          <w:szCs w:val="32"/>
          <w:highlight w:val="none"/>
        </w:rPr>
      </w:pPr>
      <w:bookmarkStart w:id="16" w:name="_Toc27639"/>
      <w:r>
        <w:rPr>
          <w:rFonts w:hint="eastAsia" w:ascii="仿宋" w:hAnsi="仿宋" w:eastAsia="仿宋" w:cs="仿宋"/>
          <w:sz w:val="32"/>
          <w:szCs w:val="32"/>
          <w:highlight w:val="none"/>
        </w:rPr>
        <w:t>评标办法前附表</w:t>
      </w:r>
      <w:bookmarkEnd w:id="1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3"/>
        <w:gridCol w:w="897"/>
        <w:gridCol w:w="7346"/>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282" w:hRule="atLeast"/>
          <w:tblHeader/>
          <w:jc w:val="center"/>
        </w:trPr>
        <w:tc>
          <w:tcPr>
            <w:tcW w:w="1760" w:type="dxa"/>
            <w:gridSpan w:val="2"/>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条款号</w:t>
            </w:r>
          </w:p>
        </w:tc>
        <w:tc>
          <w:tcPr>
            <w:tcW w:w="7346"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891" w:hRule="atLeast"/>
          <w:jc w:val="center"/>
        </w:trPr>
        <w:tc>
          <w:tcPr>
            <w:tcW w:w="863"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897"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办法</w:t>
            </w:r>
          </w:p>
        </w:tc>
        <w:tc>
          <w:tcPr>
            <w:tcW w:w="7346" w:type="dxa"/>
            <w:noWrap w:val="0"/>
            <w:tcMar>
              <w:top w:w="113" w:type="dxa"/>
              <w:left w:w="113" w:type="dxa"/>
              <w:bottom w:w="113" w:type="dxa"/>
              <w:right w:w="113"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同一标段</w:t>
            </w:r>
            <w:r>
              <w:rPr>
                <w:rFonts w:hint="eastAsia" w:ascii="仿宋" w:hAnsi="仿宋" w:eastAsia="仿宋" w:cs="仿宋"/>
                <w:sz w:val="32"/>
                <w:szCs w:val="32"/>
                <w:highlight w:val="none"/>
              </w:rPr>
              <w:t>综合评分相等时，评标委员会依次按照以下优先顺序推荐中标候选人：</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评标价低的投标人优先；</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2022年度被宁</w:t>
            </w:r>
            <w:bookmarkStart w:id="17" w:name="_GoBack"/>
            <w:bookmarkEnd w:id="17"/>
            <w:r>
              <w:rPr>
                <w:rFonts w:hint="eastAsia" w:ascii="仿宋" w:hAnsi="仿宋" w:eastAsia="仿宋" w:cs="仿宋"/>
                <w:sz w:val="32"/>
                <w:szCs w:val="32"/>
                <w:highlight w:val="none"/>
              </w:rPr>
              <w:t>夏交通运输厅评为较高信用等级的投标人优先：以《自治区交通运输厅关于公布2022年度宁夏公路建设与养护市场从业单位及从业人员信用评价结果的通知》（宁夏回族自治区交通运输厅官网2023年5月8日发布）文件中的信用评价等级（</w:t>
            </w:r>
            <w:r>
              <w:rPr>
                <w:rFonts w:hint="eastAsia" w:ascii="仿宋" w:hAnsi="仿宋" w:eastAsia="仿宋" w:cs="仿宋"/>
                <w:sz w:val="32"/>
                <w:szCs w:val="32"/>
                <w:highlight w:val="none"/>
                <w:lang w:val="en-US" w:eastAsia="zh-CN"/>
              </w:rPr>
              <w:t>公路工程</w:t>
            </w:r>
            <w:r>
              <w:rPr>
                <w:rFonts w:hint="eastAsia" w:ascii="仿宋" w:hAnsi="仿宋" w:eastAsia="仿宋" w:cs="仿宋"/>
                <w:sz w:val="32"/>
                <w:szCs w:val="32"/>
                <w:highlight w:val="none"/>
              </w:rPr>
              <w:t>试验检测</w:t>
            </w:r>
            <w:r>
              <w:rPr>
                <w:rFonts w:hint="eastAsia" w:ascii="仿宋" w:hAnsi="仿宋" w:eastAsia="仿宋" w:cs="仿宋"/>
                <w:sz w:val="32"/>
                <w:szCs w:val="32"/>
                <w:highlight w:val="none"/>
                <w:lang w:eastAsia="zh-CN"/>
              </w:rPr>
              <w:t>机构</w:t>
            </w:r>
            <w:r>
              <w:rPr>
                <w:rFonts w:hint="eastAsia" w:ascii="仿宋" w:hAnsi="仿宋" w:eastAsia="仿宋" w:cs="仿宋"/>
                <w:sz w:val="32"/>
                <w:szCs w:val="32"/>
                <w:highlight w:val="none"/>
              </w:rPr>
              <w:t>）为准；</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依次按照技术建议书、</w:t>
            </w:r>
            <w:r>
              <w:rPr>
                <w:rFonts w:hint="eastAsia" w:ascii="仿宋" w:hAnsi="仿宋" w:eastAsia="仿宋" w:cs="仿宋"/>
                <w:sz w:val="32"/>
                <w:szCs w:val="32"/>
                <w:highlight w:val="none"/>
                <w:lang w:eastAsia="zh-CN"/>
              </w:rPr>
              <w:t>企业</w:t>
            </w:r>
            <w:r>
              <w:rPr>
                <w:rFonts w:hint="eastAsia" w:ascii="仿宋" w:hAnsi="仿宋" w:eastAsia="仿宋" w:cs="仿宋"/>
                <w:sz w:val="32"/>
                <w:szCs w:val="32"/>
                <w:highlight w:val="none"/>
              </w:rPr>
              <w:t>业绩、人员得分顺序进行比较，得分高者名次排名靠前。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2601" w:hRule="atLeast"/>
          <w:jc w:val="center"/>
        </w:trPr>
        <w:tc>
          <w:tcPr>
            <w:tcW w:w="863"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2.1.1</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2.1.3</w:t>
            </w:r>
          </w:p>
        </w:tc>
        <w:tc>
          <w:tcPr>
            <w:tcW w:w="897"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形式评审与响应性评审标准</w:t>
            </w:r>
          </w:p>
        </w:tc>
        <w:tc>
          <w:tcPr>
            <w:tcW w:w="7346" w:type="dxa"/>
            <w:noWrap w:val="0"/>
            <w:tcMar>
              <w:top w:w="113" w:type="dxa"/>
              <w:left w:w="113" w:type="dxa"/>
              <w:bottom w:w="113" w:type="dxa"/>
              <w:right w:w="113"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第一个信封（商务及技术文件）评审标准：</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(1)投标文件按照招标文件规定的格式、内容填写，字迹清晰可辨：投标函按招标文件规定填报了项目名称、</w:t>
            </w:r>
            <w:r>
              <w:rPr>
                <w:rFonts w:hint="eastAsia" w:ascii="仿宋" w:hAnsi="仿宋" w:eastAsia="仿宋" w:cs="仿宋"/>
                <w:sz w:val="32"/>
                <w:szCs w:val="32"/>
                <w:highlight w:val="none"/>
                <w:lang w:eastAsia="zh-CN"/>
              </w:rPr>
              <w:t>标段、</w:t>
            </w:r>
            <w:r>
              <w:rPr>
                <w:rFonts w:hint="eastAsia" w:ascii="仿宋" w:hAnsi="仿宋" w:eastAsia="仿宋" w:cs="仿宋"/>
                <w:sz w:val="32"/>
                <w:szCs w:val="32"/>
                <w:highlight w:val="none"/>
              </w:rPr>
              <w:t>补遗书编号（如有）、检测服务期、服务质量要求、承诺函等内容；投标文件组成齐全完整，内容均按规定填写。</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（2）投标文件上法定代表人或其授权代理人的签字、投标人的单位章盖章齐全，符合投标人须知</w:t>
            </w:r>
            <w:r>
              <w:rPr>
                <w:rFonts w:hint="eastAsia" w:ascii="仿宋" w:hAnsi="仿宋" w:eastAsia="仿宋" w:cs="仿宋"/>
                <w:sz w:val="32"/>
                <w:szCs w:val="32"/>
                <w:highlight w:val="none"/>
                <w:lang w:eastAsia="zh-CN"/>
              </w:rPr>
              <w:t>第</w:t>
            </w:r>
            <w:r>
              <w:rPr>
                <w:rFonts w:hint="eastAsia" w:ascii="仿宋" w:hAnsi="仿宋" w:eastAsia="仿宋" w:cs="仿宋"/>
                <w:sz w:val="32"/>
                <w:szCs w:val="32"/>
                <w:highlight w:val="none"/>
              </w:rPr>
              <w:t>3.7.</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项</w:t>
            </w:r>
            <w:r>
              <w:rPr>
                <w:rFonts w:hint="eastAsia" w:ascii="仿宋" w:hAnsi="仿宋" w:eastAsia="仿宋" w:cs="仿宋"/>
                <w:sz w:val="32"/>
                <w:szCs w:val="32"/>
                <w:highlight w:val="none"/>
              </w:rPr>
              <w:t>要求。</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）投标人法定代表人授权代理人签署投标文件的，须提交授权委托书，且授权人和被授权人均在授权委托书上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签名，不得使用印章、CA数字证书签名章或其他电子制版签名代替</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）投标人法定代表人亲自签署投标文件的，提供了法定代表人身份证明，且法定代表人在法定代表人身份证明上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签名，不得使用印章、CA数字证书签名章或其他电子制版签名代替</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eastAsia="zh-CN"/>
              </w:rPr>
              <w:t>未</w:t>
            </w:r>
            <w:r>
              <w:rPr>
                <w:rFonts w:hint="eastAsia" w:ascii="仿宋" w:hAnsi="仿宋" w:eastAsia="仿宋" w:cs="仿宋"/>
                <w:sz w:val="32"/>
                <w:szCs w:val="32"/>
                <w:highlight w:val="none"/>
              </w:rPr>
              <w:t>以联合体形式投标</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）投标人无分包</w:t>
            </w:r>
            <w:r>
              <w:rPr>
                <w:rFonts w:hint="eastAsia" w:ascii="仿宋" w:hAnsi="仿宋" w:eastAsia="仿宋" w:cs="仿宋"/>
                <w:sz w:val="32"/>
                <w:szCs w:val="32"/>
                <w:highlight w:val="none"/>
                <w:lang w:val="en-US" w:eastAsia="zh-CN"/>
              </w:rPr>
              <w:t>投标</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同一投标人未提交两个以上不同的投标文件</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）投标文件第一</w:t>
            </w:r>
            <w:r>
              <w:rPr>
                <w:rFonts w:hint="eastAsia" w:ascii="仿宋" w:hAnsi="仿宋" w:eastAsia="仿宋" w:cs="仿宋"/>
                <w:sz w:val="32"/>
                <w:szCs w:val="32"/>
                <w:highlight w:val="none"/>
                <w:lang w:val="en-US" w:eastAsia="zh-CN"/>
              </w:rPr>
              <w:t>个</w:t>
            </w:r>
            <w:r>
              <w:rPr>
                <w:rFonts w:hint="eastAsia" w:ascii="仿宋" w:hAnsi="仿宋" w:eastAsia="仿宋" w:cs="仿宋"/>
                <w:sz w:val="32"/>
                <w:szCs w:val="32"/>
                <w:highlight w:val="none"/>
              </w:rPr>
              <w:t>信封中未出现有关投标报价的内容</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）投标文件载明的招标项目完成期限未超过招标文件规定的时限</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）投标文件对招标文件的实质性要求和条件作出响应</w:t>
            </w:r>
            <w:r>
              <w:rPr>
                <w:rFonts w:hint="eastAsia" w:ascii="仿宋" w:hAnsi="仿宋" w:eastAsia="仿宋" w:cs="仿宋"/>
                <w:sz w:val="32"/>
                <w:szCs w:val="32"/>
                <w:highlight w:val="none"/>
                <w:lang w:val="en-US" w:eastAsia="zh-CN"/>
              </w:rPr>
              <w:t>。</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）权利义务符合招标文件规定: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a.投标人应接受招标文件规定的风险划分原则，未提出新的风险划分办法；</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b.投标人未增加发包人的责任范围，或减少投标人义务；</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c.投标人未提出不同的工程验收、计量、支付办法；</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d.投标人对合同纠纷、事故处理办法未提出异议；</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e.投标人在投标活动中无欺诈行为；</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f.投标人未对合同条款有重要保留。</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）投标文件</w:t>
            </w:r>
            <w:r>
              <w:rPr>
                <w:rFonts w:hint="eastAsia" w:ascii="仿宋" w:hAnsi="仿宋" w:eastAsia="仿宋" w:cs="仿宋"/>
                <w:sz w:val="32"/>
                <w:szCs w:val="32"/>
                <w:highlight w:val="none"/>
                <w:lang w:eastAsia="zh-CN"/>
              </w:rPr>
              <w:t>编制</w:t>
            </w:r>
            <w:r>
              <w:rPr>
                <w:rFonts w:hint="eastAsia" w:ascii="仿宋" w:hAnsi="仿宋" w:eastAsia="仿宋" w:cs="仿宋"/>
                <w:sz w:val="32"/>
                <w:szCs w:val="32"/>
                <w:highlight w:val="none"/>
              </w:rPr>
              <w:t>符合</w:t>
            </w:r>
            <w:r>
              <w:rPr>
                <w:rFonts w:hint="eastAsia" w:ascii="仿宋" w:hAnsi="仿宋" w:eastAsia="仿宋" w:cs="仿宋"/>
                <w:sz w:val="32"/>
                <w:szCs w:val="32"/>
                <w:highlight w:val="none"/>
                <w:lang w:val="en-US" w:eastAsia="zh-CN"/>
              </w:rPr>
              <w:t>电子投标文件编制</w:t>
            </w:r>
            <w:r>
              <w:rPr>
                <w:rFonts w:hint="eastAsia" w:ascii="仿宋" w:hAnsi="仿宋" w:eastAsia="仿宋" w:cs="仿宋"/>
                <w:sz w:val="32"/>
                <w:szCs w:val="32"/>
                <w:highlight w:val="none"/>
              </w:rPr>
              <w:t>规定</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）投标文件提交方式满足“投标人须知”规定</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）投标人按评标委员会的要求做出了澄清、说明或补正</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（15）投标文件未附有招标人不能接受的条件。 </w:t>
            </w:r>
          </w:p>
          <w:p>
            <w:pPr>
              <w:bidi w:val="0"/>
              <w:rPr>
                <w:rFonts w:hint="eastAsia" w:ascii="仿宋" w:hAnsi="仿宋" w:eastAsia="仿宋" w:cs="仿宋"/>
                <w:sz w:val="32"/>
                <w:szCs w:val="32"/>
                <w:highlight w:val="none"/>
              </w:rPr>
            </w:pP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第二个信封（报价文件）评审标准：</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（1）投标文件按照招标文件规定的格式、内容填写，字迹清晰可辨:</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a.</w:t>
            </w:r>
            <w:r>
              <w:rPr>
                <w:rFonts w:hint="eastAsia" w:ascii="仿宋" w:hAnsi="仿宋" w:eastAsia="仿宋" w:cs="仿宋"/>
                <w:sz w:val="32"/>
                <w:szCs w:val="32"/>
                <w:highlight w:val="none"/>
              </w:rPr>
              <w:t>投标函按招标文件规定填报了项目名称、</w:t>
            </w:r>
            <w:r>
              <w:rPr>
                <w:rFonts w:hint="eastAsia" w:ascii="仿宋" w:hAnsi="仿宋" w:eastAsia="仿宋" w:cs="仿宋"/>
                <w:sz w:val="32"/>
                <w:szCs w:val="32"/>
                <w:highlight w:val="none"/>
                <w:lang w:eastAsia="zh-CN"/>
              </w:rPr>
              <w:t>标段、</w:t>
            </w:r>
            <w:r>
              <w:rPr>
                <w:rFonts w:hint="eastAsia" w:ascii="仿宋" w:hAnsi="仿宋" w:eastAsia="仿宋" w:cs="仿宋"/>
                <w:sz w:val="32"/>
                <w:szCs w:val="32"/>
                <w:highlight w:val="none"/>
              </w:rPr>
              <w:t>补遗书编号（如有）、投标价；</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b.</w:t>
            </w:r>
            <w:r>
              <w:rPr>
                <w:rFonts w:hint="eastAsia" w:ascii="仿宋" w:hAnsi="仿宋" w:eastAsia="仿宋" w:cs="仿宋"/>
                <w:sz w:val="32"/>
                <w:szCs w:val="32"/>
                <w:highlight w:val="none"/>
              </w:rPr>
              <w:t>投标文件组成齐全完整，内容均按规定填写。</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（2）投标文件上法定代表人或其授权代理人的签字、投标人的单位章盖章齐全，符合投标人须知</w:t>
            </w:r>
            <w:r>
              <w:rPr>
                <w:rFonts w:hint="eastAsia" w:ascii="仿宋" w:hAnsi="仿宋" w:eastAsia="仿宋" w:cs="仿宋"/>
                <w:sz w:val="32"/>
                <w:szCs w:val="32"/>
                <w:highlight w:val="none"/>
                <w:lang w:eastAsia="zh-CN"/>
              </w:rPr>
              <w:t>第</w:t>
            </w:r>
            <w:r>
              <w:rPr>
                <w:rFonts w:hint="eastAsia" w:ascii="仿宋" w:hAnsi="仿宋" w:eastAsia="仿宋" w:cs="仿宋"/>
                <w:sz w:val="32"/>
                <w:szCs w:val="32"/>
                <w:highlight w:val="none"/>
              </w:rPr>
              <w:t>3.7.</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项</w:t>
            </w:r>
            <w:r>
              <w:rPr>
                <w:rFonts w:hint="eastAsia" w:ascii="仿宋" w:hAnsi="仿宋" w:eastAsia="仿宋" w:cs="仿宋"/>
                <w:sz w:val="32"/>
                <w:szCs w:val="32"/>
                <w:highlight w:val="none"/>
              </w:rPr>
              <w:t>要求:</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（3）投标报价未超过招标文件设定的最高投标限价（如有）:</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（4）投标人按评标委员会的要求做出了澄清、说明或补正</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（5）同一投标人未提交两个以上不同的投标报价</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（6）投标文件编制符合电子投标文件编制规定</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（7）投标人</w:t>
            </w:r>
            <w:r>
              <w:rPr>
                <w:rFonts w:hint="eastAsia" w:ascii="仿宋" w:hAnsi="仿宋" w:eastAsia="仿宋" w:cs="仿宋"/>
                <w:sz w:val="32"/>
                <w:szCs w:val="32"/>
                <w:highlight w:val="none"/>
                <w:lang w:eastAsia="zh-CN"/>
              </w:rPr>
              <w:t>电子标系统填写报价（开标记录表）与投标函报价一致；</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）投标人未对工程量固化清单电子文件中的数据、格式和运算定义进行修改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工程量固化清单中的投标报价和投标函大写金额报价一致</w:t>
            </w:r>
            <w:r>
              <w:rPr>
                <w:rFonts w:hint="eastAsia" w:ascii="仿宋" w:hAnsi="仿宋" w:eastAsia="仿宋" w:cs="仿宋"/>
                <w:sz w:val="32"/>
                <w:szCs w:val="32"/>
                <w:highlight w:val="none"/>
                <w:lang w:eastAsia="zh-CN"/>
              </w:rPr>
              <w:t>；</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）投标报价的大写金额能够确定具体数值；</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投标文件未附有招标人不能接受的条件</w:t>
            </w:r>
            <w:r>
              <w:rPr>
                <w:rFonts w:hint="eastAsia" w:ascii="仿宋" w:hAnsi="仿宋" w:eastAsia="仿宋" w:cs="仿宋"/>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90" w:hRule="atLeast"/>
          <w:jc w:val="center"/>
        </w:trPr>
        <w:tc>
          <w:tcPr>
            <w:tcW w:w="863"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2.1.2</w:t>
            </w:r>
          </w:p>
        </w:tc>
        <w:tc>
          <w:tcPr>
            <w:tcW w:w="897"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资格评审标准</w:t>
            </w:r>
          </w:p>
        </w:tc>
        <w:tc>
          <w:tcPr>
            <w:tcW w:w="7346" w:type="dxa"/>
            <w:noWrap w:val="0"/>
            <w:tcMar>
              <w:top w:w="113" w:type="dxa"/>
              <w:left w:w="113" w:type="dxa"/>
              <w:bottom w:w="113" w:type="dxa"/>
              <w:right w:w="113"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投标人具备有效的营业执照</w:t>
            </w:r>
            <w:r>
              <w:rPr>
                <w:rFonts w:hint="eastAsia" w:ascii="仿宋" w:hAnsi="仿宋" w:eastAsia="仿宋" w:cs="仿宋"/>
                <w:sz w:val="32"/>
                <w:szCs w:val="32"/>
                <w:highlight w:val="none"/>
                <w:lang w:val="en-US" w:eastAsia="zh-CN"/>
              </w:rPr>
              <w:t>或事业单位法人证书或社会团体法人登记证书</w:t>
            </w:r>
            <w:r>
              <w:rPr>
                <w:rFonts w:hint="eastAsia" w:ascii="仿宋" w:hAnsi="仿宋" w:eastAsia="仿宋" w:cs="仿宋"/>
                <w:sz w:val="32"/>
                <w:szCs w:val="32"/>
                <w:highlight w:val="none"/>
              </w:rPr>
              <w:t>、资质证书、计量认证证书等招标文件要求提交的证照，且所有证照在正本中均为彩色扫描件或彩色复印件。</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投标人的资质等级符合招标文件投标人须知</w:t>
            </w:r>
            <w:r>
              <w:rPr>
                <w:rFonts w:hint="eastAsia" w:ascii="仿宋" w:hAnsi="仿宋" w:eastAsia="仿宋" w:cs="仿宋"/>
                <w:sz w:val="32"/>
                <w:szCs w:val="32"/>
                <w:highlight w:val="none"/>
                <w:lang w:eastAsia="zh-CN"/>
              </w:rPr>
              <w:t>正文及</w:t>
            </w:r>
            <w:r>
              <w:rPr>
                <w:rFonts w:hint="eastAsia" w:ascii="仿宋" w:hAnsi="仿宋" w:eastAsia="仿宋" w:cs="仿宋"/>
                <w:sz w:val="32"/>
                <w:szCs w:val="32"/>
                <w:highlight w:val="none"/>
              </w:rPr>
              <w:t>附录1规定。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投标人的业绩符合招标文件投标人须知</w:t>
            </w:r>
            <w:r>
              <w:rPr>
                <w:rFonts w:hint="eastAsia" w:ascii="仿宋" w:hAnsi="仿宋" w:eastAsia="仿宋" w:cs="仿宋"/>
                <w:sz w:val="32"/>
                <w:szCs w:val="32"/>
                <w:highlight w:val="none"/>
                <w:lang w:eastAsia="zh-CN"/>
              </w:rPr>
              <w:t>正文及</w:t>
            </w:r>
            <w:r>
              <w:rPr>
                <w:rFonts w:hint="eastAsia" w:ascii="仿宋" w:hAnsi="仿宋" w:eastAsia="仿宋" w:cs="仿宋"/>
                <w:sz w:val="32"/>
                <w:szCs w:val="32"/>
                <w:highlight w:val="none"/>
              </w:rPr>
              <w:t>附录</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投标人的信誉符合招标文件投标人须知</w:t>
            </w:r>
            <w:r>
              <w:rPr>
                <w:rFonts w:hint="eastAsia" w:ascii="仿宋" w:hAnsi="仿宋" w:eastAsia="仿宋" w:cs="仿宋"/>
                <w:sz w:val="32"/>
                <w:szCs w:val="32"/>
                <w:highlight w:val="none"/>
                <w:lang w:eastAsia="zh-CN"/>
              </w:rPr>
              <w:t>正文及</w:t>
            </w:r>
            <w:r>
              <w:rPr>
                <w:rFonts w:hint="eastAsia" w:ascii="仿宋" w:hAnsi="仿宋" w:eastAsia="仿宋" w:cs="仿宋"/>
                <w:sz w:val="32"/>
                <w:szCs w:val="32"/>
                <w:highlight w:val="none"/>
              </w:rPr>
              <w:t>附录</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投标人的</w:t>
            </w:r>
            <w:r>
              <w:rPr>
                <w:rFonts w:hint="eastAsia" w:ascii="仿宋" w:hAnsi="仿宋" w:eastAsia="仿宋" w:cs="仿宋"/>
                <w:sz w:val="32"/>
                <w:szCs w:val="32"/>
                <w:highlight w:val="none"/>
                <w:lang w:eastAsia="zh-CN"/>
              </w:rPr>
              <w:t>检测负责人</w:t>
            </w:r>
            <w:r>
              <w:rPr>
                <w:rFonts w:hint="eastAsia" w:ascii="仿宋" w:hAnsi="仿宋" w:eastAsia="仿宋" w:cs="仿宋"/>
                <w:sz w:val="32"/>
                <w:szCs w:val="32"/>
                <w:highlight w:val="none"/>
              </w:rPr>
              <w:t>符合招标文件投标人须知</w:t>
            </w:r>
            <w:r>
              <w:rPr>
                <w:rFonts w:hint="eastAsia" w:ascii="仿宋" w:hAnsi="仿宋" w:eastAsia="仿宋" w:cs="仿宋"/>
                <w:sz w:val="32"/>
                <w:szCs w:val="32"/>
                <w:highlight w:val="none"/>
                <w:lang w:eastAsia="zh-CN"/>
              </w:rPr>
              <w:t>正文及</w:t>
            </w:r>
            <w:r>
              <w:rPr>
                <w:rFonts w:hint="eastAsia" w:ascii="仿宋" w:hAnsi="仿宋" w:eastAsia="仿宋" w:cs="仿宋"/>
                <w:sz w:val="32"/>
                <w:szCs w:val="32"/>
                <w:highlight w:val="none"/>
              </w:rPr>
              <w:t>附录</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投标人的其他要求符合招标文件规定。</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90" w:hRule="atLeast"/>
          <w:jc w:val="center"/>
        </w:trPr>
        <w:tc>
          <w:tcPr>
            <w:tcW w:w="863"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2.2.1</w:t>
            </w:r>
          </w:p>
        </w:tc>
        <w:tc>
          <w:tcPr>
            <w:tcW w:w="897" w:type="dxa"/>
            <w:noWrap w:val="0"/>
            <w:tcMar>
              <w:top w:w="113" w:type="dxa"/>
              <w:left w:w="113" w:type="dxa"/>
              <w:bottom w:w="113" w:type="dxa"/>
              <w:right w:w="113"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分值</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构成</w:t>
            </w:r>
          </w:p>
          <w:p>
            <w:pPr>
              <w:bidi w:val="0"/>
              <w:jc w:val="center"/>
              <w:rPr>
                <w:rFonts w:hint="eastAsia" w:ascii="仿宋" w:hAnsi="仿宋" w:eastAsia="仿宋" w:cs="仿宋"/>
                <w:sz w:val="32"/>
                <w:szCs w:val="32"/>
                <w:highlight w:val="none"/>
              </w:rPr>
            </w:pP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总分</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0分</w:t>
            </w:r>
          </w:p>
        </w:tc>
        <w:tc>
          <w:tcPr>
            <w:tcW w:w="7346" w:type="dxa"/>
            <w:noWrap w:val="0"/>
            <w:tcMar>
              <w:top w:w="113" w:type="dxa"/>
              <w:left w:w="113" w:type="dxa"/>
              <w:bottom w:w="113" w:type="dxa"/>
              <w:right w:w="113"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第一个信封（商务及技术文件）评分分值构成（总分</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0分）：</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技术建议书：   35分</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主要人员：     25分</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业绩：         25分</w:t>
            </w:r>
          </w:p>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履约信誉：     5分</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第二个信封（报价文件）评分分值构成（总分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0分）：</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评标价：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516" w:hRule="atLeast"/>
          <w:jc w:val="center"/>
        </w:trPr>
        <w:tc>
          <w:tcPr>
            <w:tcW w:w="863"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条款号</w:t>
            </w:r>
          </w:p>
        </w:tc>
        <w:tc>
          <w:tcPr>
            <w:tcW w:w="897"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条款内容</w:t>
            </w:r>
          </w:p>
        </w:tc>
        <w:tc>
          <w:tcPr>
            <w:tcW w:w="7346"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3349" w:hRule="atLeast"/>
          <w:jc w:val="center"/>
        </w:trPr>
        <w:tc>
          <w:tcPr>
            <w:tcW w:w="863"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2.2.2</w:t>
            </w:r>
          </w:p>
        </w:tc>
        <w:tc>
          <w:tcPr>
            <w:tcW w:w="897"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评标基准价</w:t>
            </w:r>
          </w:p>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计算方法</w:t>
            </w:r>
          </w:p>
        </w:tc>
        <w:tc>
          <w:tcPr>
            <w:tcW w:w="7346" w:type="dxa"/>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评标基准价的计算：</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在开标现场，招标人将当场计算并宣布评标基准价。</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（1）评标价的确定：</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评标价＝投标函文字报价</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（2）评标价平均值的计算：</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（3）评标基准价的确定：</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将评标价平均值直接作为评标基准价。</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4" w:type="dxa"/>
          <w:trHeight w:val="826" w:hRule="atLeast"/>
          <w:jc w:val="center"/>
        </w:trPr>
        <w:tc>
          <w:tcPr>
            <w:tcW w:w="863"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2.2.3</w:t>
            </w:r>
          </w:p>
        </w:tc>
        <w:tc>
          <w:tcPr>
            <w:tcW w:w="897" w:type="dxa"/>
            <w:noWrap w:val="0"/>
            <w:tcMar>
              <w:top w:w="113" w:type="dxa"/>
              <w:left w:w="113" w:type="dxa"/>
              <w:bottom w:w="113" w:type="dxa"/>
              <w:right w:w="113"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评标价的偏差率计算公式</w:t>
            </w:r>
          </w:p>
        </w:tc>
        <w:tc>
          <w:tcPr>
            <w:tcW w:w="7346" w:type="dxa"/>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偏差率=100%×（投标人评标价－评标基准价）/评标基准价</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偏差率保留</w:t>
            </w:r>
            <w:r>
              <w:rPr>
                <w:rFonts w:hint="eastAsia" w:ascii="仿宋" w:hAnsi="仿宋" w:eastAsia="仿宋" w:cs="仿宋"/>
                <w:sz w:val="32"/>
                <w:szCs w:val="40"/>
                <w:highlight w:val="none"/>
                <w:lang w:val="en-US" w:eastAsia="zh-CN"/>
              </w:rPr>
              <w:t xml:space="preserve"> 2 </w:t>
            </w:r>
            <w:r>
              <w:rPr>
                <w:rFonts w:hint="eastAsia" w:ascii="仿宋" w:hAnsi="仿宋" w:eastAsia="仿宋" w:cs="仿宋"/>
                <w:sz w:val="32"/>
                <w:szCs w:val="40"/>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9200" w:type="dxa"/>
            <w:gridSpan w:val="4"/>
            <w:noWrap w:val="0"/>
            <w:tcMar>
              <w:top w:w="113" w:type="dxa"/>
              <w:left w:w="113" w:type="dxa"/>
              <w:bottom w:w="113" w:type="dxa"/>
              <w:right w:w="113" w:type="dxa"/>
            </w:tcMar>
            <w:vAlign w:val="center"/>
          </w:tcPr>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lang w:val="en-US" w:eastAsia="zh-CN"/>
              </w:rPr>
              <w:t>每个投标人可对所有标段投标，每个投标人允许中1个标段。同一投标人最终综合得分第一的标段数超过允许中标的标段数时，推荐中标标段的确定原则：由评标委员会按标段的先后顺序确定第一中标候选人，如某一投标人在3个标段的推荐次序均为第一时，则推荐该投标人为第1标段第一中标候选人，其他标段不再推荐该投标人为第一中标候选人，其他标段推荐排名第二、三、四名的投标人依次替补为第一、二、三名中标候选人，依次类推，直至各标段推荐出不同的第一中标候选人为止。</w:t>
            </w:r>
          </w:p>
        </w:tc>
      </w:tr>
    </w:tbl>
    <w:p>
      <w:pPr>
        <w:bidi w:val="0"/>
        <w:spacing w:line="360" w:lineRule="auto"/>
        <w:rPr>
          <w:rFonts w:hint="eastAsia" w:ascii="仿宋" w:hAnsi="仿宋" w:eastAsia="仿宋" w:cs="仿宋"/>
          <w:color w:val="auto"/>
          <w:sz w:val="32"/>
          <w:szCs w:val="40"/>
          <w:highlight w:val="none"/>
        </w:rPr>
      </w:pPr>
    </w:p>
    <w:tbl>
      <w:tblPr>
        <w:tblStyle w:val="9"/>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742"/>
        <w:gridCol w:w="931"/>
        <w:gridCol w:w="1809"/>
        <w:gridCol w:w="985"/>
        <w:gridCol w:w="4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2" w:type="dxa"/>
            <w:vMerge w:val="restart"/>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条款号</w:t>
            </w:r>
          </w:p>
        </w:tc>
        <w:tc>
          <w:tcPr>
            <w:tcW w:w="4467" w:type="dxa"/>
            <w:gridSpan w:val="4"/>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评分因素与权重分值</w:t>
            </w:r>
          </w:p>
        </w:tc>
        <w:tc>
          <w:tcPr>
            <w:tcW w:w="4120" w:type="dxa"/>
            <w:vMerge w:val="restart"/>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72" w:type="dxa"/>
            <w:vMerge w:val="continue"/>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p>
        </w:tc>
        <w:tc>
          <w:tcPr>
            <w:tcW w:w="742"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评分因素</w:t>
            </w:r>
          </w:p>
        </w:tc>
        <w:tc>
          <w:tcPr>
            <w:tcW w:w="931"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评分因素</w:t>
            </w:r>
          </w:p>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权重分值</w:t>
            </w:r>
          </w:p>
        </w:tc>
        <w:tc>
          <w:tcPr>
            <w:tcW w:w="1809"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各评分因素细分项</w:t>
            </w:r>
          </w:p>
        </w:tc>
        <w:tc>
          <w:tcPr>
            <w:tcW w:w="985"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分值</w:t>
            </w:r>
          </w:p>
        </w:tc>
        <w:tc>
          <w:tcPr>
            <w:tcW w:w="4120" w:type="dxa"/>
            <w:vMerge w:val="continue"/>
            <w:noWrap w:val="0"/>
            <w:tcMar>
              <w:top w:w="57" w:type="dxa"/>
              <w:left w:w="57" w:type="dxa"/>
              <w:bottom w:w="57" w:type="dxa"/>
              <w:right w:w="57" w:type="dxa"/>
            </w:tcMar>
            <w:vAlign w:val="top"/>
          </w:tcPr>
          <w:p>
            <w:pPr>
              <w:bidi w:val="0"/>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2" w:type="dxa"/>
            <w:vMerge w:val="restart"/>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w:t>
            </w:r>
          </w:p>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p>
        </w:tc>
        <w:tc>
          <w:tcPr>
            <w:tcW w:w="742" w:type="dxa"/>
            <w:vMerge w:val="restart"/>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技术建议书</w:t>
            </w:r>
          </w:p>
        </w:tc>
        <w:tc>
          <w:tcPr>
            <w:tcW w:w="931" w:type="dxa"/>
            <w:vMerge w:val="restart"/>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w:t>
            </w:r>
          </w:p>
        </w:tc>
        <w:tc>
          <w:tcPr>
            <w:tcW w:w="1809"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技术服务工作建议书（技术服务工作大纲）和措施</w:t>
            </w:r>
          </w:p>
        </w:tc>
        <w:tc>
          <w:tcPr>
            <w:tcW w:w="985"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20分</w:t>
            </w:r>
          </w:p>
        </w:tc>
        <w:tc>
          <w:tcPr>
            <w:tcW w:w="4120" w:type="dxa"/>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技术建议书一般的得12～15分；基本合理得15～18分；思路清晰，重点突出、措施得力18～20分。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572" w:type="dxa"/>
            <w:vMerge w:val="continue"/>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p>
        </w:tc>
        <w:tc>
          <w:tcPr>
            <w:tcW w:w="742" w:type="dxa"/>
            <w:vMerge w:val="continue"/>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p>
        </w:tc>
        <w:tc>
          <w:tcPr>
            <w:tcW w:w="931" w:type="dxa"/>
            <w:vMerge w:val="continue"/>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p>
        </w:tc>
        <w:tc>
          <w:tcPr>
            <w:tcW w:w="1809"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本工程试验检测工作的重点与难点分析</w:t>
            </w:r>
          </w:p>
        </w:tc>
        <w:tc>
          <w:tcPr>
            <w:tcW w:w="985"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10分</w:t>
            </w:r>
          </w:p>
        </w:tc>
        <w:tc>
          <w:tcPr>
            <w:tcW w:w="4120" w:type="dxa"/>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对本工程试验检测重点、难点问题的把握程度：基本清晰、基本合理、基本全面、基本具有针对性得6分；较清晰、较合理、较全面、针对性一般得6~8分；叙述清晰、合理、全面、具有针对性得8~10分。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572" w:type="dxa"/>
            <w:vMerge w:val="continue"/>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rPr>
            </w:pPr>
          </w:p>
        </w:tc>
        <w:tc>
          <w:tcPr>
            <w:tcW w:w="742" w:type="dxa"/>
            <w:vMerge w:val="continue"/>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rPr>
            </w:pPr>
          </w:p>
        </w:tc>
        <w:tc>
          <w:tcPr>
            <w:tcW w:w="931" w:type="dxa"/>
            <w:vMerge w:val="continue"/>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rPr>
            </w:pPr>
          </w:p>
        </w:tc>
        <w:tc>
          <w:tcPr>
            <w:tcW w:w="1809"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对本工程的建议</w:t>
            </w:r>
          </w:p>
        </w:tc>
        <w:tc>
          <w:tcPr>
            <w:tcW w:w="985"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5分</w:t>
            </w:r>
          </w:p>
        </w:tc>
        <w:tc>
          <w:tcPr>
            <w:tcW w:w="4120" w:type="dxa"/>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对本项目的理解和建议一般的得3分；基本合理的得3～4分；合理、准确的得4～5分。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572"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w:t>
            </w:r>
          </w:p>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p>
        </w:tc>
        <w:tc>
          <w:tcPr>
            <w:tcW w:w="742"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主要人员</w:t>
            </w:r>
          </w:p>
        </w:tc>
        <w:tc>
          <w:tcPr>
            <w:tcW w:w="931"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分</w:t>
            </w:r>
          </w:p>
        </w:tc>
        <w:tc>
          <w:tcPr>
            <w:tcW w:w="1809"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检测负责人</w:t>
            </w:r>
            <w:r>
              <w:rPr>
                <w:rFonts w:hint="eastAsia" w:ascii="仿宋" w:hAnsi="仿宋" w:eastAsia="仿宋" w:cs="仿宋"/>
                <w:sz w:val="32"/>
                <w:szCs w:val="32"/>
                <w:highlight w:val="none"/>
              </w:rPr>
              <w:t>任职资格与业绩</w:t>
            </w:r>
          </w:p>
        </w:tc>
        <w:tc>
          <w:tcPr>
            <w:tcW w:w="985"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25分</w:t>
            </w:r>
          </w:p>
        </w:tc>
        <w:tc>
          <w:tcPr>
            <w:tcW w:w="4120" w:type="dxa"/>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1.满足资格审查条件（主要人员最低要求）得15分；</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2.在满足资格审查条件的基础上，近五年（</w:t>
            </w:r>
            <w:r>
              <w:rPr>
                <w:rFonts w:hint="eastAsia" w:ascii="仿宋" w:hAnsi="仿宋" w:eastAsia="仿宋" w:cs="仿宋"/>
                <w:sz w:val="32"/>
                <w:szCs w:val="32"/>
                <w:highlight w:val="none"/>
                <w:lang w:val="en-US" w:eastAsia="zh-CN"/>
              </w:rPr>
              <w:t>2019年4月30日</w:t>
            </w:r>
            <w:r>
              <w:rPr>
                <w:rFonts w:hint="eastAsia" w:ascii="仿宋" w:hAnsi="仿宋" w:eastAsia="仿宋" w:cs="仿宋"/>
                <w:sz w:val="32"/>
                <w:szCs w:val="32"/>
                <w:highlight w:val="none"/>
              </w:rPr>
              <w:t>至投标截止之日，以交工日期为准），每增加1个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级及以上公路工程试验检测的中心试验室主任或1个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级及以上公路工程业主第三方试验检测负责人或1个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级及以上公路工程交（竣）工验收检测负责人业绩加10分；每增加1个</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级及以上公路工程试验检测的技术负责人业绩加5分，此项最多加10分。注：养护工程中心试验室主任业绩包含建设工程中心试验室主任业绩和养护工程中心试验室主任业绩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9" w:hRule="atLeast"/>
          <w:jc w:val="center"/>
        </w:trPr>
        <w:tc>
          <w:tcPr>
            <w:tcW w:w="572"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w:t>
            </w:r>
          </w:p>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w:t>
            </w:r>
          </w:p>
        </w:tc>
        <w:tc>
          <w:tcPr>
            <w:tcW w:w="742"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评标价</w:t>
            </w:r>
          </w:p>
        </w:tc>
        <w:tc>
          <w:tcPr>
            <w:tcW w:w="931" w:type="dxa"/>
            <w:noWrap w:val="0"/>
            <w:tcMar>
              <w:top w:w="57" w:type="dxa"/>
              <w:left w:w="57" w:type="dxa"/>
              <w:bottom w:w="57" w:type="dxa"/>
              <w:right w:w="57" w:type="dxa"/>
            </w:tcMar>
            <w:vAlign w:val="center"/>
          </w:tcPr>
          <w:p>
            <w:pPr>
              <w:bidi w:val="0"/>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10分</w:t>
            </w:r>
          </w:p>
        </w:tc>
        <w:tc>
          <w:tcPr>
            <w:tcW w:w="6914" w:type="dxa"/>
            <w:gridSpan w:val="3"/>
            <w:noWrap w:val="0"/>
            <w:tcMar>
              <w:top w:w="57" w:type="dxa"/>
              <w:left w:w="57" w:type="dxa"/>
              <w:bottom w:w="57" w:type="dxa"/>
              <w:right w:w="57" w:type="dxa"/>
            </w:tcMar>
            <w:vAlign w:val="center"/>
          </w:tcPr>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评标价得分计算公式：</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(1)如果投标人的评标价&gt;评标基准价，则评标价得分=F－偏差率×100×E1；</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(2)如果投标人的评标价≤评标基准价，则评标价得分=F＋偏差率×100×E2。</w:t>
            </w:r>
          </w:p>
          <w:p>
            <w:pPr>
              <w:bidi w:val="0"/>
              <w:rPr>
                <w:rFonts w:hint="eastAsia" w:ascii="仿宋" w:hAnsi="仿宋" w:eastAsia="仿宋" w:cs="仿宋"/>
                <w:sz w:val="32"/>
                <w:szCs w:val="32"/>
                <w:highlight w:val="none"/>
              </w:rPr>
            </w:pPr>
            <w:r>
              <w:rPr>
                <w:rFonts w:hint="eastAsia" w:ascii="仿宋" w:hAnsi="仿宋" w:eastAsia="仿宋" w:cs="仿宋"/>
                <w:sz w:val="32"/>
                <w:szCs w:val="32"/>
                <w:highlight w:val="none"/>
              </w:rPr>
              <w:t>其中：F是评标价所占的权重分值，E1是评标价每高于评标基准价一个百分点的扣分值，E2是评标价每低于评标基准价一个百分点的扣分值；</w:t>
            </w:r>
          </w:p>
          <w:p>
            <w:pPr>
              <w:bidi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E1=0.2,E2=0.1,F=10;评标价得分最低为0分。</w:t>
            </w:r>
          </w:p>
        </w:tc>
      </w:tr>
    </w:tbl>
    <w:p>
      <w:pPr>
        <w:rPr>
          <w:highlight w:val="none"/>
        </w:rPr>
      </w:pPr>
    </w:p>
    <w:tbl>
      <w:tblPr>
        <w:tblStyle w:val="9"/>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473"/>
        <w:gridCol w:w="574"/>
        <w:gridCol w:w="609"/>
        <w:gridCol w:w="824"/>
        <w:gridCol w:w="985"/>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572" w:type="dxa"/>
            <w:vMerge w:val="restart"/>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rPr>
            </w:pPr>
            <w:r>
              <w:rPr>
                <w:rFonts w:hint="eastAsia" w:ascii="仿宋" w:hAnsi="仿宋" w:eastAsia="仿宋" w:cs="仿宋"/>
                <w:sz w:val="32"/>
                <w:szCs w:val="40"/>
                <w:highlight w:val="none"/>
              </w:rPr>
              <w:t>2.2.4</w:t>
            </w:r>
          </w:p>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（4）</w:t>
            </w:r>
          </w:p>
        </w:tc>
        <w:tc>
          <w:tcPr>
            <w:tcW w:w="473" w:type="dxa"/>
            <w:vMerge w:val="restart"/>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其他因素</w:t>
            </w:r>
          </w:p>
        </w:tc>
        <w:tc>
          <w:tcPr>
            <w:tcW w:w="574"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业绩</w:t>
            </w:r>
          </w:p>
        </w:tc>
        <w:tc>
          <w:tcPr>
            <w:tcW w:w="609"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lang w:val="en-US" w:eastAsia="zh-CN"/>
              </w:rPr>
              <w:t>25</w:t>
            </w:r>
            <w:r>
              <w:rPr>
                <w:rFonts w:hint="eastAsia" w:ascii="仿宋" w:hAnsi="仿宋" w:eastAsia="仿宋" w:cs="仿宋"/>
                <w:sz w:val="32"/>
                <w:szCs w:val="40"/>
                <w:highlight w:val="none"/>
              </w:rPr>
              <w:t>分</w:t>
            </w:r>
          </w:p>
        </w:tc>
        <w:tc>
          <w:tcPr>
            <w:tcW w:w="824"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业绩</w:t>
            </w:r>
          </w:p>
        </w:tc>
        <w:tc>
          <w:tcPr>
            <w:tcW w:w="985"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25分</w:t>
            </w:r>
          </w:p>
        </w:tc>
        <w:tc>
          <w:tcPr>
            <w:tcW w:w="5140" w:type="dxa"/>
            <w:noWrap w:val="0"/>
            <w:tcMar>
              <w:top w:w="57" w:type="dxa"/>
              <w:left w:w="57" w:type="dxa"/>
              <w:bottom w:w="57" w:type="dxa"/>
              <w:right w:w="57" w:type="dxa"/>
            </w:tcMar>
            <w:vAlign w:val="center"/>
          </w:tcPr>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1.满足资格审查条件（业绩最低要求）得15分；</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2.在满足资格审查条件的基础上，近五年（</w:t>
            </w:r>
            <w:r>
              <w:rPr>
                <w:rFonts w:hint="eastAsia" w:ascii="仿宋" w:hAnsi="仿宋" w:eastAsia="仿宋" w:cs="仿宋"/>
                <w:sz w:val="32"/>
                <w:szCs w:val="40"/>
                <w:highlight w:val="none"/>
                <w:lang w:val="en-US" w:eastAsia="zh-CN"/>
              </w:rPr>
              <w:t>2019年4月30日</w:t>
            </w:r>
            <w:r>
              <w:rPr>
                <w:rFonts w:hint="eastAsia" w:ascii="仿宋" w:hAnsi="仿宋" w:eastAsia="仿宋" w:cs="仿宋"/>
                <w:sz w:val="32"/>
                <w:szCs w:val="40"/>
                <w:highlight w:val="none"/>
              </w:rPr>
              <w:t>至投标截止之日，以交工日期为准），每增加1个</w:t>
            </w:r>
            <w:r>
              <w:rPr>
                <w:rFonts w:hint="eastAsia" w:ascii="仿宋" w:hAnsi="仿宋" w:eastAsia="仿宋" w:cs="仿宋"/>
                <w:sz w:val="32"/>
                <w:szCs w:val="40"/>
                <w:highlight w:val="none"/>
                <w:lang w:val="en-US" w:eastAsia="zh-CN"/>
              </w:rPr>
              <w:t>二</w:t>
            </w:r>
            <w:r>
              <w:rPr>
                <w:rFonts w:hint="eastAsia" w:ascii="仿宋" w:hAnsi="仿宋" w:eastAsia="仿宋" w:cs="仿宋"/>
                <w:sz w:val="32"/>
                <w:szCs w:val="40"/>
                <w:highlight w:val="none"/>
              </w:rPr>
              <w:t>级及以上等级新建或改扩建公路工程的中心试验室试验检测或业主第三方试验检测或交（竣）工验收检测业绩加10分。</w:t>
            </w:r>
          </w:p>
          <w:p>
            <w:pPr>
              <w:bidi w:val="0"/>
              <w:spacing w:line="360" w:lineRule="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rPr>
              <w:t>注：养护工程检测业绩包含建设工程检测业绩和养护工程检测业绩。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2" w:type="dxa"/>
            <w:vMerge w:val="continue"/>
            <w:noWrap w:val="0"/>
            <w:tcMar>
              <w:top w:w="57" w:type="dxa"/>
              <w:left w:w="57" w:type="dxa"/>
              <w:bottom w:w="57" w:type="dxa"/>
              <w:right w:w="57" w:type="dxa"/>
            </w:tcMar>
            <w:vAlign w:val="center"/>
          </w:tcPr>
          <w:p>
            <w:pPr>
              <w:bidi w:val="0"/>
              <w:spacing w:line="360" w:lineRule="auto"/>
              <w:rPr>
                <w:rFonts w:hint="eastAsia" w:ascii="仿宋" w:hAnsi="仿宋" w:eastAsia="仿宋" w:cs="仿宋"/>
                <w:sz w:val="32"/>
                <w:szCs w:val="40"/>
                <w:highlight w:val="none"/>
              </w:rPr>
            </w:pPr>
          </w:p>
        </w:tc>
        <w:tc>
          <w:tcPr>
            <w:tcW w:w="473" w:type="dxa"/>
            <w:vMerge w:val="continue"/>
            <w:noWrap w:val="0"/>
            <w:tcMar>
              <w:top w:w="57" w:type="dxa"/>
              <w:left w:w="57" w:type="dxa"/>
              <w:bottom w:w="57" w:type="dxa"/>
              <w:right w:w="57" w:type="dxa"/>
            </w:tcMar>
            <w:vAlign w:val="center"/>
          </w:tcPr>
          <w:p>
            <w:pPr>
              <w:bidi w:val="0"/>
              <w:spacing w:line="360" w:lineRule="auto"/>
              <w:rPr>
                <w:rFonts w:hint="eastAsia" w:ascii="仿宋" w:hAnsi="仿宋" w:eastAsia="仿宋" w:cs="仿宋"/>
                <w:sz w:val="32"/>
                <w:szCs w:val="40"/>
                <w:highlight w:val="none"/>
              </w:rPr>
            </w:pPr>
          </w:p>
        </w:tc>
        <w:tc>
          <w:tcPr>
            <w:tcW w:w="574"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履约信誉</w:t>
            </w:r>
          </w:p>
        </w:tc>
        <w:tc>
          <w:tcPr>
            <w:tcW w:w="609"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5分</w:t>
            </w:r>
          </w:p>
        </w:tc>
        <w:tc>
          <w:tcPr>
            <w:tcW w:w="824"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履约信誉</w:t>
            </w:r>
          </w:p>
        </w:tc>
        <w:tc>
          <w:tcPr>
            <w:tcW w:w="985" w:type="dxa"/>
            <w:noWrap w:val="0"/>
            <w:tcMar>
              <w:top w:w="57" w:type="dxa"/>
              <w:left w:w="57" w:type="dxa"/>
              <w:bottom w:w="57" w:type="dxa"/>
              <w:right w:w="57" w:type="dxa"/>
            </w:tcMar>
            <w:vAlign w:val="center"/>
          </w:tcPr>
          <w:p>
            <w:pPr>
              <w:bidi w:val="0"/>
              <w:spacing w:line="360" w:lineRule="auto"/>
              <w:jc w:val="center"/>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5分</w:t>
            </w:r>
          </w:p>
        </w:tc>
        <w:tc>
          <w:tcPr>
            <w:tcW w:w="5140" w:type="dxa"/>
            <w:noWrap w:val="0"/>
            <w:tcMar>
              <w:top w:w="57" w:type="dxa"/>
              <w:left w:w="57" w:type="dxa"/>
              <w:bottom w:w="57" w:type="dxa"/>
              <w:right w:w="57" w:type="dxa"/>
            </w:tcMar>
            <w:vAlign w:val="center"/>
          </w:tcPr>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1.满足资格审查条件（信誉最低要求）得5分。</w:t>
            </w:r>
          </w:p>
          <w:p>
            <w:pPr>
              <w:bidi w:val="0"/>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2.每有一次资格审查条件（信誉最低要求）以外的不良行为记录的扣1分，扣完为止。</w:t>
            </w:r>
          </w:p>
          <w:p>
            <w:pPr>
              <w:bidi w:val="0"/>
              <w:spacing w:line="360" w:lineRule="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bl>
    <w:p>
      <w:pPr>
        <w:rPr>
          <w:highlight w:val="none"/>
        </w:rPr>
      </w:pPr>
    </w:p>
    <w:p>
      <w:pPr>
        <w:bidi w:val="0"/>
        <w:spacing w:line="360" w:lineRule="auto"/>
        <w:rPr>
          <w:rFonts w:hint="eastAsia" w:ascii="仿宋" w:hAnsi="仿宋" w:eastAsia="仿宋" w:cs="仿宋"/>
          <w:color w:val="auto"/>
          <w:sz w:val="32"/>
          <w:szCs w:val="40"/>
          <w:highlight w:val="none"/>
        </w:rPr>
      </w:pP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注：以上内容如与招标文件不一致，以招标文件为准。</w:t>
      </w:r>
    </w:p>
    <w:p>
      <w:pPr>
        <w:bidi w:val="0"/>
        <w:spacing w:line="360" w:lineRule="auto"/>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三、联系方式</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招标人：宁夏公路管理中心吴忠分中心</w:t>
      </w:r>
      <w:r>
        <w:rPr>
          <w:rFonts w:hint="eastAsia" w:ascii="仿宋" w:hAnsi="仿宋" w:eastAsia="仿宋" w:cs="仿宋"/>
          <w:color w:val="auto"/>
          <w:sz w:val="32"/>
          <w:szCs w:val="40"/>
          <w:highlight w:val="none"/>
        </w:rPr>
        <w:tab/>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地址：宁夏吴忠市利通区开元大道675号</w:t>
      </w:r>
      <w:r>
        <w:rPr>
          <w:rFonts w:hint="eastAsia" w:ascii="仿宋" w:hAnsi="仿宋" w:eastAsia="仿宋" w:cs="仿宋"/>
          <w:color w:val="auto"/>
          <w:sz w:val="32"/>
          <w:szCs w:val="40"/>
          <w:highlight w:val="none"/>
        </w:rPr>
        <w:tab/>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邮政编码：751100</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联系人：王先生</w:t>
      </w:r>
      <w:r>
        <w:rPr>
          <w:rFonts w:hint="eastAsia" w:ascii="仿宋" w:hAnsi="仿宋" w:eastAsia="仿宋" w:cs="仿宋"/>
          <w:color w:val="auto"/>
          <w:sz w:val="32"/>
          <w:szCs w:val="40"/>
          <w:highlight w:val="none"/>
        </w:rPr>
        <w:tab/>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电话：0953-2213300</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GZiODRkMjU4ZGNjNWMzZTY5ZjY1YmU1ODU1M2EifQ=="/>
  </w:docVars>
  <w:rsids>
    <w:rsidRoot w:val="0B96175E"/>
    <w:rsid w:val="06B93983"/>
    <w:rsid w:val="09760C58"/>
    <w:rsid w:val="0B96175E"/>
    <w:rsid w:val="0C790185"/>
    <w:rsid w:val="10134C85"/>
    <w:rsid w:val="28132A62"/>
    <w:rsid w:val="308903C5"/>
    <w:rsid w:val="3C065C4A"/>
    <w:rsid w:val="3D6E618C"/>
    <w:rsid w:val="449F1DAE"/>
    <w:rsid w:val="4EA9732E"/>
    <w:rsid w:val="53A5620D"/>
    <w:rsid w:val="6275491E"/>
    <w:rsid w:val="7481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1"/>
    <w:pPr>
      <w:ind w:left="836"/>
    </w:pPr>
    <w:rPr>
      <w:rFonts w:ascii="宋体" w:hAnsi="宋体" w:eastAsia="宋体" w:cs="宋体"/>
      <w:sz w:val="21"/>
      <w:szCs w:val="21"/>
      <w:lang w:val="zh-CN" w:eastAsia="zh-CN" w:bidi="zh-CN"/>
    </w:rPr>
  </w:style>
  <w:style w:type="paragraph" w:styleId="6">
    <w:name w:val="Body Text Indent"/>
    <w:basedOn w:val="1"/>
    <w:autoRedefine/>
    <w:qFormat/>
    <w:uiPriority w:val="0"/>
    <w:pPr>
      <w:spacing w:after="120"/>
      <w:ind w:left="420" w:leftChars="200"/>
    </w:pPr>
  </w:style>
  <w:style w:type="paragraph" w:styleId="7">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6"/>
    <w:next w:val="1"/>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2"/>
    <w:next w:val="1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缩进_1"/>
    <w:basedOn w:val="12"/>
    <w:autoRedefine/>
    <w:qFormat/>
    <w:uiPriority w:val="0"/>
    <w:pPr>
      <w:ind w:firstLine="420" w:firstLineChars="200"/>
    </w:p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Table Paragraph"/>
    <w:basedOn w:val="1"/>
    <w:autoRedefine/>
    <w:qFormat/>
    <w:uiPriority w:val="1"/>
  </w:style>
  <w:style w:type="paragraph" w:customStyle="1" w:styleId="16">
    <w:name w:val="最 中间标题"/>
    <w:basedOn w:val="1"/>
    <w:link w:val="17"/>
    <w:autoRedefine/>
    <w:qFormat/>
    <w:uiPriority w:val="0"/>
    <w:pPr>
      <w:spacing w:before="100" w:beforeLines="100" w:after="100" w:afterLines="100"/>
      <w:jc w:val="center"/>
    </w:pPr>
    <w:rPr>
      <w:rFonts w:ascii="宋体" w:hAnsi="宋体"/>
      <w:b/>
      <w:bCs/>
      <w:kern w:val="0"/>
      <w:sz w:val="30"/>
      <w:szCs w:val="30"/>
    </w:rPr>
  </w:style>
  <w:style w:type="character" w:customStyle="1" w:styleId="17">
    <w:name w:val="最 中间标题 Char"/>
    <w:link w:val="16"/>
    <w:autoRedefine/>
    <w:qFormat/>
    <w:uiPriority w:val="0"/>
    <w:rPr>
      <w:rFonts w:ascii="宋体" w:hAnsi="宋体"/>
      <w:b/>
      <w:bCs/>
      <w:kern w:val="0"/>
      <w:sz w:val="30"/>
      <w:szCs w:val="30"/>
    </w:rPr>
  </w:style>
  <w:style w:type="paragraph" w:customStyle="1" w:styleId="18">
    <w:name w:val="表中"/>
    <w:basedOn w:val="1"/>
    <w:autoRedefine/>
    <w:qFormat/>
    <w:locked/>
    <w:uiPriority w:val="0"/>
    <w:pPr>
      <w:adjustRightInd w:val="0"/>
      <w:snapToGrid w:val="0"/>
      <w:spacing w:line="420" w:lineRule="atLeast"/>
      <w:jc w:val="center"/>
      <w:textAlignment w:val="baseline"/>
    </w:pPr>
    <w:rPr>
      <w:snapToGrid w:val="0"/>
      <w:kern w:val="0"/>
      <w:szCs w:val="20"/>
    </w:rPr>
  </w:style>
  <w:style w:type="paragraph" w:customStyle="1" w:styleId="19">
    <w:name w:val="Normal_0"/>
    <w:autoRedefine/>
    <w:qFormat/>
    <w:uiPriority w:val="0"/>
    <w:rPr>
      <w:rFonts w:ascii="Times New Roman" w:hAnsi="Times New Roman" w:eastAsia="Times New Roman" w:cs="Times New Roman"/>
      <w:sz w:val="24"/>
      <w:szCs w:val="24"/>
      <w:lang w:bidi="ar-SA"/>
    </w:rPr>
  </w:style>
  <w:style w:type="paragraph" w:customStyle="1" w:styleId="20">
    <w:name w:val="最 章"/>
    <w:basedOn w:val="1"/>
    <w:autoRedefine/>
    <w:qFormat/>
    <w:uiPriority w:val="0"/>
    <w:pPr>
      <w:spacing w:before="50" w:beforeLines="50" w:after="50" w:afterLines="50" w:line="240" w:lineRule="auto"/>
      <w:jc w:val="center"/>
    </w:pPr>
    <w:rPr>
      <w:rFonts w:ascii="宋体" w:hAnsi="宋体"/>
      <w:b/>
      <w:bCs/>
      <w:kern w:val="0"/>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9317</Words>
  <Characters>9900</Characters>
  <Lines>0</Lines>
  <Paragraphs>0</Paragraphs>
  <TotalTime>1</TotalTime>
  <ScaleCrop>false</ScaleCrop>
  <LinksUpToDate>false</LinksUpToDate>
  <CharactersWithSpaces>9916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Asimov</cp:lastModifiedBy>
  <dcterms:modified xsi:type="dcterms:W3CDTF">2024-04-30T08:07:32Z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5D3658DCF7F94E9ABFDD6D27BA5BA5B4</vt:lpwstr>
  </property>
</Properties>
</file>