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2200"/>
        <w:gridCol w:w="162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招标文件领取记录表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圣方招（采）字[2023]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宁夏公路管理中心银川分中心S103线K1+300-K17+949（银川南绕城高速-永宁县旺泉村）段计16.649km路面提升及公路安全生命防护提升工程全过程造价咨询服务及竣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工财务决算审计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所报标段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投标单位全称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委托人签字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报名日期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报名资料接收人签字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ODgyZGY4MGQzYTFjZDkxODc2OGVmYTg3ZTNhNjgifQ=="/>
  </w:docVars>
  <w:rsids>
    <w:rsidRoot w:val="00DA3174"/>
    <w:rsid w:val="003272F8"/>
    <w:rsid w:val="009B2ED1"/>
    <w:rsid w:val="00DA3174"/>
    <w:rsid w:val="3A0D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2023-06-20T02:58:00Z</dcterms:created>
  <dc:creator>Dell</dc:creator>
  <cp:lastModifiedBy>刪蒢记憶</cp:lastModifiedBy>
  <dcterms:modified xsi:type="dcterms:W3CDTF">2023-11-23T06:37:48Z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FDBFF91168E5435DB38EB9F8A3CBA176_12</vt:lpwstr>
  </property>
</Properties>
</file>