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237" w:rightChars="-113"/>
        <w:jc w:val="center"/>
        <w:textAlignment w:val="baseline"/>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宁夏公路管理中心石嘴山分中心公路安全生命防护提升工程</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237" w:rightChars="-113"/>
        <w:jc w:val="center"/>
        <w:textAlignment w:val="baseline"/>
        <w:rPr>
          <w:rFonts w:hint="default" w:ascii="宋体" w:hAnsi="宋体" w:eastAsia="宋体" w:cs="宋体"/>
          <w:b/>
          <w:bCs/>
          <w:color w:val="FF0000"/>
          <w:spacing w:val="2"/>
          <w:sz w:val="36"/>
          <w:szCs w:val="36"/>
          <w:highlight w:val="none"/>
          <w:shd w:val="clear" w:color="auto" w:fill="FFFFFE"/>
          <w:lang w:val="en-US"/>
        </w:rPr>
      </w:pPr>
      <w:r>
        <w:rPr>
          <w:rFonts w:hint="eastAsia" w:ascii="宋体" w:hAnsi="宋体" w:eastAsia="宋体" w:cs="宋体"/>
          <w:b/>
          <w:bCs/>
          <w:color w:val="auto"/>
          <w:sz w:val="36"/>
          <w:szCs w:val="36"/>
          <w:highlight w:val="none"/>
          <w:lang w:val="en-US" w:eastAsia="zh-CN"/>
        </w:rPr>
        <w:t>施工招标关键内容</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Chars="-95" w:right="-168" w:rightChars="-80"/>
        <w:jc w:val="both"/>
        <w:textAlignment w:val="baseline"/>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一、项目概况</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对G109线K1116+235-K1117+840、G110线K1183+580-K1188+980段、S101线K32+980-K42+620段、S303线K27+690-K29+500段共计19.455km设置中央分隔设施及相关标志牌，并重新施划标线。</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Chars="-95" w:right="-168" w:rightChars="-80"/>
        <w:jc w:val="both"/>
        <w:textAlignment w:val="baseline"/>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 xml:space="preserve">详见招标公告。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0" w:lineRule="exact"/>
        <w:ind w:leftChars="-95" w:right="-168" w:rightChars="-80"/>
        <w:jc w:val="both"/>
        <w:textAlignment w:val="baseline"/>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bidi w:val="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 1 资格审查条件(资质最低条件)</w:t>
      </w:r>
    </w:p>
    <w:p>
      <w:pPr>
        <w:rPr>
          <w:color w:val="auto"/>
          <w:highlight w:val="none"/>
        </w:rPr>
      </w:pPr>
    </w:p>
    <w:p>
      <w:pPr>
        <w:spacing w:line="192" w:lineRule="exact"/>
        <w:rPr>
          <w:color w:val="auto"/>
          <w:highlight w:val="none"/>
        </w:rPr>
      </w:pPr>
    </w:p>
    <w:tbl>
      <w:tblPr>
        <w:tblStyle w:val="8"/>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582" w:type="dxa"/>
            <w:noWrap w:val="0"/>
            <w:vAlign w:val="center"/>
          </w:tcPr>
          <w:p>
            <w:pPr>
              <w:spacing w:before="16" w:line="189" w:lineRule="auto"/>
              <w:jc w:val="center"/>
              <w:rPr>
                <w:rFonts w:ascii="宋体" w:hAnsi="宋体" w:eastAsia="宋体" w:cs="宋体"/>
                <w:color w:val="auto"/>
                <w:sz w:val="21"/>
                <w:szCs w:val="21"/>
                <w:highlight w:val="none"/>
              </w:rPr>
            </w:pPr>
            <w:r>
              <w:rPr>
                <w:rFonts w:ascii="宋体" w:hAnsi="宋体" w:eastAsia="宋体" w:cs="宋体"/>
                <w:color w:val="auto"/>
                <w:spacing w:val="-5"/>
                <w:sz w:val="24"/>
                <w:szCs w:val="24"/>
                <w:highlight w:val="none"/>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5" w:hRule="atLeast"/>
        </w:trPr>
        <w:tc>
          <w:tcPr>
            <w:tcW w:w="9582" w:type="dxa"/>
            <w:noWrap w:val="0"/>
            <w:vAlign w:val="top"/>
          </w:tcPr>
          <w:p>
            <w:pPr>
              <w:bidi w:val="0"/>
              <w:spacing w:line="360" w:lineRule="auto"/>
              <w:jc w:val="both"/>
              <w:rPr>
                <w:rFonts w:hint="eastAsia" w:ascii="宋体" w:hAnsi="宋体" w:eastAsia="宋体" w:cs="宋体"/>
                <w:color w:val="0000FF"/>
                <w:sz w:val="24"/>
                <w:szCs w:val="24"/>
              </w:rPr>
            </w:pPr>
            <w:r>
              <w:rPr>
                <w:rFonts w:hint="eastAsia" w:ascii="宋体" w:hAnsi="宋体" w:eastAsia="宋体" w:cs="宋体"/>
                <w:color w:val="0000FF"/>
                <w:sz w:val="24"/>
                <w:szCs w:val="24"/>
              </w:rPr>
              <w:t xml:space="preserve">1.投标人具有法人或其他组织资格；持有工商行政管理部门核发的有效企业营业执照或事业单位法人证书或社会团体法人登记证书； </w:t>
            </w:r>
          </w:p>
          <w:p>
            <w:pPr>
              <w:bidi w:val="0"/>
              <w:spacing w:line="360" w:lineRule="auto"/>
              <w:jc w:val="both"/>
              <w:rPr>
                <w:rFonts w:hint="eastAsia" w:ascii="宋体" w:hAnsi="宋体" w:eastAsia="宋体" w:cs="宋体"/>
                <w:color w:val="0000FF"/>
                <w:sz w:val="24"/>
                <w:szCs w:val="24"/>
              </w:rPr>
            </w:pPr>
            <w:r>
              <w:rPr>
                <w:rFonts w:hint="eastAsia" w:ascii="宋体" w:hAnsi="宋体" w:eastAsia="宋体" w:cs="宋体"/>
                <w:color w:val="0000FF"/>
                <w:sz w:val="24"/>
                <w:szCs w:val="24"/>
              </w:rPr>
              <w:t>2.投标人具备交通行政主管部门颁发的公路养护工程二类甲级资质或具备交通行政主管部门颁发的交通安全设施养护资质</w:t>
            </w:r>
            <w:r>
              <w:rPr>
                <w:rFonts w:hint="eastAsia" w:ascii="宋体" w:hAnsi="宋体" w:eastAsia="宋体" w:cs="宋体"/>
                <w:color w:val="0000FF"/>
                <w:sz w:val="24"/>
                <w:szCs w:val="24"/>
                <w:lang w:eastAsia="zh-CN"/>
              </w:rPr>
              <w:t>（资质证书中从业范围应为可以承担各等级公路交通安全设施的各类养护工程）；</w:t>
            </w:r>
          </w:p>
          <w:p>
            <w:pPr>
              <w:bidi w:val="0"/>
              <w:spacing w:line="360" w:lineRule="auto"/>
              <w:jc w:val="both"/>
              <w:rPr>
                <w:rFonts w:hint="eastAsia" w:ascii="宋体" w:hAnsi="宋体" w:eastAsia="宋体" w:cs="宋体"/>
                <w:color w:val="0000FF"/>
                <w:sz w:val="24"/>
                <w:szCs w:val="24"/>
              </w:rPr>
            </w:pPr>
            <w:r>
              <w:rPr>
                <w:rFonts w:hint="eastAsia" w:ascii="宋体" w:hAnsi="宋体" w:eastAsia="宋体" w:cs="宋体"/>
                <w:color w:val="0000FF"/>
                <w:sz w:val="24"/>
                <w:szCs w:val="24"/>
              </w:rPr>
              <w:t xml:space="preserve">3.具备建设行政主管部门颁发的有效安全生产许可证；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FF"/>
                <w:sz w:val="24"/>
                <w:szCs w:val="24"/>
              </w:rPr>
              <w:t>4.投标人应在人员、设备</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资金等方面具有相应的施工能力。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2" w:hRule="atLeast"/>
        </w:trPr>
        <w:tc>
          <w:tcPr>
            <w:tcW w:w="9582" w:type="dxa"/>
            <w:noWrap w:val="0"/>
            <w:vAlign w:val="top"/>
          </w:tcPr>
          <w:p>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修改补充投标人须知正文第 3.5.1 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1）“投标人基本情况表”应附企业营业执照或事业单位法人证书或社会团体法人登记证书和组织机构代码证（按照“三证合一”或“五证合一”登记制度进行登记的，可仅提供营业执照，下同）、施工资质证书、安全生产许可证、基本账户开户银行提供的开户或账户信息证明的彩色影印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（3）对于法人发生重组或变更的投标人，应在投标文件中提供附有法人重组或变更时相关部门的合法批件、变更时的企业法人营业执照和资质证书的变更记录的彩色影印件。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（5）招标文件中其他地方与此处不一致时，以此处为准。</w:t>
            </w:r>
          </w:p>
        </w:tc>
      </w:tr>
    </w:tbl>
    <w:p>
      <w:pPr>
        <w:spacing w:line="284" w:lineRule="auto"/>
        <w:rPr>
          <w:rFonts w:ascii="黑体"/>
          <w:color w:val="auto"/>
          <w:sz w:val="21"/>
          <w:highlight w:val="none"/>
        </w:rPr>
        <w:sectPr>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color w:val="auto"/>
          <w:sz w:val="28"/>
          <w:szCs w:val="28"/>
          <w:highlight w:val="none"/>
        </w:rPr>
      </w:pPr>
      <w:bookmarkStart w:id="0" w:name="_bookmark4"/>
      <w:bookmarkEnd w:id="0"/>
      <w:bookmarkStart w:id="1" w:name="_Toc23661"/>
      <w:bookmarkStart w:id="2" w:name="_Toc28301"/>
      <w:r>
        <w:rPr>
          <w:rFonts w:ascii="宋体" w:hAnsi="宋体" w:eastAsia="宋体" w:cs="宋体"/>
          <w:color w:val="auto"/>
          <w:spacing w:val="5"/>
          <w:sz w:val="28"/>
          <w:szCs w:val="28"/>
          <w:highlight w:val="none"/>
        </w:rPr>
        <w:t>附录</w:t>
      </w:r>
      <w:r>
        <w:rPr>
          <w:rFonts w:ascii="宋体" w:hAnsi="宋体" w:eastAsia="宋体" w:cs="宋体"/>
          <w:color w:val="auto"/>
          <w:spacing w:val="-26"/>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pacing w:val="-14"/>
          <w:sz w:val="28"/>
          <w:szCs w:val="28"/>
          <w:highlight w:val="none"/>
        </w:rPr>
        <w:t xml:space="preserve"> </w:t>
      </w:r>
      <w:r>
        <w:rPr>
          <w:rFonts w:ascii="宋体" w:hAnsi="宋体" w:eastAsia="宋体" w:cs="宋体"/>
          <w:color w:val="auto"/>
          <w:spacing w:val="5"/>
          <w:sz w:val="28"/>
          <w:szCs w:val="28"/>
          <w:highlight w:val="none"/>
        </w:rPr>
        <w:t>资格审查条件(财务最低要求)</w:t>
      </w:r>
      <w:bookmarkEnd w:id="1"/>
      <w:bookmarkEnd w:id="2"/>
    </w:p>
    <w:p>
      <w:pPr>
        <w:rPr>
          <w:color w:val="auto"/>
          <w:highlight w:val="none"/>
        </w:rPr>
      </w:pPr>
    </w:p>
    <w:p>
      <w:pPr>
        <w:spacing w:line="192" w:lineRule="exact"/>
        <w:rPr>
          <w:color w:val="auto"/>
          <w:highlight w:val="none"/>
        </w:rPr>
      </w:pPr>
    </w:p>
    <w:tbl>
      <w:tblPr>
        <w:tblStyle w:val="8"/>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9582" w:type="dxa"/>
            <w:noWrap w:val="0"/>
            <w:vAlign w:val="center"/>
          </w:tcPr>
          <w:p>
            <w:pPr>
              <w:spacing w:before="17" w:line="189" w:lineRule="auto"/>
              <w:jc w:val="center"/>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9582"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color w:val="auto"/>
                <w:highlight w:val="none"/>
              </w:rPr>
            </w:pPr>
            <w:r>
              <w:rPr>
                <w:rFonts w:hint="eastAsia" w:ascii="宋体" w:hAnsi="宋体" w:eastAsia="宋体" w:cs="宋体"/>
                <w:color w:val="auto"/>
                <w:spacing w:val="-9"/>
                <w:sz w:val="24"/>
                <w:szCs w:val="24"/>
                <w:highlight w:val="none"/>
                <w:shd w:val="clear" w:color="auto" w:fill="FFFFFE"/>
              </w:rPr>
              <w:t>投标人提供近3年（2020年至2022年）经审计的财务报表，且提供的每一年度财务报表中年末的流动资产与流动负债比均不小于1。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95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修改补充投标人须知正文第3.5.2项：</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1.各标段投标人应在投标文件中附近三年经会计师事务所或审计机构审计的财务会计报表，包括资产负债表、现金流量表、利润表和财务情况说明书的彩色影印件。</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2.投标人的成立时间少于规定年份的可以对本项目投标，应提供成立以来的财务状况表，且投标人所提供的财务报表均需满足以上要求。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3.投标人如为集团公司，财务会计报表指合并财务会计报表。</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1"/>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招标文件中其他地方与此处不一致时，以此处为准。</w:t>
            </w:r>
          </w:p>
        </w:tc>
      </w:tr>
    </w:tbl>
    <w:p>
      <w:pPr>
        <w:rPr>
          <w:rFonts w:ascii="黑体"/>
          <w:color w:val="auto"/>
          <w:sz w:val="21"/>
          <w:highlight w:val="none"/>
        </w:rPr>
      </w:pPr>
    </w:p>
    <w:p>
      <w:pPr>
        <w:rPr>
          <w:color w:val="auto"/>
          <w:highlight w:val="none"/>
        </w:rPr>
        <w:sectPr>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color w:val="auto"/>
          <w:sz w:val="28"/>
          <w:szCs w:val="28"/>
          <w:highlight w:val="none"/>
        </w:rPr>
      </w:pPr>
      <w:bookmarkStart w:id="3" w:name="_bookmark5"/>
      <w:bookmarkEnd w:id="3"/>
      <w:bookmarkStart w:id="4" w:name="_Toc32346"/>
      <w:bookmarkStart w:id="5" w:name="_Toc27930"/>
      <w:r>
        <w:rPr>
          <w:rFonts w:ascii="宋体" w:hAnsi="宋体" w:eastAsia="宋体" w:cs="宋体"/>
          <w:color w:val="auto"/>
          <w:spacing w:val="5"/>
          <w:sz w:val="28"/>
          <w:szCs w:val="28"/>
          <w:highlight w:val="none"/>
        </w:rPr>
        <w:t>附录</w:t>
      </w:r>
      <w:r>
        <w:rPr>
          <w:rFonts w:ascii="宋体" w:hAnsi="宋体" w:eastAsia="宋体" w:cs="宋体"/>
          <w:color w:val="auto"/>
          <w:spacing w:val="-26"/>
          <w:sz w:val="28"/>
          <w:szCs w:val="28"/>
          <w:highlight w:val="none"/>
        </w:rPr>
        <w:t xml:space="preserve"> </w:t>
      </w:r>
      <w:r>
        <w:rPr>
          <w:rFonts w:ascii="宋体" w:hAnsi="宋体" w:eastAsia="宋体" w:cs="宋体"/>
          <w:color w:val="auto"/>
          <w:spacing w:val="5"/>
          <w:sz w:val="28"/>
          <w:szCs w:val="28"/>
          <w:highlight w:val="none"/>
        </w:rPr>
        <w:t>3</w:t>
      </w:r>
      <w:r>
        <w:rPr>
          <w:rFonts w:ascii="宋体" w:hAnsi="宋体" w:eastAsia="宋体" w:cs="宋体"/>
          <w:color w:val="auto"/>
          <w:spacing w:val="-14"/>
          <w:sz w:val="28"/>
          <w:szCs w:val="28"/>
          <w:highlight w:val="none"/>
        </w:rPr>
        <w:t xml:space="preserve"> </w:t>
      </w:r>
      <w:r>
        <w:rPr>
          <w:rFonts w:ascii="宋体" w:hAnsi="宋体" w:eastAsia="宋体" w:cs="宋体"/>
          <w:color w:val="auto"/>
          <w:spacing w:val="5"/>
          <w:sz w:val="28"/>
          <w:szCs w:val="28"/>
          <w:highlight w:val="none"/>
        </w:rPr>
        <w:t>资格审查条件(业绩最低要求)</w:t>
      </w:r>
      <w:bookmarkEnd w:id="4"/>
      <w:bookmarkEnd w:id="5"/>
    </w:p>
    <w:p>
      <w:pPr>
        <w:rPr>
          <w:color w:val="auto"/>
          <w:highlight w:val="none"/>
        </w:rPr>
      </w:pPr>
    </w:p>
    <w:p>
      <w:pPr>
        <w:spacing w:line="192" w:lineRule="exact"/>
        <w:rPr>
          <w:color w:val="auto"/>
          <w:highlight w:val="none"/>
        </w:rPr>
      </w:pPr>
    </w:p>
    <w:tbl>
      <w:tblPr>
        <w:tblStyle w:val="8"/>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672" w:type="dxa"/>
            <w:noWrap w:val="0"/>
            <w:vAlign w:val="center"/>
          </w:tcPr>
          <w:p>
            <w:pPr>
              <w:spacing w:before="16" w:line="189" w:lineRule="auto"/>
              <w:jc w:val="center"/>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9" w:hRule="atLeast"/>
        </w:trPr>
        <w:tc>
          <w:tcPr>
            <w:tcW w:w="967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0000FF"/>
                <w:sz w:val="24"/>
                <w:szCs w:val="24"/>
              </w:rPr>
            </w:pPr>
            <w:r>
              <w:rPr>
                <w:rFonts w:hint="eastAsia" w:ascii="宋体" w:hAnsi="宋体" w:eastAsia="宋体" w:cs="宋体"/>
                <w:color w:val="0000FF"/>
                <w:sz w:val="24"/>
                <w:szCs w:val="24"/>
              </w:rPr>
              <w:t>投标人在近3年（指</w:t>
            </w:r>
            <w:r>
              <w:rPr>
                <w:rFonts w:hint="eastAsia" w:ascii="宋体" w:hAnsi="宋体" w:eastAsia="宋体" w:cs="宋体"/>
                <w:color w:val="FF0000"/>
                <w:sz w:val="24"/>
                <w:szCs w:val="24"/>
              </w:rPr>
              <w:t>2020年9月</w:t>
            </w:r>
            <w:r>
              <w:rPr>
                <w:rFonts w:hint="eastAsia" w:ascii="宋体" w:hAnsi="宋体" w:eastAsia="宋体" w:cs="宋体"/>
                <w:color w:val="FF0000"/>
                <w:sz w:val="24"/>
                <w:szCs w:val="24"/>
                <w:lang w:val="en-US" w:eastAsia="zh-CN"/>
              </w:rPr>
              <w:t>20</w:t>
            </w:r>
            <w:r>
              <w:rPr>
                <w:rFonts w:hint="eastAsia" w:ascii="宋体" w:hAnsi="宋体" w:eastAsia="宋体" w:cs="宋体"/>
                <w:color w:val="FF0000"/>
                <w:sz w:val="24"/>
                <w:szCs w:val="24"/>
              </w:rPr>
              <w:t>日</w:t>
            </w:r>
            <w:r>
              <w:rPr>
                <w:rFonts w:hint="eastAsia" w:ascii="宋体" w:hAnsi="宋体" w:eastAsia="宋体" w:cs="宋体"/>
                <w:color w:val="0000FF"/>
                <w:sz w:val="24"/>
                <w:szCs w:val="24"/>
              </w:rPr>
              <w:t>至投标截止之日，以交工日期为准）至少完成过1个合同额不少于</w:t>
            </w:r>
            <w:r>
              <w:rPr>
                <w:rFonts w:hint="eastAsia" w:ascii="宋体" w:hAnsi="宋体" w:eastAsia="宋体" w:cs="宋体"/>
                <w:color w:val="0000FF"/>
                <w:sz w:val="24"/>
                <w:szCs w:val="24"/>
                <w:lang w:eastAsia="zh-CN"/>
              </w:rPr>
              <w:t>610</w:t>
            </w:r>
            <w:r>
              <w:rPr>
                <w:rFonts w:hint="eastAsia" w:ascii="宋体" w:hAnsi="宋体" w:eastAsia="宋体" w:cs="宋体"/>
                <w:color w:val="0000FF"/>
                <w:sz w:val="24"/>
                <w:szCs w:val="24"/>
              </w:rPr>
              <w:t>万元或至少完成过1个增设波形梁护栏不少于11km的一级及以上等级公路交通安全设施养护工程施工业绩。</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养护工程施工业绩中包含交通安全设施施工内容的，需证明交安设施部分合同金额不少于</w:t>
            </w:r>
            <w:r>
              <w:rPr>
                <w:rFonts w:hint="eastAsia" w:ascii="宋体" w:hAnsi="宋体" w:eastAsia="宋体" w:cs="宋体"/>
                <w:color w:val="FF0000"/>
                <w:sz w:val="24"/>
                <w:szCs w:val="24"/>
                <w:lang w:eastAsia="zh-CN"/>
              </w:rPr>
              <w:t>610</w:t>
            </w:r>
            <w:r>
              <w:rPr>
                <w:rFonts w:hint="eastAsia" w:ascii="宋体" w:hAnsi="宋体" w:eastAsia="宋体" w:cs="宋体"/>
                <w:color w:val="FF0000"/>
                <w:sz w:val="24"/>
                <w:szCs w:val="24"/>
              </w:rPr>
              <w:t>万元或增设波形梁护栏不少于11km，若网查业绩中不能证明，</w:t>
            </w:r>
            <w:r>
              <w:rPr>
                <w:rFonts w:hint="eastAsia" w:ascii="宋体" w:hAnsi="宋体" w:eastAsia="宋体" w:cs="宋体"/>
                <w:color w:val="FF0000"/>
                <w:sz w:val="24"/>
                <w:szCs w:val="24"/>
                <w:lang w:eastAsia="zh-CN"/>
              </w:rPr>
              <w:t>还</w:t>
            </w:r>
            <w:r>
              <w:rPr>
                <w:rFonts w:hint="eastAsia" w:ascii="宋体" w:hAnsi="宋体" w:eastAsia="宋体" w:cs="宋体"/>
                <w:color w:val="FF0000"/>
                <w:sz w:val="24"/>
                <w:szCs w:val="24"/>
              </w:rPr>
              <w:t>需提供合同和交工验收证书</w:t>
            </w:r>
            <w:r>
              <w:rPr>
                <w:rFonts w:hint="eastAsia" w:ascii="宋体" w:hAnsi="宋体" w:eastAsia="宋体" w:cs="宋体"/>
                <w:color w:val="FF0000"/>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4"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注：修改补充投标人须知正文第 3.5.3 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1）投标人应按资格审查资料中的表（四）（近年完成的类似项目情况表）填写所提供的业绩，提供的每个业绩均应填写，未按照表（四）（近年完成的类似项目情况表）规定的格式填报的业绩，其业绩审查将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2）投标人填报的业绩必须是在交通运输部“公路建设市场信用信息管理系统”中或省级交通运输主管部门的“公路建设市场信用信息管理系统”中已经登记的并审核通过的业绩，且登记的信息能够反映项目开工时间、工程内容（含公路等级）、合同金额、交工日期等内容，投标人应将该业绩所在交通运输主管部门的“公路建设市场信用信息管理系统”的截屏进行打印，并将该截屏附在投标文件中。</w:t>
            </w:r>
            <w:r>
              <w:rPr>
                <w:rFonts w:hint="eastAsia" w:asciiTheme="minorEastAsia" w:hAnsiTheme="minorEastAsia" w:eastAsiaTheme="minorEastAsia" w:cstheme="minorEastAsia"/>
                <w:color w:val="FF0000"/>
                <w:kern w:val="0"/>
                <w:sz w:val="21"/>
                <w:szCs w:val="21"/>
                <w:lang w:val="en-US" w:eastAsia="zh-CN" w:bidi="ar"/>
              </w:rPr>
              <w:t>若投标人</w:t>
            </w:r>
            <w:r>
              <w:rPr>
                <w:rFonts w:hint="eastAsia" w:asciiTheme="minorEastAsia" w:hAnsiTheme="minorEastAsia" w:eastAsiaTheme="minorEastAsia" w:cstheme="minorEastAsia"/>
                <w:color w:val="FF0000"/>
                <w:sz w:val="21"/>
                <w:szCs w:val="21"/>
              </w:rPr>
              <w:t>养护工程施工业绩中包含交通安全设施施工内容的，需证明交安设施部分合同金额不少于</w:t>
            </w:r>
            <w:r>
              <w:rPr>
                <w:rFonts w:hint="eastAsia" w:asciiTheme="minorEastAsia" w:hAnsiTheme="minorEastAsia" w:eastAsiaTheme="minorEastAsia" w:cstheme="minorEastAsia"/>
                <w:color w:val="FF0000"/>
                <w:sz w:val="21"/>
                <w:szCs w:val="21"/>
                <w:lang w:eastAsia="zh-CN"/>
              </w:rPr>
              <w:t>610</w:t>
            </w:r>
            <w:r>
              <w:rPr>
                <w:rFonts w:hint="eastAsia" w:asciiTheme="minorEastAsia" w:hAnsiTheme="minorEastAsia" w:eastAsiaTheme="minorEastAsia" w:cstheme="minorEastAsia"/>
                <w:color w:val="FF0000"/>
                <w:sz w:val="21"/>
                <w:szCs w:val="21"/>
              </w:rPr>
              <w:t>万元或增设波形梁护栏不少于11km，若网查业绩中不能证明，</w:t>
            </w:r>
            <w:r>
              <w:rPr>
                <w:rFonts w:hint="eastAsia" w:asciiTheme="minorEastAsia" w:hAnsiTheme="minorEastAsia" w:eastAsiaTheme="minorEastAsia" w:cstheme="minorEastAsia"/>
                <w:color w:val="FF0000"/>
                <w:sz w:val="21"/>
                <w:szCs w:val="21"/>
                <w:lang w:eastAsia="zh-CN"/>
              </w:rPr>
              <w:t>还</w:t>
            </w:r>
            <w:r>
              <w:rPr>
                <w:rFonts w:hint="eastAsia" w:asciiTheme="minorEastAsia" w:hAnsiTheme="minorEastAsia" w:eastAsiaTheme="minorEastAsia" w:cstheme="minorEastAsia"/>
                <w:color w:val="FF0000"/>
                <w:sz w:val="21"/>
                <w:szCs w:val="21"/>
              </w:rPr>
              <w:t>需提供合同和交工验收证书。</w:t>
            </w:r>
            <w:r>
              <w:rPr>
                <w:rFonts w:hint="eastAsia" w:asciiTheme="minorEastAsia" w:hAnsiTheme="minorEastAsia" w:eastAsiaTheme="minorEastAsia" w:cstheme="minorEastAsia"/>
                <w:color w:val="FF0000"/>
                <w:sz w:val="21"/>
                <w:szCs w:val="21"/>
                <w:lang w:eastAsia="zh-CN"/>
              </w:rPr>
              <w:t>否</w:t>
            </w:r>
            <w:r>
              <w:rPr>
                <w:rFonts w:hint="eastAsia" w:asciiTheme="minorEastAsia" w:hAnsiTheme="minorEastAsia" w:eastAsiaTheme="minorEastAsia" w:cstheme="minorEastAsia"/>
                <w:snapToGrid w:val="0"/>
                <w:color w:val="FF0000"/>
                <w:kern w:val="0"/>
                <w:sz w:val="21"/>
                <w:szCs w:val="21"/>
                <w:highlight w:val="none"/>
                <w:lang w:val="en-US" w:eastAsia="zh-CN" w:bidi="ar"/>
              </w:rPr>
              <w:t>则</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该项目业绩不予认定。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3）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（4）投标人提供的施工业绩应是以投标人名义签署的合同业绩。其母公司及下属专业单位签署合同的业绩、分包业绩、联合体业绩在资格审查中均不予认可。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（5）投标人提供的业绩达不到附录 3 业绩最低要求的，其资格审查不予通过。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（6）《宁夏回族自治区公路建设与养护市场信用信息管理系统》已正常开启，由于端口号变化，本系统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的登录地址变更为：https://222.75.70.115:8084/CISS/main/home/，如投标人需要，请正确登陆。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（7）如部分地区省级交通运输主管部门的“公路建设市场信用信息管理系统”需要登录才可查询业绩的，投标企业必须提供登录账号密码，如不提供导致评标委员会无法查询业绩的，则该项目业绩不予认定。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（8）招标文件中其他地方与此处不一致时，以此处为准。</w:t>
            </w:r>
          </w:p>
        </w:tc>
      </w:tr>
    </w:tbl>
    <w:p>
      <w:pPr>
        <w:spacing w:line="278" w:lineRule="auto"/>
        <w:rPr>
          <w:rFonts w:ascii="黑体"/>
          <w:color w:val="auto"/>
          <w:sz w:val="21"/>
          <w:highlight w:val="none"/>
        </w:rPr>
      </w:pPr>
    </w:p>
    <w:p>
      <w:pPr>
        <w:spacing w:before="74" w:line="181" w:lineRule="auto"/>
        <w:ind w:firstLine="2925"/>
        <w:outlineLvl w:val="1"/>
        <w:rPr>
          <w:rFonts w:ascii="宋体" w:hAnsi="宋体" w:eastAsia="宋体" w:cs="宋体"/>
          <w:color w:val="auto"/>
          <w:spacing w:val="4"/>
          <w:sz w:val="28"/>
          <w:szCs w:val="28"/>
          <w:highlight w:val="none"/>
        </w:rPr>
        <w:sectPr>
          <w:headerReference r:id="rId5" w:type="default"/>
          <w:footerReference r:id="rId6" w:type="default"/>
          <w:pgSz w:w="11910" w:h="16845"/>
          <w:pgMar w:top="1134" w:right="1066" w:bottom="1134" w:left="1246" w:header="0" w:footer="944" w:gutter="0"/>
          <w:pgNumType w:fmt="decimal"/>
          <w:cols w:space="720" w:num="1"/>
        </w:sectPr>
      </w:pPr>
      <w:bookmarkStart w:id="6" w:name="_bookmark6"/>
      <w:bookmarkEnd w:id="6"/>
      <w:bookmarkStart w:id="7" w:name="_Toc10802"/>
      <w:bookmarkStart w:id="8" w:name="_Toc26963"/>
    </w:p>
    <w:p>
      <w:pPr>
        <w:spacing w:before="74" w:line="181" w:lineRule="auto"/>
        <w:ind w:firstLine="2925"/>
        <w:outlineLvl w:val="1"/>
        <w:rPr>
          <w:rFonts w:ascii="宋体" w:hAnsi="宋体" w:eastAsia="宋体" w:cs="宋体"/>
          <w:color w:val="auto"/>
          <w:sz w:val="23"/>
          <w:szCs w:val="23"/>
          <w:highlight w:val="none"/>
        </w:rPr>
      </w:pPr>
      <w:bookmarkStart w:id="38" w:name="_GoBack"/>
      <w:bookmarkEnd w:id="38"/>
      <w:r>
        <w:rPr>
          <w:rFonts w:ascii="宋体" w:hAnsi="宋体" w:eastAsia="宋体" w:cs="宋体"/>
          <w:color w:val="auto"/>
          <w:spacing w:val="4"/>
          <w:sz w:val="28"/>
          <w:szCs w:val="28"/>
          <w:highlight w:val="none"/>
        </w:rPr>
        <w:t>附录</w:t>
      </w:r>
      <w:r>
        <w:rPr>
          <w:rFonts w:ascii="宋体" w:hAnsi="宋体" w:eastAsia="宋体" w:cs="宋体"/>
          <w:color w:val="auto"/>
          <w:spacing w:val="-23"/>
          <w:sz w:val="28"/>
          <w:szCs w:val="28"/>
          <w:highlight w:val="none"/>
        </w:rPr>
        <w:t xml:space="preserve"> </w:t>
      </w:r>
      <w:r>
        <w:rPr>
          <w:rFonts w:ascii="宋体" w:hAnsi="宋体" w:eastAsia="宋体" w:cs="宋体"/>
          <w:color w:val="auto"/>
          <w:spacing w:val="4"/>
          <w:sz w:val="28"/>
          <w:szCs w:val="28"/>
          <w:highlight w:val="none"/>
        </w:rPr>
        <w:t>4</w:t>
      </w:r>
      <w:r>
        <w:rPr>
          <w:rFonts w:ascii="宋体" w:hAnsi="宋体" w:eastAsia="宋体" w:cs="宋体"/>
          <w:color w:val="auto"/>
          <w:spacing w:val="-14"/>
          <w:sz w:val="28"/>
          <w:szCs w:val="28"/>
          <w:highlight w:val="none"/>
        </w:rPr>
        <w:t xml:space="preserve"> </w:t>
      </w:r>
      <w:r>
        <w:rPr>
          <w:rFonts w:ascii="宋体" w:hAnsi="宋体" w:eastAsia="宋体" w:cs="宋体"/>
          <w:color w:val="auto"/>
          <w:spacing w:val="4"/>
          <w:sz w:val="28"/>
          <w:szCs w:val="28"/>
          <w:highlight w:val="none"/>
        </w:rPr>
        <w:t>资格审查条件(信誉最低要求）</w:t>
      </w:r>
      <w:bookmarkEnd w:id="7"/>
      <w:bookmarkEnd w:id="8"/>
    </w:p>
    <w:p>
      <w:pPr>
        <w:rPr>
          <w:color w:val="auto"/>
          <w:highlight w:val="none"/>
        </w:rPr>
      </w:pPr>
    </w:p>
    <w:p>
      <w:pPr>
        <w:spacing w:line="192" w:lineRule="exact"/>
        <w:rPr>
          <w:color w:val="auto"/>
          <w:highlight w:val="none"/>
        </w:rPr>
      </w:pPr>
    </w:p>
    <w:tbl>
      <w:tblPr>
        <w:tblStyle w:val="8"/>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798" w:type="dxa"/>
            <w:noWrap w:val="0"/>
            <w:vAlign w:val="center"/>
          </w:tcPr>
          <w:p>
            <w:pPr>
              <w:spacing w:before="16" w:line="189" w:lineRule="auto"/>
              <w:ind w:firstLine="4349"/>
              <w:jc w:val="both"/>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9798"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napToGrid w:val="0"/>
                <w:color w:val="auto"/>
                <w:kern w:val="0"/>
                <w:sz w:val="24"/>
                <w:szCs w:val="24"/>
                <w:highlight w:val="none"/>
                <w:lang w:val="en-US" w:eastAsia="zh-CN" w:bidi="ar"/>
              </w:rPr>
            </w:pPr>
            <w:r>
              <w:rPr>
                <w:rFonts w:hint="default" w:ascii="宋体" w:hAnsi="宋体" w:eastAsia="宋体" w:cs="宋体"/>
                <w:snapToGrid w:val="0"/>
                <w:color w:val="auto"/>
                <w:kern w:val="0"/>
                <w:sz w:val="24"/>
                <w:szCs w:val="24"/>
                <w:highlight w:val="none"/>
                <w:lang w:val="en-US" w:eastAsia="zh-CN" w:bidi="ar"/>
              </w:rPr>
              <w:t xml:space="preserve">1.未被交通运输部或宁夏回族自治区交通运输厅取消在宁夏回族自治区投标资格且处于有效期内（以“全国公路建设市场信用信息管理系统、宁夏回族自治区公路建设与养护市场信用信息管理系统”中查询结果为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napToGrid w:val="0"/>
                <w:color w:val="auto"/>
                <w:kern w:val="0"/>
                <w:sz w:val="24"/>
                <w:szCs w:val="24"/>
                <w:highlight w:val="none"/>
                <w:lang w:val="en-US" w:eastAsia="zh-CN" w:bidi="ar"/>
              </w:rPr>
            </w:pPr>
            <w:r>
              <w:rPr>
                <w:rFonts w:hint="default" w:ascii="宋体" w:hAnsi="宋体" w:eastAsia="宋体" w:cs="宋体"/>
                <w:snapToGrid w:val="0"/>
                <w:color w:val="auto"/>
                <w:kern w:val="0"/>
                <w:sz w:val="24"/>
                <w:szCs w:val="24"/>
                <w:highlight w:val="none"/>
                <w:lang w:val="en-US" w:eastAsia="zh-CN" w:bidi="ar"/>
              </w:rPr>
              <w:t xml:space="preserve">2.未被责令停业，暂扣或吊销执照，或吊销资质证书，或吊销安全生产许可证；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napToGrid w:val="0"/>
                <w:color w:val="auto"/>
                <w:kern w:val="0"/>
                <w:sz w:val="24"/>
                <w:szCs w:val="24"/>
                <w:highlight w:val="none"/>
                <w:lang w:val="en-US" w:eastAsia="zh-CN" w:bidi="ar"/>
              </w:rPr>
            </w:pPr>
            <w:r>
              <w:rPr>
                <w:rFonts w:hint="default" w:ascii="宋体" w:hAnsi="宋体" w:eastAsia="宋体" w:cs="宋体"/>
                <w:snapToGrid w:val="0"/>
                <w:color w:val="auto"/>
                <w:kern w:val="0"/>
                <w:sz w:val="24"/>
                <w:szCs w:val="24"/>
                <w:highlight w:val="none"/>
                <w:lang w:val="en-US" w:eastAsia="zh-CN" w:bidi="ar"/>
              </w:rPr>
              <w:t xml:space="preserve">3.未进入清算程序，或被宣告破产，或其他丧失履约能力的情形；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napToGrid w:val="0"/>
                <w:color w:val="auto"/>
                <w:kern w:val="0"/>
                <w:sz w:val="24"/>
                <w:szCs w:val="24"/>
                <w:highlight w:val="none"/>
                <w:lang w:val="en-US" w:eastAsia="zh-CN" w:bidi="ar"/>
              </w:rPr>
            </w:pPr>
            <w:r>
              <w:rPr>
                <w:rFonts w:hint="default" w:ascii="宋体" w:hAnsi="宋体" w:eastAsia="宋体" w:cs="宋体"/>
                <w:snapToGrid w:val="0"/>
                <w:color w:val="auto"/>
                <w:kern w:val="0"/>
                <w:sz w:val="24"/>
                <w:szCs w:val="24"/>
                <w:highlight w:val="none"/>
                <w:lang w:val="en-US" w:eastAsia="zh-CN" w:bidi="ar"/>
              </w:rPr>
              <w:t xml:space="preserve">4.在国家企业信用信息公示系统（http：//www.gsxt.gov.cn/）中未被列入严重违法失信企业名单；（提供网站查询截图）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napToGrid w:val="0"/>
                <w:color w:val="auto"/>
                <w:kern w:val="0"/>
                <w:sz w:val="24"/>
                <w:szCs w:val="24"/>
                <w:highlight w:val="none"/>
                <w:lang w:val="en-US" w:eastAsia="zh-CN" w:bidi="ar"/>
              </w:rPr>
            </w:pPr>
            <w:r>
              <w:rPr>
                <w:rFonts w:hint="default" w:ascii="宋体" w:hAnsi="宋体" w:eastAsia="宋体" w:cs="宋体"/>
                <w:snapToGrid w:val="0"/>
                <w:color w:val="auto"/>
                <w:kern w:val="0"/>
                <w:sz w:val="24"/>
                <w:szCs w:val="24"/>
                <w:highlight w:val="none"/>
                <w:lang w:val="en-US" w:eastAsia="zh-CN" w:bidi="ar"/>
              </w:rPr>
              <w:t xml:space="preserve">5.在“信用中国”（http ：//www.creditchina.gov.cn ）、“信用宁夏”（http ：//credit.nx.gov.cn/）网站中未被列入失信被执行人、企业经营异常名录、重大税收违法案件当事人名单；（提供网站查询截图）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napToGrid w:val="0"/>
                <w:color w:val="auto"/>
                <w:kern w:val="0"/>
                <w:sz w:val="24"/>
                <w:szCs w:val="24"/>
                <w:highlight w:val="none"/>
                <w:lang w:val="en-US" w:eastAsia="zh-CN" w:bidi="ar"/>
              </w:rPr>
            </w:pPr>
            <w:r>
              <w:rPr>
                <w:rFonts w:hint="default" w:ascii="宋体" w:hAnsi="宋体" w:eastAsia="宋体" w:cs="宋体"/>
                <w:snapToGrid w:val="0"/>
                <w:color w:val="auto"/>
                <w:kern w:val="0"/>
                <w:sz w:val="24"/>
                <w:szCs w:val="24"/>
                <w:highlight w:val="none"/>
                <w:lang w:val="en-US" w:eastAsia="zh-CN" w:bidi="ar"/>
              </w:rPr>
              <w:t>6.投标人及其法定代表人、拟委任的项目经理自</w:t>
            </w:r>
            <w:r>
              <w:rPr>
                <w:rFonts w:hint="default" w:ascii="宋体" w:hAnsi="宋体" w:eastAsia="宋体" w:cs="宋体"/>
                <w:snapToGrid w:val="0"/>
                <w:color w:val="FF0000"/>
                <w:kern w:val="0"/>
                <w:sz w:val="24"/>
                <w:szCs w:val="24"/>
                <w:highlight w:val="none"/>
                <w:lang w:val="en-US" w:eastAsia="zh-CN" w:bidi="ar"/>
              </w:rPr>
              <w:t>2020年9月</w:t>
            </w:r>
            <w:r>
              <w:rPr>
                <w:rFonts w:hint="eastAsia" w:ascii="宋体" w:hAnsi="宋体" w:eastAsia="宋体" w:cs="宋体"/>
                <w:snapToGrid w:val="0"/>
                <w:color w:val="FF0000"/>
                <w:kern w:val="0"/>
                <w:sz w:val="24"/>
                <w:szCs w:val="24"/>
                <w:highlight w:val="none"/>
                <w:lang w:val="en-US" w:eastAsia="zh-CN" w:bidi="ar"/>
              </w:rPr>
              <w:t>20</w:t>
            </w:r>
            <w:r>
              <w:rPr>
                <w:rFonts w:hint="default" w:ascii="宋体" w:hAnsi="宋体" w:eastAsia="宋体" w:cs="宋体"/>
                <w:snapToGrid w:val="0"/>
                <w:color w:val="FF0000"/>
                <w:kern w:val="0"/>
                <w:sz w:val="24"/>
                <w:szCs w:val="24"/>
                <w:highlight w:val="none"/>
                <w:lang w:val="en-US" w:eastAsia="zh-CN" w:bidi="ar"/>
              </w:rPr>
              <w:t>日</w:t>
            </w:r>
            <w:r>
              <w:rPr>
                <w:rFonts w:hint="default" w:ascii="宋体" w:hAnsi="宋体" w:eastAsia="宋体" w:cs="宋体"/>
                <w:snapToGrid w:val="0"/>
                <w:color w:val="auto"/>
                <w:kern w:val="0"/>
                <w:sz w:val="24"/>
                <w:szCs w:val="24"/>
                <w:highlight w:val="none"/>
                <w:lang w:val="en-US" w:eastAsia="zh-CN" w:bidi="ar"/>
              </w:rPr>
              <w:t xml:space="preserve">以来无行贿犯罪行为；（提供承诺函） </w:t>
            </w:r>
          </w:p>
          <w:p>
            <w:pPr>
              <w:bidi w:val="0"/>
              <w:spacing w:line="360" w:lineRule="auto"/>
              <w:jc w:val="both"/>
              <w:rPr>
                <w:rFonts w:ascii="宋体" w:hAnsi="宋体" w:eastAsia="宋体" w:cs="宋体"/>
                <w:color w:val="auto"/>
                <w:szCs w:val="23"/>
                <w:highlight w:val="none"/>
              </w:rPr>
            </w:pPr>
            <w:r>
              <w:rPr>
                <w:rFonts w:hint="default" w:ascii="宋体" w:hAnsi="宋体" w:eastAsia="宋体" w:cs="宋体"/>
                <w:snapToGrid w:val="0"/>
                <w:color w:val="auto"/>
                <w:kern w:val="0"/>
                <w:sz w:val="24"/>
                <w:szCs w:val="24"/>
                <w:highlight w:val="none"/>
                <w:lang w:val="en-US" w:eastAsia="zh-CN" w:bidi="ar"/>
              </w:rPr>
              <w:t xml:space="preserve">7.不存在法律法规或投标人须知前附表规定的其他不合格情形。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9798" w:type="dxa"/>
            <w:noWrap w:val="0"/>
            <w:vAlign w:val="center"/>
          </w:tcPr>
          <w:p>
            <w:pPr>
              <w:bidi w:val="0"/>
              <w:spacing w:line="360" w:lineRule="auto"/>
              <w:jc w:val="both"/>
              <w:rPr>
                <w:rFonts w:hint="eastAsia" w:ascii="宋体" w:hAnsi="宋体" w:eastAsia="宋体" w:cs="宋体"/>
                <w:lang w:eastAsia="zh-CN"/>
              </w:rPr>
            </w:pPr>
            <w:r>
              <w:rPr>
                <w:rFonts w:hint="eastAsia" w:ascii="宋体" w:hAnsi="宋体" w:eastAsia="宋体" w:cs="宋体"/>
                <w:lang w:eastAsia="zh-CN"/>
              </w:rPr>
              <w:t>注：1.投标人提供“投标人信誉情况表”时，按照以上内容及投标文件格式中的要求提供证明资料。</w:t>
            </w:r>
          </w:p>
          <w:p>
            <w:pPr>
              <w:bidi w:val="0"/>
              <w:spacing w:line="360" w:lineRule="auto"/>
              <w:jc w:val="both"/>
              <w:rPr>
                <w:rFonts w:hint="eastAsia" w:ascii="宋体" w:hAnsi="宋体" w:eastAsia="宋体" w:cs="宋体"/>
                <w:sz w:val="21"/>
                <w:szCs w:val="21"/>
              </w:rPr>
            </w:pPr>
            <w:r>
              <w:rPr>
                <w:rFonts w:hint="eastAsia" w:ascii="宋体" w:hAnsi="宋体" w:eastAsia="宋体" w:cs="宋体"/>
                <w:lang w:eastAsia="zh-CN"/>
              </w:rPr>
              <w:t>2.招标文件中其他地方与此处不一致时，以此处为准。</w:t>
            </w:r>
          </w:p>
        </w:tc>
      </w:tr>
    </w:tbl>
    <w:p>
      <w:pPr>
        <w:sectPr>
          <w:pgSz w:w="11910" w:h="16845"/>
          <w:pgMar w:top="1134" w:right="1066" w:bottom="1134" w:left="1246" w:header="0" w:footer="944" w:gutter="0"/>
          <w:pgNumType w:fmt="decimal"/>
          <w:cols w:space="720" w:num="1"/>
        </w:sectPr>
      </w:pPr>
    </w:p>
    <w:p>
      <w:pPr>
        <w:spacing w:before="75" w:line="181" w:lineRule="auto"/>
        <w:jc w:val="center"/>
        <w:outlineLvl w:val="1"/>
        <w:rPr>
          <w:rFonts w:ascii="宋体" w:hAnsi="宋体" w:eastAsia="宋体" w:cs="宋体"/>
          <w:sz w:val="28"/>
          <w:szCs w:val="28"/>
        </w:rPr>
      </w:pPr>
      <w:bookmarkStart w:id="9" w:name="_bookmark7"/>
      <w:bookmarkEnd w:id="9"/>
      <w:bookmarkStart w:id="10" w:name="_Toc22401"/>
      <w:bookmarkStart w:id="11" w:name="_Toc1980"/>
      <w:r>
        <w:rPr>
          <w:rFonts w:ascii="宋体" w:hAnsi="宋体" w:eastAsia="宋体" w:cs="宋体"/>
          <w:spacing w:val="6"/>
          <w:sz w:val="28"/>
          <w:szCs w:val="28"/>
        </w:rPr>
        <w:t>附录</w:t>
      </w:r>
      <w:r>
        <w:rPr>
          <w:rFonts w:ascii="宋体" w:hAnsi="宋体" w:eastAsia="宋体" w:cs="宋体"/>
          <w:spacing w:val="-13"/>
          <w:sz w:val="28"/>
          <w:szCs w:val="28"/>
        </w:rPr>
        <w:t xml:space="preserve"> </w:t>
      </w:r>
      <w:r>
        <w:rPr>
          <w:rFonts w:ascii="宋体" w:hAnsi="宋体" w:eastAsia="宋体" w:cs="宋体"/>
          <w:spacing w:val="6"/>
          <w:sz w:val="28"/>
          <w:szCs w:val="28"/>
        </w:rPr>
        <w:t>5</w:t>
      </w:r>
      <w:r>
        <w:rPr>
          <w:rFonts w:ascii="宋体" w:hAnsi="宋体" w:eastAsia="宋体" w:cs="宋体"/>
          <w:spacing w:val="-14"/>
          <w:sz w:val="28"/>
          <w:szCs w:val="28"/>
        </w:rPr>
        <w:t xml:space="preserve"> </w:t>
      </w:r>
      <w:r>
        <w:rPr>
          <w:rFonts w:ascii="宋体" w:hAnsi="宋体" w:eastAsia="宋体" w:cs="宋体"/>
          <w:spacing w:val="6"/>
          <w:sz w:val="28"/>
          <w:szCs w:val="28"/>
        </w:rPr>
        <w:t>资格审查条件(项目经理和项目总工最低要求)</w:t>
      </w:r>
      <w:bookmarkEnd w:id="10"/>
      <w:bookmarkEnd w:id="11"/>
    </w:p>
    <w:p/>
    <w:p>
      <w:pPr>
        <w:spacing w:line="192" w:lineRule="exact"/>
      </w:pPr>
    </w:p>
    <w:tbl>
      <w:tblPr>
        <w:tblStyle w:val="8"/>
        <w:tblW w:w="9506"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64"/>
        <w:gridCol w:w="930"/>
        <w:gridCol w:w="4710"/>
        <w:gridCol w:w="2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464" w:type="dxa"/>
            <w:noWrap w:val="0"/>
            <w:vAlign w:val="center"/>
          </w:tcPr>
          <w:p>
            <w:pPr>
              <w:spacing w:before="16" w:line="189" w:lineRule="auto"/>
              <w:jc w:val="center"/>
              <w:rPr>
                <w:rFonts w:ascii="宋体" w:hAnsi="宋体" w:eastAsia="宋体" w:cs="宋体"/>
                <w:color w:val="auto"/>
                <w:sz w:val="24"/>
                <w:szCs w:val="24"/>
              </w:rPr>
            </w:pPr>
            <w:r>
              <w:rPr>
                <w:rFonts w:ascii="宋体" w:hAnsi="宋体" w:eastAsia="宋体" w:cs="宋体"/>
                <w:color w:val="auto"/>
                <w:spacing w:val="-6"/>
                <w:sz w:val="24"/>
                <w:szCs w:val="24"/>
              </w:rPr>
              <w:t>人员</w:t>
            </w:r>
          </w:p>
        </w:tc>
        <w:tc>
          <w:tcPr>
            <w:tcW w:w="930" w:type="dxa"/>
            <w:noWrap w:val="0"/>
            <w:vAlign w:val="center"/>
          </w:tcPr>
          <w:p>
            <w:pPr>
              <w:spacing w:before="16" w:line="189" w:lineRule="auto"/>
              <w:jc w:val="center"/>
              <w:rPr>
                <w:rFonts w:ascii="宋体" w:hAnsi="宋体" w:eastAsia="宋体" w:cs="宋体"/>
                <w:color w:val="auto"/>
                <w:sz w:val="24"/>
                <w:szCs w:val="24"/>
              </w:rPr>
            </w:pPr>
            <w:r>
              <w:rPr>
                <w:rFonts w:ascii="宋体" w:hAnsi="宋体" w:eastAsia="宋体" w:cs="宋体"/>
                <w:color w:val="auto"/>
                <w:spacing w:val="-6"/>
                <w:sz w:val="24"/>
                <w:szCs w:val="24"/>
              </w:rPr>
              <w:t>数量</w:t>
            </w:r>
          </w:p>
        </w:tc>
        <w:tc>
          <w:tcPr>
            <w:tcW w:w="4710" w:type="dxa"/>
            <w:noWrap w:val="0"/>
            <w:vAlign w:val="center"/>
          </w:tcPr>
          <w:p>
            <w:pPr>
              <w:spacing w:before="16" w:line="189" w:lineRule="auto"/>
              <w:jc w:val="center"/>
              <w:rPr>
                <w:rFonts w:ascii="宋体" w:hAnsi="宋体" w:eastAsia="宋体" w:cs="宋体"/>
                <w:color w:val="auto"/>
                <w:sz w:val="24"/>
                <w:szCs w:val="24"/>
              </w:rPr>
            </w:pPr>
            <w:r>
              <w:rPr>
                <w:rFonts w:ascii="宋体" w:hAnsi="宋体" w:eastAsia="宋体" w:cs="宋体"/>
                <w:color w:val="auto"/>
                <w:spacing w:val="-7"/>
                <w:sz w:val="24"/>
                <w:szCs w:val="24"/>
              </w:rPr>
              <w:t>资格要求</w:t>
            </w:r>
          </w:p>
        </w:tc>
        <w:tc>
          <w:tcPr>
            <w:tcW w:w="24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6" w:line="189" w:lineRule="auto"/>
              <w:jc w:val="center"/>
              <w:textAlignment w:val="baseline"/>
              <w:rPr>
                <w:rFonts w:ascii="宋体" w:hAnsi="宋体" w:eastAsia="宋体" w:cs="宋体"/>
                <w:sz w:val="24"/>
                <w:szCs w:val="24"/>
              </w:rPr>
            </w:pPr>
            <w:r>
              <w:rPr>
                <w:rFonts w:ascii="宋体" w:hAnsi="宋体" w:eastAsia="宋体" w:cs="宋体"/>
                <w:spacing w:val="-5"/>
                <w:sz w:val="24"/>
                <w:szCs w:val="24"/>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1464" w:type="dxa"/>
            <w:noWrap w:val="0"/>
            <w:vAlign w:val="center"/>
          </w:tcPr>
          <w:p>
            <w:pPr>
              <w:spacing w:before="75"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930" w:type="dxa"/>
            <w:noWrap w:val="0"/>
            <w:vAlign w:val="center"/>
          </w:tcPr>
          <w:p>
            <w:pPr>
              <w:spacing w:before="74" w:line="1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1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具有公路工程相关专业中级及以上职称，并具有住房和城乡建设部颁发的公路工程专业二级及以上注册建造师证，持有交通运输主管部门或建设主管部门颁发的B类安全生产考核证书。近三年内（</w:t>
            </w:r>
            <w:r>
              <w:rPr>
                <w:rFonts w:hint="eastAsia" w:ascii="宋体" w:hAnsi="宋体" w:eastAsia="宋体" w:cs="宋体"/>
                <w:color w:val="FF0000"/>
                <w:kern w:val="0"/>
                <w:sz w:val="24"/>
                <w:szCs w:val="24"/>
                <w:highlight w:val="none"/>
              </w:rPr>
              <w:t>2020年9月</w:t>
            </w:r>
            <w:r>
              <w:rPr>
                <w:rFonts w:hint="eastAsia" w:ascii="宋体" w:hAnsi="宋体" w:eastAsia="宋体" w:cs="宋体"/>
                <w:color w:val="FF0000"/>
                <w:kern w:val="0"/>
                <w:sz w:val="24"/>
                <w:szCs w:val="24"/>
                <w:highlight w:val="none"/>
                <w:lang w:val="en-US" w:eastAsia="zh-CN"/>
              </w:rPr>
              <w:t>20</w:t>
            </w:r>
            <w:r>
              <w:rPr>
                <w:rFonts w:hint="eastAsia" w:ascii="宋体" w:hAnsi="宋体" w:eastAsia="宋体" w:cs="宋体"/>
                <w:color w:val="FF0000"/>
                <w:kern w:val="0"/>
                <w:sz w:val="24"/>
                <w:szCs w:val="24"/>
                <w:highlight w:val="none"/>
              </w:rPr>
              <w:t>日</w:t>
            </w:r>
            <w:r>
              <w:rPr>
                <w:rFonts w:hint="eastAsia" w:ascii="宋体" w:hAnsi="宋体" w:eastAsia="宋体" w:cs="宋体"/>
                <w:color w:val="auto"/>
                <w:sz w:val="24"/>
                <w:szCs w:val="24"/>
                <w:highlight w:val="none"/>
              </w:rPr>
              <w:t>至投标截止日，以交工日期为准），至少担任过1个一级及以上等级公路交通安全设施养护工程施工的项目经理（或至少担任过2个项目副经理职务）。</w:t>
            </w:r>
          </w:p>
        </w:tc>
        <w:tc>
          <w:tcPr>
            <w:tcW w:w="2402"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4" w:line="305" w:lineRule="auto"/>
              <w:ind w:right="176"/>
              <w:jc w:val="both"/>
              <w:textAlignment w:val="baseline"/>
              <w:rPr>
                <w:rFonts w:ascii="宋体" w:hAnsi="宋体" w:eastAsia="宋体" w:cs="宋体"/>
                <w:sz w:val="23"/>
                <w:szCs w:val="23"/>
              </w:rPr>
            </w:pPr>
            <w:r>
              <w:rPr>
                <w:rFonts w:hint="eastAsia" w:ascii="宋体" w:hAnsi="宋体" w:eastAsia="宋体" w:cs="宋体"/>
                <w:sz w:val="21"/>
                <w:szCs w:val="21"/>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7" w:hRule="atLeast"/>
        </w:trPr>
        <w:tc>
          <w:tcPr>
            <w:tcW w:w="1464" w:type="dxa"/>
            <w:noWrap w:val="0"/>
            <w:vAlign w:val="center"/>
          </w:tcPr>
          <w:p>
            <w:pPr>
              <w:spacing w:before="75" w:line="181"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项目总工</w:t>
            </w:r>
          </w:p>
        </w:tc>
        <w:tc>
          <w:tcPr>
            <w:tcW w:w="930" w:type="dxa"/>
            <w:noWrap w:val="0"/>
            <w:vAlign w:val="center"/>
          </w:tcPr>
          <w:p>
            <w:pPr>
              <w:spacing w:before="75" w:line="181"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47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0C0C0C"/>
                <w:kern w:val="0"/>
                <w:sz w:val="24"/>
                <w:szCs w:val="24"/>
                <w:highlight w:val="none"/>
              </w:rPr>
              <w:t>具有公路工程相关专业中级及以上职称。近三年内（</w:t>
            </w:r>
            <w:r>
              <w:rPr>
                <w:rFonts w:hint="eastAsia" w:ascii="宋体" w:hAnsi="宋体" w:eastAsia="宋体" w:cs="宋体"/>
                <w:color w:val="FF0000"/>
                <w:kern w:val="0"/>
                <w:sz w:val="24"/>
                <w:szCs w:val="24"/>
                <w:highlight w:val="none"/>
              </w:rPr>
              <w:t>2020年9月</w:t>
            </w:r>
            <w:r>
              <w:rPr>
                <w:rFonts w:hint="eastAsia" w:ascii="宋体" w:hAnsi="宋体" w:eastAsia="宋体" w:cs="宋体"/>
                <w:color w:val="FF0000"/>
                <w:kern w:val="0"/>
                <w:sz w:val="24"/>
                <w:szCs w:val="24"/>
                <w:highlight w:val="none"/>
                <w:lang w:val="en-US" w:eastAsia="zh-CN"/>
              </w:rPr>
              <w:t>20</w:t>
            </w:r>
            <w:r>
              <w:rPr>
                <w:rFonts w:hint="eastAsia" w:ascii="宋体" w:hAnsi="宋体" w:eastAsia="宋体" w:cs="宋体"/>
                <w:color w:val="FF0000"/>
                <w:kern w:val="0"/>
                <w:sz w:val="24"/>
                <w:szCs w:val="24"/>
                <w:highlight w:val="none"/>
              </w:rPr>
              <w:t>日</w:t>
            </w:r>
            <w:r>
              <w:rPr>
                <w:rFonts w:hint="eastAsia" w:ascii="宋体" w:hAnsi="宋体" w:eastAsia="宋体" w:cs="宋体"/>
                <w:color w:val="0C0C0C"/>
                <w:kern w:val="0"/>
                <w:sz w:val="24"/>
                <w:szCs w:val="24"/>
                <w:highlight w:val="none"/>
              </w:rPr>
              <w:t xml:space="preserve">至投标截止日，以交工日期为准），至少担任过1个一级及以上等级公路交通安全设施养护工程施工的项目总工职务（或至少担任过2个项目副总工职务）。  </w:t>
            </w:r>
          </w:p>
        </w:tc>
        <w:tc>
          <w:tcPr>
            <w:tcW w:w="2402" w:type="dxa"/>
            <w:vMerge w:val="continue"/>
            <w:tcBorders>
              <w:top w:val="nil"/>
            </w:tcBorders>
            <w:noWrap w:val="0"/>
            <w:vAlign w:val="top"/>
          </w:tcPr>
          <w:p>
            <w:pPr>
              <w:rPr>
                <w:rFonts w:ascii="黑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1" w:hRule="atLeast"/>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highlight w:val="none"/>
                <w:lang w:eastAsia="zh-CN"/>
              </w:rPr>
            </w:pPr>
            <w:r>
              <w:rPr>
                <w:rFonts w:hint="eastAsia" w:ascii="宋体" w:hAnsi="宋体" w:eastAsia="宋体" w:cs="宋体"/>
                <w:lang w:eastAsia="zh-CN"/>
              </w:rPr>
              <w:t>注：</w:t>
            </w:r>
            <w:r>
              <w:rPr>
                <w:rFonts w:hint="eastAsia" w:ascii="宋体" w:hAnsi="宋体" w:eastAsia="宋体" w:cs="宋体"/>
                <w:highlight w:val="none"/>
                <w:lang w:eastAsia="zh-CN"/>
              </w:rPr>
              <w:t>修改补充投标人须知正文第3.5.5项：</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（1）投标人应按资格审查资料表（六）拟委任的项目经理和项目总工资历表的格式要求分别填写项目经理和项目总工的资历，还应后附相关资格证明材料的彩色影印件。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w:t>
            </w:r>
            <w:r>
              <w:rPr>
                <w:rFonts w:hint="eastAsia" w:ascii="宋体" w:hAnsi="宋体" w:eastAsia="宋体" w:cs="宋体"/>
                <w:color w:val="FF0000"/>
                <w:sz w:val="21"/>
                <w:szCs w:val="21"/>
                <w:highlight w:val="none"/>
                <w:lang w:val="en-US" w:eastAsia="zh-CN"/>
              </w:rPr>
              <w:t>2023年1月至今任意连续3个月</w:t>
            </w:r>
            <w:r>
              <w:rPr>
                <w:rFonts w:hint="eastAsia" w:ascii="宋体" w:hAnsi="宋体" w:eastAsia="宋体" w:cs="宋体"/>
                <w:color w:val="auto"/>
                <w:sz w:val="21"/>
                <w:szCs w:val="21"/>
                <w:highlight w:val="none"/>
                <w:lang w:val="en-US" w:eastAsia="zh-CN"/>
              </w:rPr>
              <w:t xml:space="preserve">社保缴费证明或其他能够证明参加社保的有效证明材料、人员相关业绩的网页截图、在岗撤离承诺书（如需、格式自拟）。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（3）项目总工须提供的资格证明材料：身份证、职称资格证书、安全生产考核合格证书、安全生产考核合格证书在政府相关部门网站上公开信息的网页截图、投标人所属社保机构出具的</w:t>
            </w:r>
            <w:r>
              <w:rPr>
                <w:rFonts w:hint="eastAsia" w:ascii="宋体" w:hAnsi="宋体" w:eastAsia="宋体" w:cs="宋体"/>
                <w:color w:val="FF0000"/>
                <w:sz w:val="21"/>
                <w:szCs w:val="21"/>
                <w:highlight w:val="none"/>
                <w:lang w:val="en-US" w:eastAsia="zh-CN"/>
              </w:rPr>
              <w:t>2023年1月至今任意连续3个月</w:t>
            </w:r>
            <w:r>
              <w:rPr>
                <w:rFonts w:hint="eastAsia" w:ascii="宋体" w:hAnsi="宋体" w:eastAsia="宋体" w:cs="宋体"/>
                <w:color w:val="auto"/>
                <w:sz w:val="21"/>
                <w:szCs w:val="21"/>
                <w:highlight w:val="none"/>
                <w:lang w:val="en-US" w:eastAsia="zh-CN"/>
              </w:rPr>
              <w:t xml:space="preserve">社保缴费证明或其他能够证明参加社保的有效证明材料、相关业绩的网页截图、在岗撤离承诺书（如需、格式自拟）。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人员相关业绩的网页截图要求：人员业绩应附在交通运输部或省级交通运输主管部门“公路建设市场信用信息管理系统”中已经登记并审核通过的且能够证明项目经理和项目总工具有相关业绩的网页截图。除网页截图外，投标人无须再提供任何业绩证明材料。如投标人未提供相关业绩网页截图或相关业绩网页截图中的信息无法证实投标人满足项目经理和项目总工最低要求，则该业绩不予认定。非交通运输部或省级交通运输主管部门的“公路建设市场信用信息管理系统”中已经登记的并审核通过的业绩在资格评审中将不予认可。如部分地区省级交通运输主管部门的“公路建设市场信用信息管理系统”需要登录才可查询业绩的，投标企业必须提供登录账号密码，如不提供导致评标委员会无法查询业绩的，则该项目业绩不予认定。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FF0000"/>
                <w:sz w:val="21"/>
                <w:szCs w:val="21"/>
                <w:highlight w:val="none"/>
                <w:lang w:val="en-US" w:eastAsia="zh-CN"/>
              </w:rPr>
              <w:t>人员相关业绩包含养护工程施工业绩中含有交通安全设施施工内容的业绩。</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pPr>
            <w:r>
              <w:rPr>
                <w:rFonts w:hint="eastAsia" w:ascii="宋体" w:hAnsi="宋体" w:eastAsia="宋体" w:cs="宋体"/>
                <w:color w:val="auto"/>
                <w:sz w:val="21"/>
                <w:szCs w:val="21"/>
                <w:highlight w:val="none"/>
                <w:lang w:val="en-US" w:eastAsia="zh-CN"/>
              </w:rPr>
              <w:t>（9）招标文件中其他地方与此处不一致时，以此处为准。</w:t>
            </w:r>
          </w:p>
        </w:tc>
      </w:tr>
    </w:tbl>
    <w:p>
      <w:pPr>
        <w:bidi w:val="0"/>
        <w:rPr>
          <w:rFonts w:hint="eastAsia"/>
          <w:lang w:val="en-US" w:eastAsia="zh-CN"/>
        </w:rPr>
        <w:sectPr>
          <w:headerReference r:id="rId7" w:type="default"/>
          <w:footerReference r:id="rId8" w:type="default"/>
          <w:pgSz w:w="11907" w:h="16841"/>
          <w:pgMar w:top="850" w:right="1134" w:bottom="850" w:left="1134" w:header="883" w:footer="922" w:gutter="0"/>
          <w:pgNumType w:fmt="decimal"/>
          <w:cols w:space="720" w:num="1"/>
        </w:sect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auto"/>
          <w:kern w:val="0"/>
          <w:sz w:val="32"/>
          <w:szCs w:val="32"/>
          <w:lang w:val="en-US" w:eastAsia="zh-CN" w:bidi="ar"/>
        </w:rPr>
        <w:sectPr>
          <w:pgSz w:w="11907" w:h="16841"/>
          <w:pgMar w:top="850" w:right="1134" w:bottom="850" w:left="1134" w:header="883" w:footer="922" w:gutter="0"/>
          <w:pgNumType w:fmt="decimal"/>
          <w:cols w:space="720" w:num="1"/>
        </w:sect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四、评标办法全文</w:t>
      </w:r>
    </w:p>
    <w:p>
      <w:pPr>
        <w:spacing w:line="240" w:lineRule="auto"/>
        <w:ind w:firstLine="122"/>
        <w:jc w:val="center"/>
        <w:outlineLvl w:val="2"/>
        <w:rPr>
          <w:rFonts w:ascii="宋体" w:hAnsi="宋体" w:eastAsia="宋体" w:cs="宋体"/>
          <w:sz w:val="14"/>
          <w:szCs w:val="14"/>
        </w:rPr>
      </w:pPr>
      <w:bookmarkStart w:id="12" w:name="_Toc3189"/>
      <w:bookmarkStart w:id="13" w:name="_Toc7377"/>
      <w:bookmarkStart w:id="14" w:name="_Toc29314"/>
      <w:r>
        <w:rPr>
          <w:rFonts w:ascii="黑体" w:hAnsi="黑体" w:eastAsia="黑体" w:cs="黑体"/>
          <w:spacing w:val="-1"/>
          <w:sz w:val="28"/>
          <w:szCs w:val="28"/>
        </w:rPr>
        <w:t>评标办法前附表</w:t>
      </w:r>
      <w:bookmarkEnd w:id="12"/>
      <w:bookmarkEnd w:id="13"/>
      <w:bookmarkEnd w:id="14"/>
    </w:p>
    <w:p/>
    <w:p>
      <w:pPr>
        <w:spacing w:line="19" w:lineRule="exact"/>
      </w:pPr>
    </w:p>
    <w:tbl>
      <w:tblPr>
        <w:tblStyle w:val="8"/>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14" w:type="dxa"/>
            <w:gridSpan w:val="2"/>
            <w:noWrap w:val="0"/>
            <w:vAlign w:val="top"/>
          </w:tcPr>
          <w:p>
            <w:pPr>
              <w:spacing w:before="122" w:line="186" w:lineRule="auto"/>
              <w:ind w:firstLine="68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条款号</w:t>
            </w:r>
          </w:p>
        </w:tc>
        <w:tc>
          <w:tcPr>
            <w:tcW w:w="6384" w:type="dxa"/>
            <w:noWrap w:val="0"/>
            <w:vAlign w:val="top"/>
          </w:tcPr>
          <w:p>
            <w:pPr>
              <w:spacing w:before="122" w:line="186" w:lineRule="auto"/>
              <w:ind w:firstLine="25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13" w:type="dxa"/>
            <w:noWrap w:val="0"/>
            <w:vAlign w:val="center"/>
          </w:tcPr>
          <w:p>
            <w:pPr>
              <w:spacing w:before="6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01" w:type="dxa"/>
            <w:noWrap w:val="0"/>
            <w:vAlign w:val="center"/>
          </w:tcPr>
          <w:p>
            <w:pPr>
              <w:spacing w:before="69"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rPr>
              <w:t>评标方法</w:t>
            </w:r>
          </w:p>
        </w:tc>
        <w:tc>
          <w:tcPr>
            <w:tcW w:w="6384" w:type="dxa"/>
            <w:noWrap w:val="0"/>
            <w:vAlign w:val="top"/>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评标价得分</w:t>
            </w:r>
            <w:r>
              <w:rPr>
                <w:rFonts w:hint="eastAsia" w:asciiTheme="minorEastAsia" w:hAnsiTheme="minorEastAsia" w:eastAsiaTheme="minorEastAsia" w:cstheme="minorEastAsia"/>
                <w:color w:val="auto"/>
                <w:sz w:val="24"/>
                <w:szCs w:val="24"/>
                <w:highlight w:val="none"/>
              </w:rPr>
              <w:t xml:space="preserve">相等时，评标委员会依次按照以下优先顺序推荐中标候选人或确定中标人：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（1）评标价低的投标人优先； </w:t>
            </w:r>
          </w:p>
          <w:p>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FF0000"/>
                <w:sz w:val="24"/>
                <w:szCs w:val="24"/>
                <w:highlight w:val="none"/>
                <w:lang w:val="en-US" w:eastAsia="zh-CN"/>
              </w:rPr>
              <w:t>2022年度被宁夏交通运输厅评为较高信用等级的投标人优先：以《自治区交通运输厅关于公布2022年度宁夏公路建设与养护市场从业单位及人员信用评价结果的通知》（宁交函[2023]98号）文件中的信用评价等级为准；</w:t>
            </w:r>
          </w:p>
          <w:p>
            <w:pPr>
              <w:numPr>
                <w:ilvl w:val="0"/>
                <w:numId w:val="0"/>
              </w:numPr>
              <w:bidi w:val="0"/>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top"/>
          </w:tcPr>
          <w:p>
            <w:pPr>
              <w:spacing w:line="250" w:lineRule="auto"/>
              <w:rPr>
                <w:rFonts w:hint="eastAsia" w:asciiTheme="minorEastAsia" w:hAnsiTheme="minorEastAsia" w:eastAsiaTheme="minorEastAsia" w:cstheme="minorEastAsia"/>
                <w:color w:val="auto"/>
                <w:sz w:val="24"/>
                <w:szCs w:val="24"/>
                <w:highlight w:val="none"/>
              </w:rPr>
            </w:pPr>
          </w:p>
          <w:p>
            <w:pPr>
              <w:spacing w:line="250" w:lineRule="auto"/>
              <w:rPr>
                <w:rFonts w:hint="eastAsia" w:asciiTheme="minorEastAsia" w:hAnsiTheme="minorEastAsia" w:eastAsiaTheme="minorEastAsia" w:cstheme="minorEastAsia"/>
                <w:color w:val="auto"/>
                <w:sz w:val="24"/>
                <w:szCs w:val="24"/>
                <w:highlight w:val="none"/>
              </w:rPr>
            </w:pPr>
          </w:p>
          <w:p>
            <w:pPr>
              <w:spacing w:line="250"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before="60" w:line="360" w:lineRule="exact"/>
              <w:ind w:firstLine="1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13"/>
                <w:sz w:val="24"/>
                <w:szCs w:val="24"/>
                <w:highlight w:val="none"/>
              </w:rPr>
              <w:t>2.1.1</w:t>
            </w:r>
          </w:p>
          <w:p>
            <w:pPr>
              <w:spacing w:line="204" w:lineRule="auto"/>
              <w:ind w:firstLine="157"/>
              <w:rPr>
                <w:rFonts w:hint="eastAsia" w:asciiTheme="minorEastAsia" w:hAnsiTheme="minorEastAsia" w:eastAsiaTheme="minorEastAsia" w:cstheme="minorEastAsia"/>
                <w:color w:val="auto"/>
                <w:sz w:val="24"/>
                <w:szCs w:val="24"/>
                <w:highlight w:val="none"/>
              </w:rPr>
            </w:pPr>
          </w:p>
        </w:tc>
        <w:tc>
          <w:tcPr>
            <w:tcW w:w="1501" w:type="dxa"/>
            <w:noWrap w:val="0"/>
            <w:vAlign w:val="top"/>
          </w:tcPr>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before="69" w:line="316" w:lineRule="auto"/>
              <w:ind w:left="213" w:right="208" w:firstLine="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形式评审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与响应性</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评审标准</w:t>
            </w:r>
          </w:p>
        </w:tc>
        <w:tc>
          <w:tcPr>
            <w:tcW w:w="6384" w:type="dxa"/>
            <w:noWrap w:val="0"/>
            <w:vAlign w:val="top"/>
          </w:tcPr>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第一个信封（商务及技术文件）评审标准：</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(1)投标文件按照招标文件规定的格式、内容填写，字迹清晰可辨：</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a.投标函按招标文件规定填报了项目名称、</w:t>
            </w:r>
            <w:r>
              <w:rPr>
                <w:rFonts w:hint="eastAsia" w:asciiTheme="minorEastAsia" w:hAnsiTheme="minorEastAsia" w:eastAsiaTheme="minorEastAsia" w:cstheme="minorEastAsia"/>
                <w:color w:val="auto"/>
                <w:sz w:val="24"/>
                <w:szCs w:val="24"/>
                <w:highlight w:val="none"/>
                <w:lang w:eastAsia="zh-CN"/>
              </w:rPr>
              <w:t>标段号</w:t>
            </w:r>
            <w:r>
              <w:rPr>
                <w:rFonts w:hint="eastAsia" w:asciiTheme="minorEastAsia" w:hAnsiTheme="minorEastAsia" w:eastAsiaTheme="minorEastAsia" w:cstheme="minorEastAsia"/>
                <w:color w:val="auto"/>
                <w:sz w:val="24"/>
                <w:szCs w:val="24"/>
                <w:highlight w:val="none"/>
              </w:rPr>
              <w:t>、补遗书编号（如有）、工期、工程质量要求、安全目标等；</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b.投标函附录的所有内容和数据均符合招标文件规定；</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c.投标文件中有承诺函、规范投标行为承诺函、使用农民工承诺等内容，其内容文字与招标文件规定一致，未进行修改和删减且签字盖章齐全；</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e.投标文件组成齐全完整，内容均按规定填写，按招标文件规定的形式装订。</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(2)投标文件上法定代表人或其授权代理人的签字、投标人的单位章盖章齐全，符合招标文件规定。</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(3)投标人按照招标文件的规定提供了投标保证金：</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a.投标保证金金额符合招标文件规定的金额，且投标保证金有效期不少于投标有效期；</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b.若投标保证金采用现金或支票形式提交，投标人应在递交投标文件截止时间之前，将投标保证金由投标人的基本账户转入招标人指定账户；</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c.若投标保证金采用保函形式提交，保函的格式、开具保函的银行、保函的有效期均满足招标文件要求，且递交投标文件截止时间之前向招标人单独密封提交了保函原件。</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(4)投标人法定代表人授权代理人签署投标文件的，需提交授权委托书，且授权人和被授权人均在授权委托书上亲笔签名。</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(5)投标人法定代表人亲自签署投标文件的，提供了法定代表人身份证明，且法定代表人在法定代表人身份证明上签名。</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(6)本项目不接受联合体投标。</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(7)本项目不允许分包。</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(8)同一投标人未提交两个以上不同的投标文件。</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(9)投标文件中未出现有关投标报价的内容。</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(10)投标文件载明的招标项目完成期限未超过招标文件规定的时限。</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(11)投标文件对招标文件的实质性要求和条件作出了响应。</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(12)权利义务符合招标文件规定：</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a.投标人应接受招标文件规定的风险划分原则，未提出新的风险划分办法；</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b.投标人未增加发包人的责任范围，或减少投标人义务；</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c.投标人未提出不同的工程验收、计量、支付办法；</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d.投标人对合同纠纷、事故处理办法未提出异议；</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e.投标人在投标活动中无欺诈行为；</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f.投标人未对合同条款有重要保留。</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4</w:t>
            </w:r>
            <w:r>
              <w:rPr>
                <w:rFonts w:hint="eastAsia" w:asciiTheme="minorEastAsia" w:hAnsiTheme="minorEastAsia" w:eastAsiaTheme="minorEastAsia" w:cstheme="minorEastAsia"/>
                <w:snapToGrid w:val="0"/>
                <w:color w:val="auto"/>
                <w:kern w:val="0"/>
                <w:sz w:val="24"/>
                <w:szCs w:val="24"/>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b.提供虚假施工业绩及履约信誉证明材料。</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15</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投标文件和提交方式要满足投标人须知之规定。</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6</w:t>
            </w:r>
            <w:r>
              <w:rPr>
                <w:rFonts w:hint="eastAsia" w:asciiTheme="minorEastAsia" w:hAnsiTheme="minorEastAsia" w:eastAsiaTheme="minorEastAsia" w:cstheme="minorEastAsia"/>
                <w:snapToGrid w:val="0"/>
                <w:color w:val="auto"/>
                <w:kern w:val="0"/>
                <w:sz w:val="24"/>
                <w:szCs w:val="24"/>
                <w:highlight w:val="none"/>
              </w:rPr>
              <w:t>）按评标委员会要求澄清、说明或补正的。</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7</w:t>
            </w:r>
            <w:r>
              <w:rPr>
                <w:rFonts w:hint="eastAsia" w:asciiTheme="minorEastAsia" w:hAnsiTheme="minorEastAsia" w:eastAsiaTheme="minorEastAsia" w:cstheme="minorEastAsia"/>
                <w:snapToGrid w:val="0"/>
                <w:color w:val="auto"/>
                <w:kern w:val="0"/>
                <w:sz w:val="24"/>
                <w:szCs w:val="24"/>
                <w:highlight w:val="none"/>
              </w:rPr>
              <w:t>）未附有招标人不能接受的其他条件。</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投标文件按照招标文件规定的格式、内容填写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字迹清晰可辨：</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已标价工程量清单说明文字与招标文件规定一致，未进行实质性修改和删减；未对工程量电子清单中的文字、数据、格式和运算定义进行修改。</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投标文件组成齐全完整，内容均按规定填写。</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（2）投标文件上法定代表人或其授权代理人的签字、投标人的单位章盖章齐全，符合招标文件规定</w:t>
            </w:r>
            <w:r>
              <w:rPr>
                <w:rFonts w:hint="eastAsia" w:asciiTheme="minorEastAsia" w:hAnsiTheme="minorEastAsia" w:eastAsiaTheme="minorEastAsia" w:cstheme="minorEastAsia"/>
                <w:color w:val="auto"/>
                <w:sz w:val="24"/>
                <w:szCs w:val="24"/>
                <w:highlight w:val="none"/>
                <w:lang w:eastAsia="zh-CN"/>
              </w:rPr>
              <w:t>。</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投标报价的大写金额能确定具体数值；</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投标报价未超过招标文件设定的最高投标限价；</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投标报价大写金额无错误且可唱出；</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未提交调价函；</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同一投标人未提交两个以上不同的投标报价；</w:t>
            </w:r>
          </w:p>
          <w:p>
            <w:pPr>
              <w:pStyle w:val="5"/>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center"/>
          </w:tcPr>
          <w:p>
            <w:pPr>
              <w:spacing w:line="204" w:lineRule="auto"/>
              <w:ind w:firstLine="157"/>
              <w:jc w:val="center"/>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2.1.2</w:t>
            </w:r>
          </w:p>
        </w:tc>
        <w:tc>
          <w:tcPr>
            <w:tcW w:w="1501" w:type="dxa"/>
            <w:noWrap w:val="0"/>
            <w:vAlign w:val="center"/>
          </w:tcPr>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资格评</w:t>
            </w:r>
          </w:p>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投标人的项目经理和项目总工符合招标文件附录5（包括小注）规定；</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2.2.1</w:t>
            </w:r>
          </w:p>
        </w:tc>
        <w:tc>
          <w:tcPr>
            <w:tcW w:w="1501" w:type="dxa"/>
            <w:noWrap w:val="0"/>
            <w:vAlign w:val="center"/>
          </w:tcPr>
          <w:p>
            <w:pPr>
              <w:spacing w:before="69" w:line="316" w:lineRule="auto"/>
              <w:ind w:left="213" w:right="208" w:firstLine="3"/>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分值构成</w:t>
            </w:r>
          </w:p>
          <w:p>
            <w:pPr>
              <w:spacing w:before="69" w:line="316" w:lineRule="auto"/>
              <w:ind w:right="208"/>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（总分100分）</w:t>
            </w:r>
          </w:p>
        </w:tc>
        <w:tc>
          <w:tcPr>
            <w:tcW w:w="6384" w:type="dxa"/>
            <w:noWrap w:val="0"/>
            <w:vAlign w:val="center"/>
          </w:tcPr>
          <w:p>
            <w:pPr>
              <w:pStyle w:val="5"/>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2.2.2</w:t>
            </w:r>
          </w:p>
        </w:tc>
        <w:tc>
          <w:tcPr>
            <w:tcW w:w="1501" w:type="dxa"/>
            <w:noWrap w:val="0"/>
            <w:vAlign w:val="center"/>
          </w:tcPr>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评标基准价计算方法</w:t>
            </w:r>
          </w:p>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计算公式字母含义</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P为评标基准价；</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Di为评标价：Di＝投标函文字报价；</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rPr>
              <w:t>N为有效评标价的数量（有效评标价：除第一信封经评标委员会否决的投标人及第二信封开标现场被宣布为不进入评标基准价计算的评标价之外，剩余所有投标人的评标价均为有效评标价）；</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K为评标基准价系数：K值取值范围为0.980、0.985、0.990、0.995、1.000共5个数值，在开标现场由招标人或监督人随机抽取一个K值，并当场公布；</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n1为去掉最高有效评标价的数量，n2为去掉最低有效评标价的数量。</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n1、n2的取值方法：</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当N＜6时，n1、n2均取0；</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当6≤N＜10，n1、n2均取1；</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当N≥10时，n1在取值区间1～M-1中现场随机抽取，n2在取值区间1～M+1中现场随机抽取，M=N/4，M去尾取整数。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评标委员会依据评标办法第2.1.1项规定的标准对第二个信封进行形式评审与响应性评审，有一项不符合评审标准的，评标委员会应否决其投标。</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招标人或监督人在开标现场随机抽取以下其中一种方法作为当次招标评标基准价的计算方法，按已抽取的评标基准价计算方法由招标人或监督人抽取相关计算参数。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方法一（平均值随机系数法）：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P=D（平均）*K</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平均）为去掉n1个最高评标价和n2个最低评标价后的平均值，K为评标基准价系数，（K值取值范围为0.980、0.985、0.990、0.995、1.000共5个数值，在开标现场由招标人或监督人随机抽取一个K值，并当场公布）。</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方法二（价差随机系数法）：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P=（Dmax-Dmin）×Ks+Dmin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方法三（随机权重法）：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P=D平均×K1×Q1+B上限×K2×Q2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K1、K2、Q1、Q2权重系数：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Q2=1-Q1，Q1取值范围30%～70%；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K1的取值范围为95%～100%；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K2的取值范围为(85%+E%)～(90%+E%)，其中明确E为3。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Q1值、K1值、K2值均在第二信封开标现场随机抽取确定。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Q1取值的步长不大于1%（Q1取值的步长现场从0.1%、0.2%、0.3%、0.4%、0.5%、0.6%、0.7%、0.8%、0.9%、1.0%共10个数值中随机抽取），K1和K2取值的步长不大于0.5%（K1和K2取值的步长现场从0.1%、0.2%、0.3%、0.4%、0.5%共5个数值中随机抽取）。</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2.2.3</w:t>
            </w:r>
          </w:p>
        </w:tc>
        <w:tc>
          <w:tcPr>
            <w:tcW w:w="1501" w:type="dxa"/>
            <w:noWrap w:val="0"/>
            <w:vAlign w:val="center"/>
          </w:tcPr>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评标价的偏差率计算公式</w:t>
            </w:r>
          </w:p>
        </w:tc>
        <w:tc>
          <w:tcPr>
            <w:tcW w:w="6384" w:type="dxa"/>
            <w:noWrap w:val="0"/>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偏差率=100%×（投标人评标价－评标基准价）/评标基准价</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偏差率保留</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firstLineChars="0"/>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条款内容</w:t>
            </w:r>
          </w:p>
        </w:tc>
        <w:tc>
          <w:tcPr>
            <w:tcW w:w="6384" w:type="dxa"/>
            <w:noWrap w:val="0"/>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2.2.4</w:t>
            </w:r>
          </w:p>
        </w:tc>
        <w:tc>
          <w:tcPr>
            <w:tcW w:w="1501" w:type="dxa"/>
            <w:noWrap w:val="0"/>
            <w:vAlign w:val="center"/>
          </w:tcPr>
          <w:p>
            <w:pPr>
              <w:spacing w:before="69" w:line="316" w:lineRule="auto"/>
              <w:ind w:left="213" w:leftChars="0" w:right="208" w:rightChars="0" w:firstLine="3" w:firstLineChars="0"/>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评标价</w:t>
            </w:r>
          </w:p>
          <w:p>
            <w:pPr>
              <w:spacing w:before="69" w:line="316" w:lineRule="auto"/>
              <w:ind w:left="213" w:leftChars="0" w:right="208" w:rightChars="0" w:firstLine="3" w:firstLineChars="0"/>
              <w:jc w:val="center"/>
              <w:rPr>
                <w:rFonts w:hint="eastAsia" w:asciiTheme="minorEastAsia" w:hAnsiTheme="minorEastAsia" w:eastAsiaTheme="minorEastAsia" w:cstheme="minorEastAsia"/>
                <w:color w:val="auto"/>
                <w:spacing w:val="-3"/>
                <w:sz w:val="24"/>
                <w:szCs w:val="24"/>
                <w:highlight w:val="none"/>
              </w:rPr>
            </w:pPr>
          </w:p>
        </w:tc>
        <w:tc>
          <w:tcPr>
            <w:tcW w:w="6384" w:type="dxa"/>
            <w:noWrap w:val="0"/>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100分评标价得分计算公式示例：</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（1）如果投标人的评标价&gt;评标基准价，则评标价得分＝100－偏差率×100×E1；</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（2）如果投标人的评标价≤评标基准价，则评标价得分＝100＋偏差率×100×E2。</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E1是评标价每高于评标基准价一个百分点的扣减值，扣减值为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E</w:t>
            </w:r>
            <w:r>
              <w:rPr>
                <w:rFonts w:hint="eastAsia" w:asciiTheme="minorEastAsia" w:hAnsiTheme="minorEastAsia" w:eastAsiaTheme="minorEastAsia" w:cstheme="minorEastAsia"/>
                <w:color w:val="auto"/>
                <w:sz w:val="24"/>
                <w:szCs w:val="24"/>
                <w:highlight w:val="none"/>
              </w:rPr>
              <w:t>2是评标价每低于评标基准价一个百分点的扣减值，扣减值为</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Theme="minorEastAsia" w:hAnsiTheme="minorEastAsia" w:eastAsiaTheme="minorEastAsia" w:cstheme="minorEastAsia"/>
                <w:color w:val="auto"/>
                <w:spacing w:val="-1"/>
                <w:sz w:val="24"/>
                <w:szCs w:val="24"/>
                <w:highlight w:val="none"/>
                <w:lang w:val="en-US" w:eastAsia="zh-CN"/>
              </w:rPr>
            </w:pPr>
          </w:p>
        </w:tc>
        <w:tc>
          <w:tcPr>
            <w:tcW w:w="7885" w:type="dxa"/>
            <w:gridSpan w:val="2"/>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3.5.2条细化为：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（1）有下列情形之一的，属于投标人相互串通投标：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a.投标人之间协商投标报价等投标文件的实质性内容；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b.投标人之间约定中标人；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c.投标人之间约定部分投标人放弃投标或者中标；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d.属于同一集团、协会、商会等组织成员的投标人按照该组织要求协同投标；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e.投标人之间为谋取中标或排斥特定投标人而采取的其他联合行动。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（2）有下列情形之一的，视为投标人相互串通投标：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a.不同投标人的投标文件由同一单位或者个人编制；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b.不同投标人委托同一单位或者个人办理投标事宜；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c.不同投标人的投标文件载明的项目管理成员为同一人；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d.不同投标人的投标文件异常一致或者投标报价呈规律性差异；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e.不同投标人的投标文件相互混装；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f.不同投标人的投标保证金从同一单位或者个人的账户转出。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g.</w:t>
            </w:r>
            <w:r>
              <w:rPr>
                <w:rFonts w:hint="eastAsia" w:asciiTheme="minorEastAsia" w:hAnsiTheme="minorEastAsia" w:eastAsiaTheme="minorEastAsia" w:cstheme="minorEastAsia"/>
                <w:color w:val="auto"/>
                <w:sz w:val="24"/>
                <w:szCs w:val="24"/>
                <w:highlight w:val="none"/>
                <w:lang w:eastAsia="zh-CN"/>
              </w:rPr>
              <w:t>不同投标人编制的投标文件存在两处以上相同错误的；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h</w:t>
            </w:r>
            <w:r>
              <w:rPr>
                <w:rFonts w:hint="eastAsia" w:asciiTheme="minorEastAsia" w:hAnsiTheme="minorEastAsia" w:eastAsiaTheme="minorEastAsia" w:cstheme="minorEastAsia"/>
                <w:color w:val="auto"/>
                <w:sz w:val="24"/>
                <w:szCs w:val="24"/>
                <w:highlight w:val="none"/>
                <w:lang w:eastAsia="zh-CN"/>
              </w:rPr>
              <w:t>.不同投标人的投标文件由同一投标人送达或者分发的；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i</w:t>
            </w:r>
            <w:r>
              <w:rPr>
                <w:rFonts w:hint="eastAsia" w:asciiTheme="minorEastAsia" w:hAnsiTheme="minorEastAsia" w:eastAsiaTheme="minorEastAsia" w:cstheme="minorEastAsia"/>
                <w:color w:val="auto"/>
                <w:sz w:val="24"/>
                <w:szCs w:val="24"/>
                <w:highlight w:val="none"/>
                <w:lang w:eastAsia="zh-CN"/>
              </w:rPr>
              <w:t>.参加投标活动的人员为同一项目其他投标人的在职人员的；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j</w:t>
            </w:r>
            <w:r>
              <w:rPr>
                <w:rFonts w:hint="eastAsia" w:asciiTheme="minorEastAsia" w:hAnsiTheme="minorEastAsia" w:eastAsiaTheme="minorEastAsia" w:cstheme="minorEastAsia"/>
                <w:color w:val="auto"/>
                <w:sz w:val="24"/>
                <w:szCs w:val="24"/>
                <w:highlight w:val="none"/>
                <w:lang w:eastAsia="zh-CN"/>
              </w:rPr>
              <w:t>.不同投标人的法定代表人或者委托代理人、项目负责人、项目总监等人员有在同一单位缴纳社会保险的；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k</w:t>
            </w:r>
            <w:r>
              <w:rPr>
                <w:rFonts w:hint="eastAsia" w:asciiTheme="minorEastAsia" w:hAnsiTheme="minorEastAsia" w:eastAsiaTheme="minorEastAsia" w:cstheme="minorEastAsia"/>
                <w:color w:val="auto"/>
                <w:sz w:val="24"/>
                <w:szCs w:val="24"/>
                <w:highlight w:val="none"/>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l.</w:t>
            </w:r>
            <w:r>
              <w:rPr>
                <w:rFonts w:hint="eastAsia" w:asciiTheme="minorEastAsia" w:hAnsiTheme="minorEastAsia" w:eastAsiaTheme="minorEastAsia" w:cstheme="minorEastAsia"/>
                <w:color w:val="auto"/>
                <w:sz w:val="24"/>
                <w:szCs w:val="24"/>
                <w:highlight w:val="none"/>
                <w:lang w:eastAsia="zh-CN"/>
              </w:rPr>
              <w:t>不同投标人参与同一项目招标投标活动中，使用的计算机网卡MAC地址、CPU序列号、硬盘序列号、加密锁序列号等信息相同的。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（3）有下列情形之一的，属于招标人与投标人串通投标：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a.招标人在开标前开启投标文件并将有关信息泄露给其他投标人；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b.招标人直接或者间接向投标人泄露评标委员会成员等信息；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c.招标人明示或者暗示投标人压低或者抬高投标报价；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d.招标人授意投标人撤换、修改投标文件；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e.招标人明示或者暗示投标人为特定投标人中标提供方便；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f.招标人与投标人为谋求特定投标人中标而采取的其他串通行为。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（4）有下列情形之一的，应当视为招标人、招标代理机构、评标委员会成员与投标人串通投标：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a.招标人、招标代理机构故意损毁、篡改特定的投标文件内容，或者在资格预审时损毁、篡改特定的资格预审申请文件内容的；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招标人、招标代理机构、评标委员会成员直接或者间接向投标人或者投标人的利害关系人泄漏获取资格预审文件或者通过资格预审的申请人的名称、数量的；或者泄漏获取招标文件的潜在投标人的名称、数量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c.招标人、招标代理机构、评标委员会成员直接或者间接向投标人或者投标人的利害关系人泄漏资格审查或者评标情况的；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d.招标人、招标代理机构以胁迫、劝退、利诱等方式，使特定投标人以外的其他投标人放弃投标或者中标人放弃中标的；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e.在依法必须进行招标的项目的中标人确定前，投标人已经开展该项目招标范围内的工作的。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（5）投标人有下列情形之一的，属于弄虚作假的行为：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a.使用通过受让或者租借等方式获取的资格、资质证书投标；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b.使用伪造、变造的许可证件；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c.提供虚假的财务状况或者业绩、荣誉；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d.提供虚假的项目负责人或主要技术人员简历、劳动关系证明；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e.提供虚假的信用状况；</w:t>
            </w:r>
          </w:p>
          <w:p>
            <w:pPr>
              <w:keepNext w:val="0"/>
              <w:keepLines w:val="0"/>
              <w:pageBreakBefore w:val="0"/>
              <w:widowControl/>
              <w:kinsoku w:val="0"/>
              <w:wordWrap/>
              <w:overflowPunct/>
              <w:topLinePunct w:val="0"/>
              <w:autoSpaceDE w:val="0"/>
              <w:autoSpaceDN w:val="0"/>
              <w:bidi w:val="0"/>
              <w:adjustRightInd w:val="0"/>
              <w:snapToGrid w:val="0"/>
              <w:spacing w:line="288"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f.其他弄虚作假的行为。</w:t>
            </w:r>
          </w:p>
        </w:tc>
      </w:tr>
    </w:tbl>
    <w:p>
      <w:pPr>
        <w:pStyle w:val="5"/>
        <w:rPr>
          <w:rFonts w:ascii="宋体" w:hAnsi="宋体" w:eastAsia="宋体" w:cs="宋体"/>
          <w:spacing w:val="-3"/>
          <w:sz w:val="24"/>
          <w:szCs w:val="24"/>
        </w:rPr>
        <w:sectPr>
          <w:pgSz w:w="11907" w:h="16841"/>
          <w:pgMar w:top="850" w:right="1134" w:bottom="850" w:left="1134" w:header="883" w:footer="922" w:gutter="0"/>
          <w:pgNumType w:fmt="decimal"/>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outlineLvl w:val="2"/>
        <w:rPr>
          <w:rFonts w:hint="eastAsia" w:asciiTheme="minorEastAsia" w:hAnsiTheme="minorEastAsia" w:eastAsiaTheme="minorEastAsia" w:cstheme="minorEastAsia"/>
          <w:b/>
          <w:bCs/>
          <w:sz w:val="24"/>
          <w:szCs w:val="24"/>
          <w:highlight w:val="none"/>
          <w:lang w:eastAsia="zh-CN"/>
        </w:rPr>
      </w:pPr>
      <w:bookmarkStart w:id="15" w:name="_Toc6449"/>
      <w:bookmarkStart w:id="16" w:name="_Toc26315"/>
      <w:bookmarkStart w:id="17" w:name="_Toc13955"/>
      <w:bookmarkStart w:id="18" w:name="_Toc15182"/>
      <w:bookmarkStart w:id="19" w:name="_Toc30646"/>
      <w:r>
        <w:rPr>
          <w:rFonts w:hint="eastAsia" w:asciiTheme="minorEastAsia" w:hAnsiTheme="minorEastAsia" w:eastAsiaTheme="minorEastAsia" w:cstheme="minorEastAsia"/>
          <w:b/>
          <w:bCs/>
          <w:sz w:val="24"/>
          <w:szCs w:val="24"/>
          <w:highlight w:val="none"/>
          <w:lang w:eastAsia="zh-CN"/>
        </w:rPr>
        <w:t>1.评标方法</w:t>
      </w:r>
      <w:bookmarkEnd w:id="15"/>
      <w:bookmarkEnd w:id="16"/>
      <w:bookmarkEnd w:id="17"/>
      <w:bookmarkEnd w:id="18"/>
      <w:bookmarkEnd w:id="1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outlineLvl w:val="2"/>
        <w:rPr>
          <w:rFonts w:hint="eastAsia" w:asciiTheme="minorEastAsia" w:hAnsiTheme="minorEastAsia" w:eastAsiaTheme="minorEastAsia" w:cstheme="minorEastAsia"/>
          <w:b/>
          <w:bCs/>
          <w:sz w:val="24"/>
          <w:szCs w:val="24"/>
          <w:highlight w:val="none"/>
          <w:lang w:eastAsia="zh-CN"/>
        </w:rPr>
      </w:pPr>
      <w:bookmarkStart w:id="20" w:name="_Toc23736"/>
      <w:bookmarkStart w:id="21" w:name="_Toc12203"/>
      <w:bookmarkStart w:id="22" w:name="_Toc7388"/>
      <w:bookmarkStart w:id="23" w:name="_Toc23967"/>
      <w:bookmarkStart w:id="24" w:name="_Toc19814"/>
      <w:r>
        <w:rPr>
          <w:rFonts w:hint="eastAsia" w:asciiTheme="minorEastAsia" w:hAnsiTheme="minorEastAsia" w:eastAsiaTheme="minorEastAsia" w:cstheme="minorEastAsia"/>
          <w:b/>
          <w:bCs/>
          <w:sz w:val="24"/>
          <w:szCs w:val="24"/>
          <w:highlight w:val="none"/>
          <w:lang w:eastAsia="zh-CN"/>
        </w:rPr>
        <w:t>2.评审标准</w:t>
      </w:r>
      <w:bookmarkEnd w:id="20"/>
      <w:bookmarkEnd w:id="21"/>
      <w:bookmarkEnd w:id="22"/>
      <w:bookmarkEnd w:id="23"/>
      <w:bookmarkEnd w:id="2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bookmarkStart w:id="25" w:name="_Toc32169"/>
      <w:bookmarkStart w:id="26" w:name="_Toc29520"/>
      <w:bookmarkStart w:id="27" w:name="_Toc9470"/>
      <w:bookmarkStart w:id="28" w:name="_Toc673"/>
      <w:r>
        <w:rPr>
          <w:rFonts w:hint="eastAsia" w:asciiTheme="minorEastAsia" w:hAnsiTheme="minorEastAsia" w:eastAsiaTheme="minorEastAsia" w:cstheme="minorEastAsia"/>
          <w:sz w:val="24"/>
          <w:szCs w:val="24"/>
          <w:highlight w:val="none"/>
          <w:lang w:eastAsia="zh-CN"/>
        </w:rPr>
        <w:t>2.1初步评审标准</w:t>
      </w:r>
      <w:bookmarkEnd w:id="25"/>
      <w:bookmarkEnd w:id="26"/>
      <w:bookmarkEnd w:id="27"/>
      <w:bookmarkEnd w:id="2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2.1.1形式评审标准：见评标办法前附表。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2.1.2资格评审标准：见评标办法前附表（适用于未进行资格预审的）。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2.1.3响应性评审标准：见评标办法前附表。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bookmarkStart w:id="29" w:name="_Toc19832"/>
      <w:bookmarkStart w:id="30" w:name="_Toc18439"/>
      <w:bookmarkStart w:id="31" w:name="_Toc14775"/>
      <w:bookmarkStart w:id="32" w:name="_Toc28893"/>
      <w:r>
        <w:rPr>
          <w:rFonts w:hint="eastAsia" w:asciiTheme="minorEastAsia" w:hAnsiTheme="minorEastAsia" w:eastAsiaTheme="minorEastAsia" w:cstheme="minorEastAsia"/>
          <w:sz w:val="24"/>
          <w:szCs w:val="24"/>
          <w:highlight w:val="none"/>
          <w:lang w:eastAsia="zh-CN"/>
        </w:rPr>
        <w:t>2.2、分值构成与评分标准分值构成</w:t>
      </w:r>
      <w:bookmarkEnd w:id="29"/>
      <w:bookmarkEnd w:id="30"/>
      <w:bookmarkEnd w:id="31"/>
      <w:bookmarkEnd w:id="3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评标价：见评标办法前附表。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2.2.1评标基准价计算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评标基准价计算方法：见评标办法前附表。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2.2.2评标价的偏差率计算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评标价的偏差率计算公式：见评标办法前附表。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2.2.3评分标准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20" w:firstLineChars="0"/>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评标价评分标准：见评标办法前附表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outlineLvl w:val="2"/>
        <w:rPr>
          <w:rFonts w:hint="eastAsia" w:asciiTheme="minorEastAsia" w:hAnsiTheme="minorEastAsia" w:eastAsiaTheme="minorEastAsia" w:cstheme="minorEastAsia"/>
          <w:b/>
          <w:bCs/>
          <w:sz w:val="24"/>
          <w:szCs w:val="24"/>
          <w:highlight w:val="none"/>
          <w:lang w:eastAsia="zh-CN"/>
        </w:rPr>
      </w:pPr>
      <w:bookmarkStart w:id="33" w:name="_Toc31822"/>
      <w:bookmarkStart w:id="34" w:name="_Toc15788"/>
      <w:bookmarkStart w:id="35" w:name="_Toc6203"/>
      <w:bookmarkStart w:id="36" w:name="_Toc21004"/>
      <w:bookmarkStart w:id="37" w:name="_Toc11778"/>
      <w:r>
        <w:rPr>
          <w:rFonts w:hint="eastAsia" w:asciiTheme="minorEastAsia" w:hAnsiTheme="minorEastAsia" w:eastAsiaTheme="minorEastAsia" w:cstheme="minorEastAsia"/>
          <w:b/>
          <w:bCs/>
          <w:sz w:val="24"/>
          <w:szCs w:val="24"/>
          <w:highlight w:val="none"/>
          <w:lang w:eastAsia="zh-CN"/>
        </w:rPr>
        <w:t>3.评标程序</w:t>
      </w:r>
      <w:bookmarkEnd w:id="33"/>
      <w:bookmarkEnd w:id="34"/>
      <w:bookmarkEnd w:id="35"/>
      <w:bookmarkEnd w:id="36"/>
      <w:bookmarkEnd w:id="3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3.1第一个信封初步评审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3.1.2第二个信封开标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第一个封（商务及技术文件）评审</w:t>
      </w:r>
      <w:r>
        <w:rPr>
          <w:rFonts w:hint="eastAsia" w:asciiTheme="minorEastAsia" w:hAnsiTheme="minorEastAsia" w:eastAsiaTheme="minorEastAsia" w:cstheme="minorEastAsia"/>
          <w:sz w:val="24"/>
          <w:szCs w:val="24"/>
          <w:highlight w:val="none"/>
          <w:lang w:val="en-US" w:eastAsia="zh-CN"/>
        </w:rPr>
        <w:t>结束</w:t>
      </w:r>
      <w:r>
        <w:rPr>
          <w:rFonts w:hint="eastAsia" w:asciiTheme="minorEastAsia" w:hAnsiTheme="minorEastAsia" w:eastAsiaTheme="minorEastAsia" w:cstheme="minorEastAsia"/>
          <w:sz w:val="24"/>
          <w:szCs w:val="24"/>
          <w:highlight w:val="none"/>
          <w:lang w:eastAsia="zh-CN"/>
        </w:rPr>
        <w:t>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3.2第二个信封初步评审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3.2.1评标委员会依据本章第2.1.1项、第2.1.3项规定的评审标准对投标文件第二个信封（报价文件）进行初步评审。有一项不符合评审标准的，评标委员会应否决其投标。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（1）投标文件中的大写金额与小写金额不一致的，以大写金额为准；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（2）总价金额与依据单价计算出的结果不一致的，以单价</w:t>
      </w:r>
      <w:r>
        <w:rPr>
          <w:rFonts w:hint="eastAsia" w:asciiTheme="minorEastAsia" w:hAnsiTheme="minorEastAsia" w:eastAsiaTheme="minorEastAsia" w:cstheme="minorEastAsia"/>
          <w:sz w:val="24"/>
          <w:szCs w:val="24"/>
          <w:highlight w:val="none"/>
          <w:lang w:val="en-US" w:eastAsia="zh-CN"/>
        </w:rPr>
        <w:t>金额</w:t>
      </w:r>
      <w:r>
        <w:rPr>
          <w:rFonts w:hint="eastAsia" w:asciiTheme="minorEastAsia" w:hAnsiTheme="minorEastAsia" w:eastAsiaTheme="minorEastAsia" w:cstheme="minorEastAsia"/>
          <w:sz w:val="24"/>
          <w:szCs w:val="24"/>
          <w:highlight w:val="none"/>
          <w:lang w:eastAsia="zh-CN"/>
        </w:rPr>
        <w:t>为准修正总价，但单价金额小数点有明显错误的除外；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（3）当单价与数量相乘不等于合价时，以单价计算为准，如果单价有明显的小数点位置差错，应以标出的合价为准，同时对单价予以修正；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（4）当各子目的合价累计不等于总价时，应以各子目合价累计数为准，修正总价。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增加了报价范围的部分报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（3）当单价与数量的乘积与合价（金额）虽然一致，但投标人修改了该子目的工程数量，则其合价按招标人给定的工程数量乘以投标人所报单价予以修正。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3.3.2修正后的最终投标报价若超过最高投标报价（如有），评标委员会应否决其投标。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3.3.3修正后的最终投标报价仅作为签订合同的一个依据，不参与评标价得分的计算。3.4第二个信封详细评审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3.4.1评标委员会按本章第2.2款规定的量化因素和分值进行打分，并计算出综合评估得分（即评标价得分）。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3.4.2投标人得分分值计算保留小数点后三位，小数点后第三位“四舍五入”。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3.5投标文件相关信息的核查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（1）有下列情形之一的，属于投标人相互串通投标：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a.投标人之间协商投标报价等投标文件的实质性内容；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b.投标人之间约定中标人；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c.投标人之间约定部分投标人放弃投标或中标；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d.属于同一集团、协会、商会等组织成员的投标人按照该组织要求协同投标；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e.投标人之间为谋取中标或排斥特定投标人而采取的其他联合行动。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（2）有下列情形之一的，视为投标人相互串通投标：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a.不同投标人的投标文件由同一单位或个人编制；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b.不同投标人委托同一单位或个人办理投标事宜；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c.不同投标人的投标文件载明的项目管理成员为同一人；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d.不同投标人的投标文件异常一致或投标报价呈规律性差异；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e.不同投标人的投标文件相互混装；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f.不同投标人的投标保证金从同一单位或个人的账户转出。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（3）有下列情形之一的，属于招标人与投标人串通投标：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a.招标人在开标前开启投标文件并将有关信息泄露给其他投标人；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b.招标人直接或间接向投标人泄露标底、评标委员会成员等信息；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c.招标人明示或暗示投标人；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d.招标人授意投标人撤换、修改投标文件；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e.招标人明示或暗示投标人为特定投标人中标提供方便；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f.招标人与投标人为谋求特定投标人中标而采取的其他串通行为。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（4）投标人有下列情形之一的，属于弄虚作假的行为：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a.使用通过受让或租借等方式获取的资格、资质证书投标；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b.使用伪造、变造的许可证件；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c.提供虚假的财务状况或业绩；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d.提供虚假的项目负责人或主要技术人员简历、劳动关系证明；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e.提供虚假的信用状况；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f.其他弄虚作假的行为。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3.6投标文件的澄清和说明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3.6.1</w:t>
      </w:r>
      <w:r>
        <w:rPr>
          <w:rFonts w:hint="eastAsia" w:asciiTheme="minorEastAsia" w:hAnsiTheme="minorEastAsia" w:eastAsiaTheme="minorEastAsia" w:cstheme="minorEastAsia"/>
          <w:sz w:val="24"/>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3.6.2</w:t>
      </w:r>
      <w:r>
        <w:rPr>
          <w:rFonts w:hint="eastAsia" w:asciiTheme="minorEastAsia" w:hAnsiTheme="minorEastAsia" w:eastAsiaTheme="minorEastAsia" w:cstheme="minorEastAsia"/>
          <w:sz w:val="24"/>
          <w:szCs w:val="24"/>
          <w:highlight w:val="none"/>
          <w:lang w:eastAsia="zh-CN"/>
        </w:rPr>
        <w:t>澄清和说明不得超出投标文件的范围或改变投标文件的实质性内容（算术性错误的修正除外）。投标人的书面澄清、说明属于投标文件的组成部分。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3.6.3</w:t>
      </w:r>
      <w:r>
        <w:rPr>
          <w:rFonts w:hint="eastAsia" w:asciiTheme="minorEastAsia" w:hAnsiTheme="minorEastAsia" w:eastAsiaTheme="minorEastAsia" w:cstheme="minorEastAsia"/>
          <w:sz w:val="24"/>
          <w:szCs w:val="24"/>
          <w:highlight w:val="none"/>
          <w:lang w:eastAsia="zh-CN"/>
        </w:rPr>
        <w:t>评标委员会不得暗示或诱导投标人作出澄清、说明，对投标人提交的澄清、说明有疑问的，可以要求投标人进一步澄清或说明，直至满足评标委员会的要求。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3.6.4</w:t>
      </w:r>
      <w:r>
        <w:rPr>
          <w:rFonts w:hint="eastAsia" w:asciiTheme="minorEastAsia" w:hAnsiTheme="minorEastAsia" w:eastAsiaTheme="minorEastAsia" w:cstheme="minorEastAsia"/>
          <w:sz w:val="24"/>
          <w:szCs w:val="24"/>
          <w:highlight w:val="none"/>
          <w:lang w:eastAsia="zh-CN"/>
        </w:rPr>
        <w:t>凡超出招标文件规定的或给发包人带来未曾要求的利益的变化、偏差或其他因素在评标时不予考虑。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3.7不得否决投标的情形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投标文件存在第二章“投标人须知”第1.12.3项所列情形的，均视为细微偏差，评标委员会不得否决投标人的投标，应按照第二章“投标人须知”第1.12.4项规定的原则处理。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3.8、评标结果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3.8.1除第二章“投标人须知”前附表授权直接确定中标人外，评标委员会按照得分由高到低的顺序推荐中标候选人，并标明排序。</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3.8.2</w:t>
      </w:r>
      <w:r>
        <w:rPr>
          <w:rFonts w:hint="eastAsia" w:asciiTheme="minorEastAsia" w:hAnsiTheme="minorEastAsia" w:eastAsiaTheme="minorEastAsia" w:cstheme="minorEastAsia"/>
          <w:sz w:val="24"/>
          <w:szCs w:val="24"/>
          <w:highlight w:val="none"/>
          <w:lang w:eastAsia="zh-CN"/>
        </w:rPr>
        <w:t>评标委员会完成评标后，应向招标人提交书面评标报告。</w:t>
      </w:r>
    </w:p>
    <w:p>
      <w:pPr>
        <w:keepNext w:val="0"/>
        <w:keepLines w:val="0"/>
        <w:widowControl/>
        <w:numPr>
          <w:ilvl w:val="0"/>
          <w:numId w:val="1"/>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招标人联系方式</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right="-168" w:rightChars="-80" w:firstLine="436" w:firstLineChars="200"/>
        <w:jc w:val="both"/>
        <w:textAlignment w:val="baseline"/>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 xml:space="preserve">招标人：宁夏公路管理中心石嘴山分中心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spacing w:val="-17"/>
          <w:sz w:val="24"/>
          <w:szCs w:val="24"/>
          <w:lang w:val="en-US" w:eastAsia="zh-CN"/>
        </w:rPr>
        <w:t>宁夏石嘴山市大武口区游艺东街521号</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联系人：马先生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电话：0952-2059813                     </w:t>
      </w:r>
    </w:p>
    <w:p>
      <w:pPr>
        <w:pStyle w:val="2"/>
        <w:rPr>
          <w:rFonts w:hint="eastAsia"/>
          <w:lang w:val="en-US" w:eastAsia="zh-CN"/>
        </w:rPr>
      </w:pPr>
    </w:p>
    <w:p>
      <w:pPr>
        <w:rPr>
          <w:rFonts w:hint="eastAsia"/>
          <w:lang w:val="en-US" w:eastAsia="zh-CN"/>
        </w:rPr>
      </w:pPr>
    </w:p>
    <w:sectPr>
      <w:pgSz w:w="11906" w:h="16838"/>
      <w:pgMar w:top="1134" w:right="1247" w:bottom="1134"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71B1F"/>
    <w:multiLevelType w:val="singleLevel"/>
    <w:tmpl w:val="3B471B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GVjMmZmNTczMTc2MTBmMzZmMTI1Y2E0YzEzZTkifQ=="/>
  </w:docVars>
  <w:rsids>
    <w:rsidRoot w:val="4604188B"/>
    <w:rsid w:val="0630195E"/>
    <w:rsid w:val="11077FFE"/>
    <w:rsid w:val="11193C8D"/>
    <w:rsid w:val="26EB4205"/>
    <w:rsid w:val="2B042D24"/>
    <w:rsid w:val="2B6B35D7"/>
    <w:rsid w:val="3254729D"/>
    <w:rsid w:val="354B2D8A"/>
    <w:rsid w:val="4604188B"/>
    <w:rsid w:val="47D76F00"/>
    <w:rsid w:val="47E13700"/>
    <w:rsid w:val="49E93521"/>
    <w:rsid w:val="4E0B2C54"/>
    <w:rsid w:val="4E0C43BC"/>
    <w:rsid w:val="5B5F0FE8"/>
    <w:rsid w:val="5F3062DF"/>
    <w:rsid w:val="6CD40623"/>
    <w:rsid w:val="733A3E57"/>
    <w:rsid w:val="78EC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3">
    <w:name w:val="Body Text Indent"/>
    <w:basedOn w:val="1"/>
    <w:qFormat/>
    <w:uiPriority w:val="0"/>
    <w:pPr>
      <w:ind w:firstLine="648"/>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ind w:firstLine="420" w:firstLineChars="200"/>
    </w:p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12225</Words>
  <Characters>13127</Characters>
  <Lines>0</Lines>
  <Paragraphs>0</Paragraphs>
  <TotalTime>1</TotalTime>
  <ScaleCrop>false</ScaleCrop>
  <LinksUpToDate>false</LinksUpToDate>
  <CharactersWithSpaces>13252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2023-03-16T02:31:00Z</dcterms:created>
  <dc:creator>狗狗脸 </dc:creator>
  <cp:lastModifiedBy>狗狗脸 </cp:lastModifiedBy>
  <dcterms:modified xsi:type="dcterms:W3CDTF">2023-09-19T09:55:08Z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C496D8F6BDDE4145A71557AAEFC57FA8</vt:lpwstr>
  </property>
</Properties>
</file>