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spacing w:before="0" w:after="0" w:line="360" w:lineRule="auto"/>
        <w:ind w:left="0" w:leftChars="0" w:right="-526" w:rightChars="-239" w:firstLine="0" w:firstLineChars="0"/>
        <w:jc w:val="center"/>
        <w:textAlignment w:val="auto"/>
        <w:rPr>
          <w:rFonts w:hint="default" w:ascii="仿宋" w:hAnsi="仿宋" w:eastAsia="宋体" w:cs="仿宋"/>
          <w:b/>
          <w:bCs/>
          <w:color w:val="000000"/>
          <w:sz w:val="24"/>
          <w:szCs w:val="24"/>
          <w:highlight w:val="none"/>
          <w:lang w:val="en-US" w:eastAsia="zh-CN"/>
        </w:rPr>
      </w:pPr>
      <w:r>
        <w:rPr>
          <w:rFonts w:hint="eastAsia" w:ascii="仿宋" w:hAnsi="仿宋" w:eastAsia="宋体" w:cs="仿宋"/>
          <w:b/>
          <w:bCs/>
          <w:color w:val="000000"/>
          <w:sz w:val="24"/>
          <w:szCs w:val="24"/>
          <w:highlight w:val="none"/>
          <w:lang w:val="en-US" w:eastAsia="zh-CN"/>
        </w:rPr>
        <w:t>宁夏公路管理中心石嘴山分中心2023年在职干部职工及退休干部职工体检项目关键内容</w:t>
      </w:r>
    </w:p>
    <w:p>
      <w:pPr>
        <w:widowControl/>
        <w:spacing w:line="360" w:lineRule="auto"/>
        <w:rPr>
          <w:rFonts w:hint="eastAsia" w:eastAsia="宋体"/>
          <w:b/>
          <w:bCs/>
          <w:sz w:val="21"/>
          <w:szCs w:val="21"/>
          <w:lang w:val="en-US" w:eastAsia="zh-CN"/>
        </w:rPr>
      </w:pPr>
      <w:r>
        <w:rPr>
          <w:rFonts w:hint="eastAsia"/>
          <w:b/>
          <w:bCs/>
          <w:sz w:val="21"/>
          <w:szCs w:val="21"/>
        </w:rPr>
        <w:t>一、</w:t>
      </w:r>
      <w:r>
        <w:rPr>
          <w:rFonts w:hint="eastAsia"/>
          <w:b/>
          <w:bCs/>
          <w:sz w:val="21"/>
          <w:szCs w:val="21"/>
          <w:lang w:val="en-US" w:eastAsia="zh-CN"/>
        </w:rPr>
        <w:t>项目概况</w:t>
      </w:r>
    </w:p>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本次采购共划分为1个标段，具体内容如下：</w:t>
      </w:r>
    </w:p>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宁夏公路管理中心石嘴山分中心2023年在职干部职工及退休干部职工体检项目</w:t>
      </w:r>
    </w:p>
    <w:p>
      <w:pPr>
        <w:widowControl/>
        <w:spacing w:line="360" w:lineRule="auto"/>
        <w:ind w:firstLine="420" w:firstLineChars="200"/>
        <w:jc w:val="left"/>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val="zh-CN" w:eastAsia="zh-CN"/>
        </w:rPr>
        <w:t>在职干部职工体检计划人数</w:t>
      </w:r>
      <w:r>
        <w:rPr>
          <w:rFonts w:hint="eastAsia" w:ascii="宋体" w:hAnsi="宋体" w:eastAsia="宋体" w:cs="宋体"/>
          <w:kern w:val="0"/>
          <w:sz w:val="21"/>
          <w:szCs w:val="21"/>
          <w:lang w:val="en-US" w:eastAsia="zh-CN"/>
        </w:rPr>
        <w:t>156</w:t>
      </w:r>
      <w:r>
        <w:rPr>
          <w:rFonts w:hint="eastAsia" w:ascii="宋体" w:hAnsi="宋体" w:eastAsia="宋体" w:cs="宋体"/>
          <w:kern w:val="0"/>
          <w:sz w:val="21"/>
          <w:szCs w:val="21"/>
          <w:lang w:val="zh-CN" w:eastAsia="zh-CN"/>
        </w:rPr>
        <w:t>人</w:t>
      </w:r>
      <w:r>
        <w:rPr>
          <w:rFonts w:hint="eastAsia" w:ascii="宋体" w:hAnsi="宋体" w:eastAsia="宋体" w:cs="宋体"/>
          <w:kern w:val="0"/>
          <w:sz w:val="21"/>
          <w:szCs w:val="21"/>
          <w:lang w:val="en-US" w:eastAsia="zh-CN"/>
        </w:rPr>
        <w:t>（其中</w:t>
      </w:r>
      <w:r>
        <w:rPr>
          <w:rFonts w:hint="eastAsia" w:ascii="宋体" w:hAnsi="宋体" w:eastAsia="宋体" w:cs="宋体"/>
          <w:kern w:val="0"/>
          <w:sz w:val="21"/>
          <w:szCs w:val="21"/>
          <w:lang w:val="zh-CN" w:eastAsia="zh-CN"/>
        </w:rPr>
        <w:t>女性未婚</w:t>
      </w:r>
      <w:r>
        <w:rPr>
          <w:rFonts w:hint="eastAsia" w:ascii="宋体" w:hAnsi="宋体" w:eastAsia="宋体" w:cs="宋体"/>
          <w:kern w:val="0"/>
          <w:sz w:val="21"/>
          <w:szCs w:val="21"/>
          <w:lang w:val="en-US" w:eastAsia="zh-CN"/>
        </w:rPr>
        <w:t>12人，</w:t>
      </w:r>
      <w:r>
        <w:rPr>
          <w:rFonts w:hint="eastAsia" w:ascii="宋体" w:hAnsi="宋体" w:eastAsia="宋体" w:cs="宋体"/>
          <w:kern w:val="0"/>
          <w:sz w:val="21"/>
          <w:szCs w:val="21"/>
          <w:lang w:val="zh-CN" w:eastAsia="zh-CN"/>
        </w:rPr>
        <w:t>女性</w:t>
      </w:r>
      <w:r>
        <w:rPr>
          <w:rFonts w:hint="eastAsia" w:ascii="宋体" w:hAnsi="宋体" w:eastAsia="宋体" w:cs="宋体"/>
          <w:kern w:val="0"/>
          <w:sz w:val="21"/>
          <w:szCs w:val="21"/>
          <w:lang w:val="en-US" w:eastAsia="zh-CN"/>
        </w:rPr>
        <w:t>已婚20人，</w:t>
      </w:r>
      <w:r>
        <w:rPr>
          <w:rFonts w:hint="eastAsia" w:ascii="宋体" w:hAnsi="宋体" w:eastAsia="宋体" w:cs="宋体"/>
          <w:kern w:val="0"/>
          <w:sz w:val="21"/>
          <w:szCs w:val="21"/>
          <w:lang w:val="zh-CN" w:eastAsia="zh-CN"/>
        </w:rPr>
        <w:t>男性</w:t>
      </w:r>
      <w:r>
        <w:rPr>
          <w:rFonts w:hint="eastAsia" w:ascii="宋体" w:hAnsi="宋体" w:eastAsia="宋体" w:cs="宋体"/>
          <w:kern w:val="0"/>
          <w:sz w:val="21"/>
          <w:szCs w:val="21"/>
          <w:lang w:val="en-US" w:eastAsia="zh-CN"/>
        </w:rPr>
        <w:t>124人）</w:t>
      </w:r>
      <w:r>
        <w:rPr>
          <w:rFonts w:hint="eastAsia" w:ascii="宋体" w:hAnsi="宋体" w:eastAsia="宋体" w:cs="宋体"/>
          <w:kern w:val="0"/>
          <w:sz w:val="21"/>
          <w:szCs w:val="21"/>
          <w:lang w:val="zh-CN" w:eastAsia="zh-CN"/>
        </w:rPr>
        <w:t>，同岗同酬人员2人（同岗同酬人员体检费用参照在职职工费用，单独结算，不包含在预算金额中）。</w:t>
      </w:r>
    </w:p>
    <w:p>
      <w:pPr>
        <w:widowControl/>
        <w:spacing w:line="360" w:lineRule="auto"/>
        <w:ind w:firstLine="420" w:firstLineChars="200"/>
        <w:jc w:val="left"/>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zh-CN" w:eastAsia="zh-CN"/>
        </w:rPr>
        <w:t>退休干部职工体检计划人数为</w:t>
      </w:r>
      <w:r>
        <w:rPr>
          <w:rFonts w:hint="eastAsia" w:ascii="宋体" w:hAnsi="宋体" w:eastAsia="宋体" w:cs="宋体"/>
          <w:kern w:val="0"/>
          <w:sz w:val="21"/>
          <w:szCs w:val="21"/>
          <w:lang w:val="en-US" w:eastAsia="zh-CN"/>
        </w:rPr>
        <w:t>267</w:t>
      </w:r>
      <w:r>
        <w:rPr>
          <w:rFonts w:hint="eastAsia" w:ascii="宋体" w:hAnsi="宋体" w:eastAsia="宋体" w:cs="宋体"/>
          <w:kern w:val="0"/>
          <w:sz w:val="21"/>
          <w:szCs w:val="21"/>
          <w:lang w:val="zh-CN" w:eastAsia="zh-CN"/>
        </w:rPr>
        <w:t>人（</w:t>
      </w:r>
      <w:r>
        <w:rPr>
          <w:rFonts w:hint="eastAsia" w:ascii="宋体" w:hAnsi="宋体" w:eastAsia="宋体" w:cs="宋体"/>
          <w:kern w:val="0"/>
          <w:sz w:val="21"/>
          <w:szCs w:val="21"/>
          <w:lang w:val="en-US" w:eastAsia="zh-CN"/>
        </w:rPr>
        <w:t>退休男职工170人，退休女职工97人</w:t>
      </w:r>
      <w:r>
        <w:rPr>
          <w:rFonts w:hint="eastAsia" w:ascii="宋体" w:hAnsi="宋体" w:eastAsia="宋体" w:cs="宋体"/>
          <w:kern w:val="0"/>
          <w:sz w:val="21"/>
          <w:szCs w:val="21"/>
          <w:lang w:val="zh-CN" w:eastAsia="zh-CN"/>
        </w:rPr>
        <w:t>）。</w:t>
      </w:r>
    </w:p>
    <w:p>
      <w:pPr>
        <w:widowControl/>
        <w:spacing w:line="360" w:lineRule="auto"/>
        <w:rPr>
          <w:rFonts w:hint="eastAsia"/>
          <w:b/>
          <w:bCs/>
          <w:sz w:val="21"/>
          <w:szCs w:val="21"/>
          <w:lang w:val="en-US" w:eastAsia="zh-CN"/>
        </w:rPr>
      </w:pPr>
      <w:r>
        <w:rPr>
          <w:rFonts w:hint="eastAsia"/>
          <w:b/>
          <w:bCs/>
          <w:sz w:val="21"/>
          <w:szCs w:val="21"/>
          <w:lang w:val="en-US" w:eastAsia="zh-CN"/>
        </w:rPr>
        <w:t>二、对</w:t>
      </w:r>
      <w:r>
        <w:rPr>
          <w:rFonts w:hint="eastAsia"/>
          <w:b/>
          <w:bCs/>
          <w:sz w:val="21"/>
          <w:szCs w:val="21"/>
          <w:highlight w:val="none"/>
          <w:lang w:val="en-US" w:eastAsia="zh-CN"/>
        </w:rPr>
        <w:t>供应商</w:t>
      </w:r>
      <w:r>
        <w:rPr>
          <w:rFonts w:hint="eastAsia"/>
          <w:b/>
          <w:bCs/>
          <w:sz w:val="21"/>
          <w:szCs w:val="21"/>
          <w:lang w:val="en-US" w:eastAsia="zh-CN"/>
        </w:rPr>
        <w:t xml:space="preserve">的全部资格条件要求 </w:t>
      </w:r>
    </w:p>
    <w:p>
      <w:pPr>
        <w:autoSpaceDE/>
        <w:autoSpaceDN/>
        <w:spacing w:line="360" w:lineRule="auto"/>
        <w:ind w:firstLine="420" w:firstLineChars="200"/>
        <w:jc w:val="left"/>
        <w:rPr>
          <w:rFonts w:hint="eastAsia"/>
          <w:b/>
          <w:bCs/>
          <w:sz w:val="21"/>
          <w:szCs w:val="21"/>
          <w:lang w:val="en-US" w:eastAsia="zh-CN"/>
        </w:rPr>
      </w:pPr>
      <w:r>
        <w:rPr>
          <w:rFonts w:hint="eastAsia"/>
          <w:sz w:val="21"/>
          <w:szCs w:val="21"/>
          <w:lang w:val="en-US" w:eastAsia="zh-CN"/>
        </w:rPr>
        <w:t>详见</w:t>
      </w:r>
      <w:r>
        <w:rPr>
          <w:rFonts w:hint="eastAsia"/>
          <w:sz w:val="21"/>
          <w:szCs w:val="21"/>
          <w:highlight w:val="none"/>
          <w:lang w:val="en-US" w:eastAsia="zh-CN"/>
        </w:rPr>
        <w:t>磋商</w:t>
      </w:r>
      <w:r>
        <w:rPr>
          <w:rFonts w:hint="eastAsia"/>
          <w:sz w:val="21"/>
          <w:szCs w:val="21"/>
          <w:lang w:val="en-US" w:eastAsia="zh-CN"/>
        </w:rPr>
        <w:t xml:space="preserve">公告。 </w:t>
      </w:r>
    </w:p>
    <w:p>
      <w:pPr>
        <w:widowControl/>
        <w:numPr>
          <w:ilvl w:val="0"/>
          <w:numId w:val="1"/>
        </w:numPr>
        <w:spacing w:line="360" w:lineRule="auto"/>
        <w:rPr>
          <w:rFonts w:hint="eastAsia" w:ascii="宋体" w:hAnsi="宋体" w:eastAsia="宋体" w:cs="宋体"/>
          <w:kern w:val="0"/>
          <w:sz w:val="21"/>
          <w:szCs w:val="21"/>
          <w:lang w:val="en-US" w:eastAsia="zh-CN"/>
        </w:rPr>
      </w:pPr>
      <w:r>
        <w:rPr>
          <w:rFonts w:hint="eastAsia" w:asciiTheme="minorEastAsia" w:hAnsiTheme="minorEastAsia" w:eastAsiaTheme="minorEastAsia"/>
          <w:b/>
          <w:bCs/>
          <w:sz w:val="21"/>
          <w:szCs w:val="21"/>
          <w:highlight w:val="none"/>
          <w:lang w:val="en-US" w:eastAsia="zh-CN"/>
        </w:rPr>
        <w:t>采购人</w:t>
      </w:r>
      <w:r>
        <w:rPr>
          <w:rFonts w:hint="eastAsia" w:asciiTheme="minorEastAsia" w:hAnsiTheme="minorEastAsia" w:eastAsiaTheme="minorEastAsia"/>
          <w:b/>
          <w:bCs/>
          <w:sz w:val="21"/>
          <w:szCs w:val="21"/>
          <w:lang w:val="en-US" w:eastAsia="zh-CN"/>
        </w:rPr>
        <w:t>联系方式</w:t>
      </w:r>
      <w:r>
        <w:rPr>
          <w:rFonts w:hint="eastAsia" w:asciiTheme="minorEastAsia" w:hAnsiTheme="minorEastAsia" w:eastAsiaTheme="minorEastAsia"/>
          <w:b/>
          <w:bCs/>
          <w:sz w:val="21"/>
          <w:szCs w:val="21"/>
          <w:lang w:val="en-US" w:eastAsia="zh-CN"/>
        </w:rPr>
        <w:br w:type="textWrapping"/>
      </w:r>
      <w:r>
        <w:rPr>
          <w:rFonts w:hint="eastAsia" w:ascii="宋体" w:hAnsi="宋体" w:eastAsia="宋体" w:cs="宋体"/>
          <w:kern w:val="0"/>
          <w:sz w:val="21"/>
          <w:szCs w:val="21"/>
          <w:lang w:val="en-US" w:eastAsia="zh-CN"/>
        </w:rPr>
        <w:t xml:space="preserve">   1.采购人信息</w:t>
      </w:r>
      <w:r>
        <w:rPr>
          <w:rFonts w:hint="eastAsia" w:ascii="宋体" w:hAnsi="宋体" w:eastAsia="宋体" w:cs="宋体"/>
          <w:kern w:val="0"/>
          <w:sz w:val="21"/>
          <w:szCs w:val="21"/>
          <w:lang w:val="en-US" w:eastAsia="zh-CN"/>
        </w:rPr>
        <w:br w:type="textWrapping"/>
      </w:r>
      <w:r>
        <w:rPr>
          <w:rFonts w:hint="eastAsia" w:ascii="宋体" w:hAnsi="宋体" w:eastAsia="宋体" w:cs="宋体"/>
          <w:kern w:val="0"/>
          <w:sz w:val="21"/>
          <w:szCs w:val="21"/>
          <w:lang w:val="en-US" w:eastAsia="zh-CN"/>
        </w:rPr>
        <w:t xml:space="preserve">   名称：宁夏公路管理中心石嘴山分中心　　　　　　</w:t>
      </w:r>
      <w:r>
        <w:rPr>
          <w:rFonts w:hint="eastAsia" w:ascii="宋体" w:hAnsi="宋体" w:eastAsia="宋体" w:cs="宋体"/>
          <w:kern w:val="0"/>
          <w:sz w:val="21"/>
          <w:szCs w:val="21"/>
          <w:lang w:val="en-US" w:eastAsia="zh-CN"/>
        </w:rPr>
        <w:br w:type="textWrapping"/>
      </w:r>
      <w:r>
        <w:rPr>
          <w:rFonts w:hint="eastAsia" w:ascii="宋体" w:hAnsi="宋体" w:eastAsia="宋体" w:cs="宋体"/>
          <w:kern w:val="0"/>
          <w:sz w:val="21"/>
          <w:szCs w:val="21"/>
          <w:lang w:val="en-US" w:eastAsia="zh-CN"/>
        </w:rPr>
        <w:t xml:space="preserve">   地址：石嘴山市大武口区游艺东街521号　　　　　　　　　　　　</w:t>
      </w:r>
      <w:r>
        <w:rPr>
          <w:rFonts w:hint="eastAsia" w:ascii="宋体" w:hAnsi="宋体" w:eastAsia="宋体" w:cs="宋体"/>
          <w:kern w:val="0"/>
          <w:sz w:val="21"/>
          <w:szCs w:val="21"/>
          <w:lang w:val="en-US" w:eastAsia="zh-CN"/>
        </w:rPr>
        <w:br w:type="textWrapping"/>
      </w:r>
      <w:r>
        <w:rPr>
          <w:rFonts w:hint="eastAsia" w:ascii="宋体" w:hAnsi="宋体" w:eastAsia="宋体" w:cs="宋体"/>
          <w:kern w:val="0"/>
          <w:sz w:val="21"/>
          <w:szCs w:val="21"/>
          <w:lang w:val="en-US" w:eastAsia="zh-CN"/>
        </w:rPr>
        <w:t xml:space="preserve">   联系方式：0952-2058116　　　　　　　　　 </w:t>
      </w:r>
      <w:bookmarkStart w:id="0" w:name="_Toc28359086"/>
      <w:bookmarkStart w:id="1" w:name="_Toc28359009"/>
      <w:r>
        <w:rPr>
          <w:rFonts w:hint="eastAsia" w:ascii="宋体" w:hAnsi="宋体" w:eastAsia="宋体" w:cs="宋体"/>
          <w:kern w:val="0"/>
          <w:sz w:val="21"/>
          <w:szCs w:val="21"/>
          <w:lang w:val="en-US" w:eastAsia="zh-CN"/>
        </w:rPr>
        <w:br w:type="textWrapping"/>
      </w:r>
      <w:r>
        <w:rPr>
          <w:rFonts w:hint="eastAsia" w:ascii="宋体" w:hAnsi="宋体" w:eastAsia="宋体" w:cs="宋体"/>
          <w:kern w:val="0"/>
          <w:sz w:val="21"/>
          <w:szCs w:val="21"/>
          <w:lang w:val="en-US" w:eastAsia="zh-CN"/>
        </w:rPr>
        <w:t xml:space="preserve">   2.采购代理机构信息（如有）</w:t>
      </w:r>
      <w:bookmarkEnd w:id="0"/>
      <w:bookmarkEnd w:id="1"/>
      <w:bookmarkStart w:id="2" w:name="_Toc28359087"/>
      <w:bookmarkStart w:id="3" w:name="_Toc28359010"/>
      <w:r>
        <w:rPr>
          <w:rFonts w:hint="eastAsia" w:ascii="宋体" w:hAnsi="宋体" w:eastAsia="宋体" w:cs="宋体"/>
          <w:kern w:val="0"/>
          <w:sz w:val="21"/>
          <w:szCs w:val="21"/>
          <w:lang w:val="en-US" w:eastAsia="zh-CN"/>
        </w:rPr>
        <w:br w:type="textWrapping"/>
      </w:r>
      <w:r>
        <w:rPr>
          <w:rFonts w:hint="eastAsia" w:ascii="宋体" w:hAnsi="宋体" w:eastAsia="宋体" w:cs="宋体"/>
          <w:kern w:val="0"/>
          <w:sz w:val="21"/>
          <w:szCs w:val="21"/>
          <w:lang w:val="en-US" w:eastAsia="zh-CN"/>
        </w:rPr>
        <w:t xml:space="preserve">   名称：宁夏正宏工程咨询有限公司　　　　　　</w:t>
      </w:r>
      <w:r>
        <w:rPr>
          <w:rFonts w:hint="eastAsia" w:ascii="宋体" w:hAnsi="宋体" w:eastAsia="宋体" w:cs="宋体"/>
          <w:kern w:val="0"/>
          <w:sz w:val="21"/>
          <w:szCs w:val="21"/>
          <w:lang w:val="en-US" w:eastAsia="zh-CN"/>
        </w:rPr>
        <w:br w:type="textWrapping"/>
      </w:r>
      <w:r>
        <w:rPr>
          <w:rFonts w:hint="eastAsia" w:ascii="宋体" w:hAnsi="宋体" w:eastAsia="宋体" w:cs="宋体"/>
          <w:kern w:val="0"/>
          <w:sz w:val="21"/>
          <w:szCs w:val="21"/>
          <w:lang w:val="en-US" w:eastAsia="zh-CN"/>
        </w:rPr>
        <w:t xml:space="preserve">   地址：银川市金凤区康平路悦海新天地B座写字楼908室　　　　　　　　　</w:t>
      </w:r>
      <w:r>
        <w:rPr>
          <w:rFonts w:hint="eastAsia" w:ascii="宋体" w:hAnsi="宋体" w:eastAsia="宋体" w:cs="宋体"/>
          <w:kern w:val="0"/>
          <w:sz w:val="21"/>
          <w:szCs w:val="21"/>
          <w:lang w:val="en-US" w:eastAsia="zh-CN"/>
        </w:rPr>
        <w:br w:type="textWrapping"/>
      </w:r>
      <w:r>
        <w:rPr>
          <w:rFonts w:hint="eastAsia" w:ascii="宋体" w:hAnsi="宋体" w:eastAsia="宋体" w:cs="宋体"/>
          <w:kern w:val="0"/>
          <w:sz w:val="21"/>
          <w:szCs w:val="21"/>
          <w:lang w:val="en-US" w:eastAsia="zh-CN"/>
        </w:rPr>
        <w:t xml:space="preserve">   联系方式：13995080625　　　　　　　　　　</w:t>
      </w:r>
      <w:r>
        <w:rPr>
          <w:rFonts w:hint="eastAsia" w:ascii="宋体" w:hAnsi="宋体" w:eastAsia="宋体" w:cs="宋体"/>
          <w:kern w:val="0"/>
          <w:sz w:val="21"/>
          <w:szCs w:val="21"/>
          <w:lang w:val="en-US" w:eastAsia="zh-CN"/>
        </w:rPr>
        <w:br w:type="textWrapping"/>
      </w:r>
      <w:r>
        <w:rPr>
          <w:rFonts w:hint="eastAsia" w:ascii="宋体" w:hAnsi="宋体" w:eastAsia="宋体" w:cs="宋体"/>
          <w:kern w:val="0"/>
          <w:sz w:val="21"/>
          <w:szCs w:val="21"/>
          <w:lang w:val="en-US" w:eastAsia="zh-CN"/>
        </w:rPr>
        <w:t xml:space="preserve">   3.项目联系方式</w:t>
      </w:r>
      <w:bookmarkEnd w:id="2"/>
      <w:bookmarkEnd w:id="3"/>
      <w:r>
        <w:rPr>
          <w:rFonts w:hint="eastAsia" w:ascii="宋体" w:hAnsi="宋体" w:eastAsia="宋体" w:cs="宋体"/>
          <w:kern w:val="0"/>
          <w:sz w:val="21"/>
          <w:szCs w:val="21"/>
          <w:lang w:val="en-US" w:eastAsia="zh-CN"/>
        </w:rPr>
        <w:br w:type="textWrapping"/>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val="zh-TW" w:eastAsia="zh-TW"/>
        </w:rPr>
        <w:t>采购人项目联系人：</w:t>
      </w:r>
      <w:r>
        <w:rPr>
          <w:rFonts w:hint="eastAsia" w:ascii="宋体" w:hAnsi="宋体" w:eastAsia="宋体" w:cs="宋体"/>
          <w:kern w:val="0"/>
          <w:sz w:val="21"/>
          <w:szCs w:val="21"/>
          <w:lang w:val="en-US" w:eastAsia="zh-CN"/>
        </w:rPr>
        <w:t>李康</w:t>
      </w:r>
      <w:r>
        <w:rPr>
          <w:rFonts w:hint="eastAsia" w:ascii="宋体" w:hAnsi="宋体" w:eastAsia="宋体" w:cs="宋体"/>
          <w:kern w:val="0"/>
          <w:sz w:val="21"/>
          <w:szCs w:val="21"/>
          <w:lang w:val="en-US" w:eastAsia="zh-CN"/>
        </w:rPr>
        <w:br w:type="textWrapping"/>
      </w:r>
      <w:r>
        <w:rPr>
          <w:rFonts w:hint="eastAsia" w:ascii="宋体" w:hAnsi="宋体" w:eastAsia="宋体" w:cs="宋体"/>
          <w:kern w:val="0"/>
          <w:sz w:val="21"/>
          <w:szCs w:val="21"/>
          <w:lang w:val="en-US" w:eastAsia="zh-CN"/>
        </w:rPr>
        <w:t xml:space="preserve">   电话：0952-2058116</w:t>
      </w:r>
      <w:r>
        <w:rPr>
          <w:rFonts w:hint="eastAsia" w:ascii="宋体" w:hAnsi="宋体" w:eastAsia="宋体" w:cs="宋体"/>
          <w:kern w:val="0"/>
          <w:sz w:val="21"/>
          <w:szCs w:val="21"/>
          <w:lang w:val="en-US" w:eastAsia="zh-CN"/>
        </w:rPr>
        <w:br w:type="textWrapping"/>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val="en-US" w:eastAsia="zh-TW"/>
        </w:rPr>
        <w:t>代理机构项目联系人：</w:t>
      </w:r>
      <w:r>
        <w:rPr>
          <w:rFonts w:hint="eastAsia" w:ascii="宋体" w:hAnsi="宋体" w:eastAsia="宋体" w:cs="宋体"/>
          <w:kern w:val="0"/>
          <w:sz w:val="21"/>
          <w:szCs w:val="21"/>
          <w:lang w:val="en-US" w:eastAsia="zh-CN"/>
        </w:rPr>
        <w:t>高林平、赵亮、朱晓伊</w:t>
      </w:r>
      <w:r>
        <w:rPr>
          <w:rFonts w:hint="eastAsia" w:ascii="宋体" w:hAnsi="宋体" w:eastAsia="宋体" w:cs="宋体"/>
          <w:kern w:val="0"/>
          <w:sz w:val="21"/>
          <w:szCs w:val="21"/>
          <w:lang w:val="en-US" w:eastAsia="zh-CN"/>
        </w:rPr>
        <w:br w:type="textWrapping"/>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val="en-US" w:eastAsia="zh-TW"/>
        </w:rPr>
        <w:t>电话：</w:t>
      </w:r>
      <w:r>
        <w:rPr>
          <w:rFonts w:hint="eastAsia" w:ascii="宋体" w:hAnsi="宋体" w:eastAsia="宋体" w:cs="宋体"/>
          <w:kern w:val="0"/>
          <w:sz w:val="21"/>
          <w:szCs w:val="21"/>
          <w:lang w:val="en-US" w:eastAsia="zh-CN"/>
        </w:rPr>
        <w:t>13995080625</w:t>
      </w:r>
    </w:p>
    <w:p>
      <w:pPr>
        <w:widowControl/>
        <w:spacing w:line="360" w:lineRule="auto"/>
        <w:jc w:val="lef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四、资格审查办法</w:t>
      </w:r>
    </w:p>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1、满足《中华人民共和国政府采购法》第二十二条规定：</w:t>
      </w:r>
    </w:p>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落实政府采购政策需满足的资格要求：（1）按照&lt;财政部国家发展改革委关于印发《节能产品政府采购实施意见》的通知&gt;（财库【2004】185号）、&lt;财政部国家环保总局联合印发《关于环境标志产品政府采购实施的意见》&gt;（财库【2006】90号）的规定，落实国家节能环保政策。（2）按照&lt;宁夏回族自治区财政厅宁夏回族自治区工业和信息化厅关于印发《宁夏回族自治区财政厅政府采购促进中小企业发展管理办法实施细则》的通知&gt;（宁财规发〔2021〕2号）的规定，落实促进中小企业发展政策。（3）按照&lt;财政部、司法部关于政府采购支持监狱企业发展有关问题的通知&gt;（财库〔2014〕68号）的规定，落实支持监狱企业发展政策。（4）按照《三部门联合发布关于促进残疾人就业政府采购政策的通知》（财库〔2017〕141号）的规定，落实支持残疾人福利性单位发展政策。（5）为支持和促进中小微企业发展，进一步发挥政府采购政策功能和金融基础设施的服务作用，推进政府采购制度创新与诚信体系建设，促进我区经济发展，经自治区财政厅与人民银行银川中心支行共同研究制定了《宁夏回族自治区政府采购合同信用融资管理办法》（宁财（规）发〔2021〕10号）。</w:t>
      </w:r>
    </w:p>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3、本项目的特定资格要求：</w:t>
      </w:r>
    </w:p>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统一社会信用代码的营业执照（或事业单位法人证书，或社会团体法人登记证书），如投标供应商为自然人的需提供自然人身份证明；（2）法人授权委托书、法人及被授权人身份证复印件（法定代表人直接投标可不提供，但须提供法定代表人身份证复印件）；（3）供应商在中国政府采购网（www.ccgp.gov.cn）被列入政府采购严重违法失信行为记录名单，或在“信用中国”网站（www.creditchina.gov.cn）、“信用宁夏”网站（https://credit.nx.gov.cn/）被列入失信被执行人、重大税收违法案件当事人名单，以及存在《中华人民共和国政府采购法实施条例》第十九条规定的行政处罚记录，投标将被认定为投标无效；（4）具有良好的商业信誉和健全的财务会计制度承诺函；（5）依法缴纳税收和社会保障资金承诺函；（6）参加政府采购活动前三年内，在经营活动中没有重大违法记录承诺函。（7）供应商须具备卫生行政部门颁发的医疗机构执业许可证或执业健康体检机构资质证书，设有规范化一站式独立体检中心的医院，具有本项目体检内容所要求的设备，且在资金、专业医师等方面具有相应的服务能力；（8）与采购人存在利害关系可能影响采购公正性的供应商，不得参与响应。单位负责人为同一人或者存在直接控股、管理关系的不同供应商，不得参与本项目同一合同项下的响应，否则，其相关响应将被认定为响应无效。</w:t>
      </w:r>
    </w:p>
    <w:p>
      <w:pPr>
        <w:widowControl/>
        <w:spacing w:line="360" w:lineRule="auto"/>
        <w:jc w:val="lef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四、评标办法全文</w:t>
      </w:r>
    </w:p>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评标办法前附表</w:t>
      </w:r>
    </w:p>
    <w:tbl>
      <w:tblPr>
        <w:tblStyle w:val="16"/>
        <w:tblW w:w="939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0"/>
        <w:gridCol w:w="1317"/>
        <w:gridCol w:w="6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1180"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1"/>
                <w:szCs w:val="21"/>
              </w:rPr>
            </w:pPr>
            <w:bookmarkStart w:id="4" w:name="_bookmark6"/>
            <w:bookmarkEnd w:id="4"/>
            <w:r>
              <w:rPr>
                <w:rFonts w:hint="eastAsia" w:ascii="宋体" w:hAnsi="宋体" w:eastAsia="宋体" w:cs="宋体"/>
                <w:sz w:val="21"/>
                <w:szCs w:val="21"/>
              </w:rPr>
              <w:t>评分项目</w:t>
            </w:r>
          </w:p>
        </w:tc>
        <w:tc>
          <w:tcPr>
            <w:tcW w:w="1317"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分值</w:t>
            </w:r>
          </w:p>
        </w:tc>
        <w:tc>
          <w:tcPr>
            <w:tcW w:w="6894"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5" w:hRule="atLeast"/>
        </w:trPr>
        <w:tc>
          <w:tcPr>
            <w:tcW w:w="1180" w:type="dxa"/>
            <w:noWrap w:val="0"/>
            <w:vAlign w:val="center"/>
          </w:tcPr>
          <w:p>
            <w:pPr>
              <w:keepNext w:val="0"/>
              <w:keepLines w:val="0"/>
              <w:pageBreakBefore w:val="0"/>
              <w:kinsoku/>
              <w:wordWrap/>
              <w:overflowPunct/>
              <w:topLinePunct w:val="0"/>
              <w:autoSpaceDE/>
              <w:autoSpaceDN/>
              <w:bidi w:val="0"/>
              <w:adjustRightInd/>
              <w:snapToGrid/>
              <w:spacing w:line="420" w:lineRule="exact"/>
              <w:ind w:left="110" w:leftChars="50" w:right="110" w:rightChars="5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投标报价</w:t>
            </w:r>
          </w:p>
        </w:tc>
        <w:tc>
          <w:tcPr>
            <w:tcW w:w="1317" w:type="dxa"/>
            <w:noWrap w:val="0"/>
            <w:vAlign w:val="center"/>
          </w:tcPr>
          <w:p>
            <w:pPr>
              <w:keepNext w:val="0"/>
              <w:keepLines w:val="0"/>
              <w:pageBreakBefore w:val="0"/>
              <w:kinsoku/>
              <w:wordWrap/>
              <w:overflowPunct/>
              <w:topLinePunct w:val="0"/>
              <w:autoSpaceDE/>
              <w:autoSpaceDN/>
              <w:bidi w:val="0"/>
              <w:adjustRightInd/>
              <w:snapToGrid/>
              <w:spacing w:line="420" w:lineRule="exact"/>
              <w:ind w:left="110" w:leftChars="50" w:right="110" w:rightChars="50"/>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10分</w:t>
            </w:r>
          </w:p>
        </w:tc>
        <w:tc>
          <w:tcPr>
            <w:tcW w:w="689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ind w:right="110" w:rightChars="50" w:firstLine="420" w:firstLineChars="200"/>
              <w:jc w:val="left"/>
              <w:textAlignment w:val="auto"/>
              <w:rPr>
                <w:rFonts w:hint="eastAsia"/>
                <w:sz w:val="21"/>
                <w:szCs w:val="21"/>
                <w:highlight w:val="none"/>
                <w:lang w:val="en-US" w:eastAsia="zh-CN"/>
              </w:rPr>
            </w:pPr>
            <w:r>
              <w:rPr>
                <w:rFonts w:hint="eastAsia" w:ascii="宋体" w:hAnsi="宋体" w:eastAsia="宋体" w:cs="宋体"/>
                <w:sz w:val="21"/>
                <w:szCs w:val="21"/>
                <w:highlight w:val="none"/>
                <w:lang w:eastAsia="zh-CN"/>
              </w:rPr>
              <w:t>投标报价</w:t>
            </w:r>
            <w:r>
              <w:rPr>
                <w:rFonts w:hint="eastAsia" w:ascii="宋体" w:hAnsi="宋体" w:eastAsia="宋体" w:cs="宋体"/>
                <w:sz w:val="21"/>
                <w:szCs w:val="21"/>
                <w:highlight w:val="none"/>
              </w:rPr>
              <w:t>得分＝（评标基准价/</w:t>
            </w:r>
            <w:r>
              <w:rPr>
                <w:rFonts w:hint="eastAsia" w:ascii="宋体" w:hAnsi="宋体" w:eastAsia="宋体" w:cs="宋体"/>
                <w:sz w:val="21"/>
                <w:szCs w:val="21"/>
                <w:highlight w:val="none"/>
                <w:lang w:eastAsia="zh-CN"/>
              </w:rPr>
              <w:t>投标报价</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0。评标基准价是指满足磋商文件优惠政策规定，用扣除后的价格参与评审。且最终价格最低的</w:t>
            </w:r>
            <w:r>
              <w:rPr>
                <w:rFonts w:hint="eastAsia" w:ascii="宋体" w:hAnsi="宋体" w:eastAsia="宋体" w:cs="宋体"/>
                <w:sz w:val="21"/>
                <w:szCs w:val="21"/>
                <w:highlight w:val="none"/>
                <w:lang w:eastAsia="zh-CN"/>
              </w:rPr>
              <w:t>投标报价</w:t>
            </w:r>
            <w:r>
              <w:rPr>
                <w:rFonts w:hint="eastAsia" w:ascii="宋体" w:hAnsi="宋体" w:eastAsia="宋体" w:cs="宋体"/>
                <w:sz w:val="21"/>
                <w:szCs w:val="21"/>
                <w:highlight w:val="none"/>
              </w:rPr>
              <w:t>。得分结果由高到低依次排列为各自最终得分。</w:t>
            </w:r>
            <w:r>
              <w:rPr>
                <w:rFonts w:hint="eastAsia" w:ascii="宋体" w:hAnsi="宋体" w:eastAsia="宋体" w:cs="宋体"/>
                <w:sz w:val="21"/>
                <w:szCs w:val="21"/>
                <w:highlight w:val="none"/>
              </w:rPr>
              <w:br w:type="textWrapping"/>
            </w:r>
            <w:r>
              <w:rPr>
                <w:rFonts w:hint="eastAsia" w:cs="宋体"/>
                <w:sz w:val="21"/>
                <w:szCs w:val="21"/>
                <w:highlight w:val="none"/>
                <w:lang w:val="en-US" w:eastAsia="zh-CN"/>
              </w:rPr>
              <w:t xml:space="preserve">    </w:t>
            </w:r>
            <w:r>
              <w:rPr>
                <w:rFonts w:hint="eastAsia" w:ascii="宋体" w:hAnsi="宋体" w:eastAsia="宋体" w:cs="宋体"/>
                <w:b/>
                <w:bCs/>
                <w:sz w:val="21"/>
                <w:szCs w:val="21"/>
                <w:highlight w:val="none"/>
                <w:lang w:val="en-US" w:eastAsia="zh-CN"/>
              </w:rPr>
              <w:t>注：投标报价为固定价（¥：1000.00元），投标单位投标报价不得上下浮动，否则报价分为“0”分，投标报价不作为磋商内容，第二轮磋商只针对服务内容及服务质量进行磋商。</w:t>
            </w:r>
            <w:bookmarkStart w:id="5" w:name="_GoBack"/>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80" w:type="dxa"/>
            <w:noWrap w:val="0"/>
            <w:vAlign w:val="center"/>
          </w:tcPr>
          <w:p>
            <w:pPr>
              <w:keepNext w:val="0"/>
              <w:keepLines w:val="0"/>
              <w:pageBreakBefore w:val="0"/>
              <w:kinsoku/>
              <w:wordWrap/>
              <w:overflowPunct/>
              <w:topLinePunct w:val="0"/>
              <w:autoSpaceDE/>
              <w:autoSpaceDN/>
              <w:bidi w:val="0"/>
              <w:adjustRightInd/>
              <w:snapToGrid/>
              <w:spacing w:line="420" w:lineRule="exact"/>
              <w:ind w:left="110" w:leftChars="50" w:right="110" w:rightChars="5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业绩</w:t>
            </w:r>
          </w:p>
        </w:tc>
        <w:tc>
          <w:tcPr>
            <w:tcW w:w="1317" w:type="dxa"/>
            <w:noWrap w:val="0"/>
            <w:vAlign w:val="center"/>
          </w:tcPr>
          <w:p>
            <w:pPr>
              <w:keepNext w:val="0"/>
              <w:keepLines w:val="0"/>
              <w:pageBreakBefore w:val="0"/>
              <w:kinsoku/>
              <w:wordWrap/>
              <w:overflowPunct/>
              <w:topLinePunct w:val="0"/>
              <w:autoSpaceDE/>
              <w:autoSpaceDN/>
              <w:bidi w:val="0"/>
              <w:adjustRightInd/>
              <w:snapToGrid/>
              <w:spacing w:line="420" w:lineRule="exact"/>
              <w:ind w:left="110" w:leftChars="50" w:right="110" w:rightChars="50"/>
              <w:jc w:val="center"/>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689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ind w:right="110" w:rightChars="50" w:firstLine="420" w:firstLineChars="200"/>
              <w:jc w:val="left"/>
              <w:textAlignment w:val="auto"/>
              <w:rPr>
                <w:rFonts w:hint="eastAsia" w:ascii="宋体" w:hAnsi="宋体" w:eastAsia="宋体" w:cs="宋体"/>
                <w:b w:val="0"/>
                <w:bCs w:val="0"/>
                <w:color w:val="36363D"/>
                <w:kern w:val="2"/>
                <w:sz w:val="21"/>
                <w:szCs w:val="21"/>
                <w:highlight w:val="none"/>
                <w:lang w:val="en-US" w:eastAsia="zh-CN" w:bidi="ar"/>
              </w:rPr>
            </w:pPr>
            <w:r>
              <w:rPr>
                <w:rFonts w:hint="eastAsia" w:ascii="宋体" w:hAnsi="宋体" w:eastAsia="宋体" w:cs="宋体"/>
                <w:b w:val="0"/>
                <w:bCs w:val="0"/>
                <w:color w:val="36363D"/>
                <w:kern w:val="2"/>
                <w:sz w:val="21"/>
                <w:szCs w:val="21"/>
                <w:highlight w:val="none"/>
                <w:lang w:val="en-US" w:eastAsia="zh-CN" w:bidi="ar"/>
              </w:rPr>
              <w:t>供应商近三年（2020年9月</w:t>
            </w:r>
            <w:r>
              <w:rPr>
                <w:rFonts w:hint="eastAsia" w:cs="宋体"/>
                <w:b w:val="0"/>
                <w:bCs w:val="0"/>
                <w:color w:val="36363D"/>
                <w:kern w:val="2"/>
                <w:sz w:val="21"/>
                <w:szCs w:val="21"/>
                <w:highlight w:val="none"/>
                <w:lang w:val="en-US" w:eastAsia="zh-CN" w:bidi="ar"/>
              </w:rPr>
              <w:t>19</w:t>
            </w:r>
            <w:r>
              <w:rPr>
                <w:rFonts w:hint="eastAsia" w:ascii="宋体" w:hAnsi="宋体" w:eastAsia="宋体" w:cs="宋体"/>
                <w:b w:val="0"/>
                <w:bCs w:val="0"/>
                <w:color w:val="36363D"/>
                <w:kern w:val="2"/>
                <w:sz w:val="21"/>
                <w:szCs w:val="21"/>
                <w:highlight w:val="none"/>
                <w:lang w:val="en-US" w:eastAsia="zh-CN" w:bidi="ar"/>
              </w:rPr>
              <w:t>日至今）具有类似团体体检业绩，每提供1项得2分，满分10分。</w:t>
            </w:r>
          </w:p>
          <w:p>
            <w:pPr>
              <w:keepNext w:val="0"/>
              <w:keepLines w:val="0"/>
              <w:pageBreakBefore w:val="0"/>
              <w:widowControl/>
              <w:kinsoku/>
              <w:wordWrap/>
              <w:overflowPunct/>
              <w:topLinePunct w:val="0"/>
              <w:autoSpaceDE/>
              <w:autoSpaceDN/>
              <w:bidi w:val="0"/>
              <w:adjustRightInd/>
              <w:snapToGrid/>
              <w:spacing w:line="420" w:lineRule="exact"/>
              <w:ind w:right="110" w:rightChars="50"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36363D"/>
                <w:kern w:val="2"/>
                <w:sz w:val="21"/>
                <w:szCs w:val="21"/>
                <w:highlight w:val="none"/>
                <w:lang w:val="en-US" w:eastAsia="zh-CN" w:bidi="ar"/>
              </w:rPr>
              <w:t>注：须提供中标通知书或合同原件扫描件或复印件为准，未提供不得分。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9" w:hRule="atLeast"/>
        </w:trPr>
        <w:tc>
          <w:tcPr>
            <w:tcW w:w="1180" w:type="dxa"/>
            <w:noWrap w:val="0"/>
            <w:vAlign w:val="center"/>
          </w:tcPr>
          <w:p>
            <w:pPr>
              <w:spacing w:line="240" w:lineRule="auto"/>
              <w:ind w:left="110" w:leftChars="50" w:right="110" w:rightChars="50"/>
              <w:jc w:val="center"/>
              <w:rPr>
                <w:rFonts w:hint="eastAsia" w:ascii="宋体" w:hAnsi="Times New Roman" w:eastAsia="宋体" w:cs="宋体"/>
                <w:kern w:val="2"/>
                <w:sz w:val="21"/>
                <w:szCs w:val="21"/>
                <w:lang w:val="en-US" w:eastAsia="zh-CN" w:bidi="ar-SA"/>
              </w:rPr>
            </w:pPr>
            <w:r>
              <w:rPr>
                <w:rFonts w:hint="eastAsia" w:ascii="宋体" w:eastAsia="宋体" w:cs="宋体"/>
                <w:sz w:val="21"/>
                <w:szCs w:val="21"/>
                <w:lang w:eastAsia="zh-CN"/>
              </w:rPr>
              <w:t>设备配置</w:t>
            </w:r>
          </w:p>
        </w:tc>
        <w:tc>
          <w:tcPr>
            <w:tcW w:w="1317" w:type="dxa"/>
            <w:noWrap w:val="0"/>
            <w:vAlign w:val="center"/>
          </w:tcPr>
          <w:p>
            <w:pPr>
              <w:spacing w:line="240" w:lineRule="auto"/>
              <w:ind w:left="110" w:leftChars="50" w:right="110" w:rightChars="50"/>
              <w:jc w:val="center"/>
              <w:rPr>
                <w:rFonts w:hint="eastAsia" w:ascii="宋体" w:hAnsi="Times New Roman" w:eastAsia="宋体" w:cs="宋体"/>
                <w:spacing w:val="-8"/>
                <w:kern w:val="2"/>
                <w:sz w:val="21"/>
                <w:szCs w:val="21"/>
                <w:lang w:val="en-US" w:eastAsia="zh-CN" w:bidi="ar-SA"/>
              </w:rPr>
            </w:pPr>
            <w:r>
              <w:rPr>
                <w:rFonts w:ascii="宋体" w:hAnsi="宋体" w:cs="宋体"/>
                <w:sz w:val="21"/>
                <w:szCs w:val="21"/>
              </w:rPr>
              <w:t>10</w:t>
            </w:r>
            <w:r>
              <w:rPr>
                <w:rFonts w:hint="eastAsia" w:ascii="宋体" w:hAnsi="宋体" w:cs="宋体"/>
                <w:sz w:val="21"/>
                <w:szCs w:val="21"/>
              </w:rPr>
              <w:t>分</w:t>
            </w:r>
          </w:p>
        </w:tc>
        <w:tc>
          <w:tcPr>
            <w:tcW w:w="6894" w:type="dxa"/>
            <w:noWrap w:val="0"/>
            <w:vAlign w:val="center"/>
          </w:tcPr>
          <w:p>
            <w:pPr>
              <w:widowControl/>
              <w:spacing w:line="360" w:lineRule="auto"/>
              <w:ind w:right="0" w:rightChars="0" w:firstLine="420" w:firstLineChars="200"/>
              <w:jc w:val="left"/>
              <w:rPr>
                <w:rFonts w:hint="eastAsia" w:ascii="Times New Roman" w:hAnsi="Times New Roman" w:eastAsia="宋体" w:cs="Times New Roman"/>
                <w:b w:val="0"/>
                <w:bCs w:val="0"/>
                <w:sz w:val="21"/>
                <w:szCs w:val="21"/>
                <w:highlight w:val="none"/>
                <w:lang w:val="en-US" w:eastAsia="zh-CN"/>
              </w:rPr>
            </w:pPr>
            <w:r>
              <w:rPr>
                <w:rFonts w:hint="eastAsia" w:ascii="Times New Roman" w:hAnsi="Times New Roman" w:eastAsia="宋体" w:cs="Times New Roman"/>
                <w:b w:val="0"/>
                <w:bCs w:val="0"/>
                <w:sz w:val="21"/>
                <w:szCs w:val="21"/>
                <w:highlight w:val="none"/>
                <w:lang w:val="en-US" w:eastAsia="zh-CN"/>
              </w:rPr>
              <w:t>CT设备规格在16排得</w:t>
            </w:r>
            <w:r>
              <w:rPr>
                <w:rFonts w:hint="eastAsia" w:eastAsia="宋体" w:cs="Times New Roman"/>
                <w:b w:val="0"/>
                <w:bCs w:val="0"/>
                <w:sz w:val="21"/>
                <w:szCs w:val="21"/>
                <w:highlight w:val="none"/>
                <w:lang w:val="en-US" w:eastAsia="zh-CN"/>
              </w:rPr>
              <w:t>5</w:t>
            </w:r>
            <w:r>
              <w:rPr>
                <w:rFonts w:hint="eastAsia" w:ascii="Times New Roman" w:hAnsi="Times New Roman" w:eastAsia="宋体" w:cs="Times New Roman"/>
                <w:b w:val="0"/>
                <w:bCs w:val="0"/>
                <w:sz w:val="21"/>
                <w:szCs w:val="21"/>
                <w:highlight w:val="none"/>
                <w:lang w:val="en-US" w:eastAsia="zh-CN"/>
              </w:rPr>
              <w:t>分，32排得</w:t>
            </w:r>
            <w:r>
              <w:rPr>
                <w:rFonts w:hint="eastAsia" w:eastAsia="宋体" w:cs="Times New Roman"/>
                <w:b w:val="0"/>
                <w:bCs w:val="0"/>
                <w:sz w:val="21"/>
                <w:szCs w:val="21"/>
                <w:highlight w:val="none"/>
                <w:lang w:val="en-US" w:eastAsia="zh-CN"/>
              </w:rPr>
              <w:t>8</w:t>
            </w:r>
            <w:r>
              <w:rPr>
                <w:rFonts w:hint="eastAsia" w:ascii="Times New Roman" w:hAnsi="Times New Roman" w:eastAsia="宋体" w:cs="Times New Roman"/>
                <w:b w:val="0"/>
                <w:bCs w:val="0"/>
                <w:sz w:val="21"/>
                <w:szCs w:val="21"/>
                <w:highlight w:val="none"/>
                <w:lang w:val="en-US" w:eastAsia="zh-CN"/>
              </w:rPr>
              <w:t>分，64排得</w:t>
            </w:r>
            <w:r>
              <w:rPr>
                <w:rFonts w:hint="eastAsia" w:eastAsia="宋体" w:cs="Times New Roman"/>
                <w:b w:val="0"/>
                <w:bCs w:val="0"/>
                <w:sz w:val="21"/>
                <w:szCs w:val="21"/>
                <w:highlight w:val="none"/>
                <w:lang w:val="en-US" w:eastAsia="zh-CN"/>
              </w:rPr>
              <w:t>10</w:t>
            </w:r>
            <w:r>
              <w:rPr>
                <w:rFonts w:hint="eastAsia" w:ascii="Times New Roman" w:hAnsi="Times New Roman" w:eastAsia="宋体" w:cs="Times New Roman"/>
                <w:b w:val="0"/>
                <w:bCs w:val="0"/>
                <w:sz w:val="21"/>
                <w:szCs w:val="21"/>
                <w:highlight w:val="none"/>
                <w:lang w:val="en-US" w:eastAsia="zh-CN"/>
              </w:rPr>
              <w:t>分。</w:t>
            </w:r>
          </w:p>
          <w:p>
            <w:pPr>
              <w:widowControl/>
              <w:spacing w:line="360" w:lineRule="auto"/>
              <w:ind w:right="0" w:rightChars="0" w:firstLine="422" w:firstLineChars="20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b/>
                <w:bCs/>
                <w:sz w:val="21"/>
                <w:szCs w:val="21"/>
                <w:highlight w:val="none"/>
                <w:lang w:val="en-US" w:eastAsia="zh-CN"/>
              </w:rPr>
              <w:t>注：上述仪器设备系本供应商自有，租赁的仪器设备不得分，响应文件中须提供上述仪器设备的购置发票复印件并加盖公章，如发票无法反应采购货物内容的须提供购置合同的复印件并加盖公章，否则不得分。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80" w:type="dxa"/>
            <w:noWrap w:val="0"/>
            <w:vAlign w:val="center"/>
          </w:tcPr>
          <w:p>
            <w:pPr>
              <w:keepNext w:val="0"/>
              <w:keepLines w:val="0"/>
              <w:pageBreakBefore w:val="0"/>
              <w:kinsoku/>
              <w:wordWrap/>
              <w:overflowPunct/>
              <w:topLinePunct w:val="0"/>
              <w:autoSpaceDE/>
              <w:autoSpaceDN/>
              <w:bidi w:val="0"/>
              <w:adjustRightInd/>
              <w:snapToGrid/>
              <w:spacing w:line="420" w:lineRule="exact"/>
              <w:ind w:left="110" w:leftChars="50" w:right="110" w:rightChars="5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人员配置</w:t>
            </w:r>
          </w:p>
        </w:tc>
        <w:tc>
          <w:tcPr>
            <w:tcW w:w="1317" w:type="dxa"/>
            <w:noWrap w:val="0"/>
            <w:vAlign w:val="center"/>
          </w:tcPr>
          <w:p>
            <w:pPr>
              <w:keepNext w:val="0"/>
              <w:keepLines w:val="0"/>
              <w:pageBreakBefore w:val="0"/>
              <w:kinsoku/>
              <w:wordWrap/>
              <w:overflowPunct/>
              <w:topLinePunct w:val="0"/>
              <w:autoSpaceDE/>
              <w:autoSpaceDN/>
              <w:bidi w:val="0"/>
              <w:adjustRightInd/>
              <w:snapToGrid/>
              <w:spacing w:line="420" w:lineRule="exact"/>
              <w:ind w:left="110" w:leftChars="50" w:right="110" w:rightChars="50"/>
              <w:jc w:val="center"/>
              <w:textAlignment w:val="auto"/>
              <w:rPr>
                <w:rFonts w:hint="eastAsia" w:ascii="宋体" w:hAnsi="宋体" w:eastAsia="宋体" w:cs="宋体"/>
                <w:spacing w:val="-8"/>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分</w:t>
            </w:r>
          </w:p>
        </w:tc>
        <w:tc>
          <w:tcPr>
            <w:tcW w:w="689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ind w:right="110" w:rightChars="50" w:firstLine="420" w:firstLineChars="200"/>
              <w:jc w:val="left"/>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1</w:t>
            </w:r>
            <w:r>
              <w:rPr>
                <w:rFonts w:hint="eastAsia" w:ascii="宋体" w:hAnsi="宋体" w:eastAsia="宋体" w:cs="宋体"/>
                <w:sz w:val="21"/>
                <w:szCs w:val="21"/>
                <w:lang w:val="en-US" w:eastAsia="zh-CN"/>
              </w:rPr>
              <w:t>.执检医师</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技师</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 xml:space="preserve">资质须满 </w:t>
            </w:r>
            <w:r>
              <w:rPr>
                <w:rFonts w:hint="default" w:ascii="宋体" w:hAnsi="宋体" w:eastAsia="宋体" w:cs="宋体"/>
                <w:sz w:val="21"/>
                <w:szCs w:val="21"/>
                <w:lang w:val="en-US" w:eastAsia="zh-CN"/>
              </w:rPr>
              <w:t>5</w:t>
            </w:r>
            <w:r>
              <w:rPr>
                <w:rFonts w:hint="eastAsia" w:ascii="宋体" w:hAnsi="宋体" w:eastAsia="宋体" w:cs="宋体"/>
                <w:sz w:val="21"/>
                <w:szCs w:val="21"/>
                <w:lang w:val="en-US" w:eastAsia="zh-CN"/>
              </w:rPr>
              <w:t>年以上；报告审签须具备副主任医师以上专业技术职务任职资格。其中：执检医</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 xml:space="preserve">技）师 </w:t>
            </w:r>
            <w:r>
              <w:rPr>
                <w:rFonts w:hint="default" w:ascii="宋体" w:hAnsi="宋体" w:eastAsia="宋体" w:cs="宋体"/>
                <w:sz w:val="21"/>
                <w:szCs w:val="21"/>
                <w:lang w:val="en-US" w:eastAsia="zh-CN"/>
              </w:rPr>
              <w:t>8</w:t>
            </w:r>
            <w:r>
              <w:rPr>
                <w:rFonts w:hint="eastAsia" w:ascii="宋体" w:hAnsi="宋体" w:eastAsia="宋体" w:cs="宋体"/>
                <w:sz w:val="21"/>
                <w:szCs w:val="21"/>
                <w:lang w:val="en-US" w:eastAsia="zh-CN"/>
              </w:rPr>
              <w:t>名以上</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 xml:space="preserve">含 </w:t>
            </w:r>
            <w:r>
              <w:rPr>
                <w:rFonts w:hint="default" w:ascii="宋体" w:hAnsi="宋体" w:eastAsia="宋体" w:cs="宋体"/>
                <w:sz w:val="21"/>
                <w:szCs w:val="21"/>
                <w:lang w:val="en-US" w:eastAsia="zh-CN"/>
              </w:rPr>
              <w:t xml:space="preserve">8 </w:t>
            </w:r>
            <w:r>
              <w:rPr>
                <w:rFonts w:hint="eastAsia" w:ascii="宋体" w:hAnsi="宋体" w:eastAsia="宋体" w:cs="宋体"/>
                <w:sz w:val="21"/>
                <w:szCs w:val="21"/>
                <w:lang w:val="en-US" w:eastAsia="zh-CN"/>
              </w:rPr>
              <w:t xml:space="preserve">名）为副主任医师及以上得8分，每一人不符合要求减1分，扣完为止。 </w:t>
            </w:r>
          </w:p>
          <w:p>
            <w:pPr>
              <w:keepNext w:val="0"/>
              <w:keepLines w:val="0"/>
              <w:pageBreakBefore w:val="0"/>
              <w:widowControl/>
              <w:kinsoku/>
              <w:wordWrap/>
              <w:overflowPunct/>
              <w:topLinePunct w:val="0"/>
              <w:autoSpaceDE/>
              <w:autoSpaceDN/>
              <w:bidi w:val="0"/>
              <w:adjustRightInd/>
              <w:snapToGrid/>
              <w:spacing w:line="420" w:lineRule="exact"/>
              <w:ind w:right="110" w:rightChars="50" w:firstLine="420" w:firstLineChars="200"/>
              <w:jc w:val="left"/>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2</w:t>
            </w:r>
            <w:r>
              <w:rPr>
                <w:rFonts w:hint="eastAsia" w:ascii="宋体" w:hAnsi="宋体" w:eastAsia="宋体" w:cs="宋体"/>
                <w:sz w:val="21"/>
                <w:szCs w:val="21"/>
                <w:lang w:val="en-US" w:eastAsia="zh-CN"/>
              </w:rPr>
              <w:t>.执检护士（师）资质及以上人员不低于6人，符合要求得</w:t>
            </w:r>
            <w:r>
              <w:rPr>
                <w:rFonts w:hint="default" w:ascii="宋体" w:hAnsi="宋体" w:eastAsia="宋体" w:cs="宋体"/>
                <w:sz w:val="21"/>
                <w:szCs w:val="21"/>
                <w:lang w:val="en-US" w:eastAsia="zh-CN"/>
              </w:rPr>
              <w:t>3</w:t>
            </w:r>
            <w:r>
              <w:rPr>
                <w:rFonts w:hint="eastAsia" w:ascii="宋体" w:hAnsi="宋体" w:eastAsia="宋体" w:cs="宋体"/>
                <w:sz w:val="21"/>
                <w:szCs w:val="21"/>
                <w:lang w:val="en-US" w:eastAsia="zh-CN"/>
              </w:rPr>
              <w:t>分，每一人不符合要求减</w:t>
            </w:r>
            <w:r>
              <w:rPr>
                <w:rFonts w:hint="default" w:ascii="宋体" w:hAnsi="宋体" w:eastAsia="宋体" w:cs="宋体"/>
                <w:sz w:val="21"/>
                <w:szCs w:val="21"/>
                <w:lang w:val="en-US" w:eastAsia="zh-CN"/>
              </w:rPr>
              <w:t>0.5</w:t>
            </w:r>
            <w:r>
              <w:rPr>
                <w:rFonts w:hint="eastAsia" w:ascii="宋体" w:hAnsi="宋体" w:eastAsia="宋体" w:cs="宋体"/>
                <w:sz w:val="21"/>
                <w:szCs w:val="21"/>
                <w:lang w:val="en-US" w:eastAsia="zh-CN"/>
              </w:rPr>
              <w:t>分，扣完为止。</w:t>
            </w:r>
          </w:p>
          <w:p>
            <w:pPr>
              <w:keepNext w:val="0"/>
              <w:keepLines w:val="0"/>
              <w:pageBreakBefore w:val="0"/>
              <w:widowControl/>
              <w:kinsoku/>
              <w:wordWrap/>
              <w:overflowPunct/>
              <w:topLinePunct w:val="0"/>
              <w:autoSpaceDE/>
              <w:autoSpaceDN/>
              <w:bidi w:val="0"/>
              <w:adjustRightInd/>
              <w:snapToGrid/>
              <w:spacing w:line="420" w:lineRule="exact"/>
              <w:ind w:right="0" w:rightChars="0" w:firstLine="422"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rPr>
              <w:t>注：响应文件中须附人员相关资格证书及社保缴纳证明（近三个月）复印件并加盖公章，否则不得分。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180"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综合实力</w:t>
            </w:r>
          </w:p>
        </w:tc>
        <w:tc>
          <w:tcPr>
            <w:tcW w:w="1317" w:type="dxa"/>
            <w:noWrap w:val="0"/>
            <w:vAlign w:val="center"/>
          </w:tcPr>
          <w:p>
            <w:pPr>
              <w:keepNext w:val="0"/>
              <w:keepLines w:val="0"/>
              <w:pageBreakBefore w:val="0"/>
              <w:kinsoku/>
              <w:wordWrap/>
              <w:overflowPunct/>
              <w:topLinePunct w:val="0"/>
              <w:autoSpaceDE/>
              <w:autoSpaceDN/>
              <w:bidi w:val="0"/>
              <w:adjustRightInd/>
              <w:snapToGrid/>
              <w:spacing w:line="420" w:lineRule="exact"/>
              <w:ind w:left="110" w:leftChars="50" w:right="110" w:rightChars="5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分</w:t>
            </w:r>
          </w:p>
        </w:tc>
        <w:tc>
          <w:tcPr>
            <w:tcW w:w="689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ind w:right="110" w:rightChars="50"/>
              <w:jc w:val="left"/>
              <w:textAlignment w:val="auto"/>
              <w:rPr>
                <w:rFonts w:hint="eastAsia" w:ascii="宋体" w:hAnsi="宋体" w:eastAsia="宋体" w:cs="宋体"/>
                <w:b w:val="0"/>
                <w:bCs w:val="0"/>
                <w:color w:val="36363D"/>
                <w:kern w:val="2"/>
                <w:sz w:val="21"/>
                <w:szCs w:val="21"/>
                <w:highlight w:val="none"/>
                <w:lang w:val="en-US" w:eastAsia="zh-CN" w:bidi="ar"/>
              </w:rPr>
            </w:pPr>
            <w:r>
              <w:rPr>
                <w:rFonts w:hint="eastAsia" w:ascii="宋体" w:hAnsi="宋体" w:eastAsia="宋体" w:cs="宋体"/>
                <w:b w:val="0"/>
                <w:bCs w:val="0"/>
                <w:color w:val="36363D"/>
                <w:kern w:val="2"/>
                <w:sz w:val="21"/>
                <w:szCs w:val="21"/>
                <w:highlight w:val="none"/>
                <w:lang w:val="en-US" w:eastAsia="zh-CN" w:bidi="ar"/>
              </w:rPr>
              <w:t>供应商具备检验相关室间质评证书的得4分，未提供不得分。</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b/>
                <w:bCs/>
                <w:color w:val="000000"/>
                <w:kern w:val="0"/>
                <w:sz w:val="21"/>
                <w:szCs w:val="21"/>
                <w:lang w:bidi="ar"/>
              </w:rPr>
            </w:pPr>
            <w:r>
              <w:rPr>
                <w:rFonts w:hint="eastAsia" w:ascii="宋体" w:hAnsi="宋体" w:eastAsia="宋体" w:cs="宋体"/>
                <w:b/>
                <w:bCs/>
                <w:color w:val="auto"/>
                <w:kern w:val="2"/>
                <w:sz w:val="21"/>
                <w:szCs w:val="21"/>
                <w:lang w:bidi="ar-SA"/>
              </w:rPr>
              <w:t>注：响应文件中须附资格证书及相关文件复印件并加盖公章。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0" w:hRule="atLeast"/>
        </w:trPr>
        <w:tc>
          <w:tcPr>
            <w:tcW w:w="1180"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1"/>
                <w:szCs w:val="21"/>
                <w:lang w:eastAsia="zh-CN" w:bidi="ar"/>
              </w:rPr>
            </w:pPr>
          </w:p>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1"/>
                <w:szCs w:val="21"/>
                <w:lang w:eastAsia="zh-CN" w:bidi="ar"/>
              </w:rPr>
            </w:pPr>
          </w:p>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1"/>
                <w:szCs w:val="21"/>
                <w:lang w:eastAsia="zh-CN" w:bidi="ar"/>
              </w:rPr>
            </w:pPr>
          </w:p>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服务方案</w:t>
            </w:r>
          </w:p>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1"/>
                <w:szCs w:val="21"/>
                <w:lang w:eastAsia="zh-CN" w:bidi="ar"/>
              </w:rPr>
            </w:pPr>
          </w:p>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1"/>
                <w:szCs w:val="21"/>
                <w:lang w:eastAsia="zh-CN" w:bidi="ar"/>
              </w:rPr>
            </w:pPr>
          </w:p>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1"/>
                <w:szCs w:val="21"/>
                <w:lang w:eastAsia="zh-CN" w:bidi="ar"/>
              </w:rPr>
            </w:pPr>
          </w:p>
        </w:tc>
        <w:tc>
          <w:tcPr>
            <w:tcW w:w="1317"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20分</w:t>
            </w:r>
          </w:p>
        </w:tc>
        <w:tc>
          <w:tcPr>
            <w:tcW w:w="689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val="en-US" w:eastAsia="zh-CN" w:bidi="ar"/>
              </w:rPr>
              <w:t>评委根据供应商针对本项目提供专门的服务方案，从服务体系、科室设置、体检服务团队、服务环境、体检流程、体检质量保障、体检接待等内容进行评审。 为采购人提供可靠、高效、有序、快捷的体检服务，满足采购人体检需求。 方案详细、具体、完善，服务措施、内容、流程、管理及质量可行性强、针对性强、有利于此次体检服务高效可靠完成，充分保证服务质量，优于采购人需求的， 得</w:t>
            </w:r>
            <w:r>
              <w:rPr>
                <w:rFonts w:hint="default" w:ascii="宋体" w:hAnsi="宋体" w:eastAsia="宋体" w:cs="宋体"/>
                <w:b w:val="0"/>
                <w:bCs w:val="0"/>
                <w:color w:val="000000"/>
                <w:kern w:val="0"/>
                <w:sz w:val="21"/>
                <w:szCs w:val="21"/>
                <w:lang w:val="en-US" w:eastAsia="zh-CN" w:bidi="ar"/>
              </w:rPr>
              <w:t>20</w:t>
            </w:r>
            <w:r>
              <w:rPr>
                <w:rFonts w:hint="eastAsia" w:ascii="宋体" w:hAnsi="宋体" w:eastAsia="宋体" w:cs="宋体"/>
                <w:b w:val="0"/>
                <w:bCs w:val="0"/>
                <w:color w:val="000000"/>
                <w:kern w:val="0"/>
                <w:sz w:val="21"/>
                <w:szCs w:val="21"/>
                <w:lang w:val="en-US" w:eastAsia="zh-CN" w:bidi="ar"/>
              </w:rPr>
              <w:t>分；方案完整、具体，服务措施、内容、流程、管理及质量内容齐全、有利于此次体检服务完成，服务质量有保障，满足需求的，得</w:t>
            </w:r>
            <w:r>
              <w:rPr>
                <w:rFonts w:hint="default" w:ascii="宋体" w:hAnsi="宋体" w:eastAsia="宋体" w:cs="宋体"/>
                <w:b w:val="0"/>
                <w:bCs w:val="0"/>
                <w:color w:val="000000"/>
                <w:kern w:val="0"/>
                <w:sz w:val="21"/>
                <w:szCs w:val="21"/>
                <w:lang w:val="en-US" w:eastAsia="zh-CN" w:bidi="ar"/>
              </w:rPr>
              <w:t>16</w:t>
            </w:r>
            <w:r>
              <w:rPr>
                <w:rFonts w:hint="eastAsia" w:ascii="宋体" w:hAnsi="宋体" w:eastAsia="宋体" w:cs="宋体"/>
                <w:b w:val="0"/>
                <w:bCs w:val="0"/>
                <w:color w:val="000000"/>
                <w:kern w:val="0"/>
                <w:sz w:val="21"/>
                <w:szCs w:val="21"/>
                <w:lang w:val="en-US" w:eastAsia="zh-CN" w:bidi="ar"/>
              </w:rPr>
              <w:t>分；方案完整，服务措施、内容、流程、管理及质量内容简略，服务质量内容完整的，得</w:t>
            </w:r>
            <w:r>
              <w:rPr>
                <w:rFonts w:hint="default" w:ascii="宋体" w:hAnsi="宋体" w:eastAsia="宋体" w:cs="宋体"/>
                <w:b w:val="0"/>
                <w:bCs w:val="0"/>
                <w:color w:val="000000"/>
                <w:kern w:val="0"/>
                <w:sz w:val="21"/>
                <w:szCs w:val="21"/>
                <w:lang w:val="en-US" w:eastAsia="zh-CN" w:bidi="ar"/>
              </w:rPr>
              <w:t>12</w:t>
            </w:r>
            <w:r>
              <w:rPr>
                <w:rFonts w:hint="eastAsia" w:ascii="宋体" w:hAnsi="宋体" w:eastAsia="宋体" w:cs="宋体"/>
                <w:b w:val="0"/>
                <w:bCs w:val="0"/>
                <w:color w:val="000000"/>
                <w:kern w:val="0"/>
                <w:sz w:val="21"/>
                <w:szCs w:val="21"/>
                <w:lang w:val="en-US" w:eastAsia="zh-CN" w:bidi="ar"/>
              </w:rPr>
              <w:t>分；方案简略，服务措施、内容、流程、管理及服务质量内容简单的，得</w:t>
            </w:r>
            <w:r>
              <w:rPr>
                <w:rFonts w:hint="default" w:ascii="宋体" w:hAnsi="宋体" w:eastAsia="宋体" w:cs="宋体"/>
                <w:b w:val="0"/>
                <w:bCs w:val="0"/>
                <w:color w:val="000000"/>
                <w:kern w:val="0"/>
                <w:sz w:val="21"/>
                <w:szCs w:val="21"/>
                <w:lang w:val="en-US" w:eastAsia="zh-CN" w:bidi="ar"/>
              </w:rPr>
              <w:t>8</w:t>
            </w:r>
            <w:r>
              <w:rPr>
                <w:rFonts w:hint="eastAsia" w:ascii="宋体" w:hAnsi="宋体" w:eastAsia="宋体" w:cs="宋体"/>
                <w:b w:val="0"/>
                <w:bCs w:val="0"/>
                <w:color w:val="000000"/>
                <w:kern w:val="0"/>
                <w:sz w:val="21"/>
                <w:szCs w:val="21"/>
                <w:lang w:val="en-US" w:eastAsia="zh-CN" w:bidi="ar"/>
              </w:rPr>
              <w:t>分；方案不够完整、各项内容有欠缺的，得</w:t>
            </w:r>
            <w:r>
              <w:rPr>
                <w:rFonts w:hint="default" w:ascii="宋体" w:hAnsi="宋体" w:eastAsia="宋体" w:cs="宋体"/>
                <w:b w:val="0"/>
                <w:bCs w:val="0"/>
                <w:color w:val="000000"/>
                <w:kern w:val="0"/>
                <w:sz w:val="21"/>
                <w:szCs w:val="21"/>
                <w:lang w:val="en-US" w:eastAsia="zh-CN" w:bidi="ar"/>
              </w:rPr>
              <w:t>4</w:t>
            </w:r>
            <w:r>
              <w:rPr>
                <w:rFonts w:hint="eastAsia" w:ascii="宋体" w:hAnsi="宋体" w:eastAsia="宋体" w:cs="宋体"/>
                <w:b w:val="0"/>
                <w:bCs w:val="0"/>
                <w:color w:val="000000"/>
                <w:kern w:val="0"/>
                <w:sz w:val="21"/>
                <w:szCs w:val="21"/>
                <w:lang w:val="en-US" w:eastAsia="zh-CN" w:bidi="ar"/>
              </w:rPr>
              <w:t>分；未提供不得分。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80"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应急预案</w:t>
            </w:r>
          </w:p>
        </w:tc>
        <w:tc>
          <w:tcPr>
            <w:tcW w:w="1317"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eastAsia="zh-CN" w:bidi="ar"/>
              </w:rPr>
              <w:t>5分</w:t>
            </w:r>
          </w:p>
        </w:tc>
        <w:tc>
          <w:tcPr>
            <w:tcW w:w="689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ind w:right="110" w:rightChars="50"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sz w:val="21"/>
                <w:szCs w:val="21"/>
                <w:lang w:val="en-US" w:eastAsia="zh-CN"/>
              </w:rPr>
              <w:t>供应商针对本项目提供专门的应急预案（包括但不限于突发事件的处理、疫情防控措施、检出重大疾病人员处理方案等</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。有具体措施且措施齐全、得当、针对性及专业性强</w:t>
            </w:r>
            <w:r>
              <w:rPr>
                <w:rFonts w:hint="default" w:ascii="宋体" w:hAnsi="宋体" w:eastAsia="宋体" w:cs="宋体"/>
                <w:sz w:val="21"/>
                <w:szCs w:val="21"/>
                <w:lang w:val="en-US" w:eastAsia="zh-CN"/>
              </w:rPr>
              <w:t xml:space="preserve">, </w:t>
            </w:r>
            <w:r>
              <w:rPr>
                <w:rFonts w:hint="eastAsia" w:ascii="宋体" w:hAnsi="宋体" w:eastAsia="宋体" w:cs="宋体"/>
                <w:sz w:val="21"/>
                <w:szCs w:val="21"/>
                <w:lang w:val="en-US" w:eastAsia="zh-CN"/>
              </w:rPr>
              <w:t>充分考虑采购人的特殊性，完全保障服务质量的，可行性强，得</w:t>
            </w:r>
            <w:r>
              <w:rPr>
                <w:rFonts w:hint="default" w:ascii="宋体" w:hAnsi="宋体" w:eastAsia="宋体" w:cs="宋体"/>
                <w:sz w:val="21"/>
                <w:szCs w:val="21"/>
                <w:lang w:val="en-US" w:eastAsia="zh-CN"/>
              </w:rPr>
              <w:t>15</w:t>
            </w:r>
            <w:r>
              <w:rPr>
                <w:rFonts w:hint="eastAsia" w:ascii="宋体" w:hAnsi="宋体" w:eastAsia="宋体" w:cs="宋体"/>
                <w:sz w:val="21"/>
                <w:szCs w:val="21"/>
                <w:lang w:val="en-US" w:eastAsia="zh-CN"/>
              </w:rPr>
              <w:t>分；有具体措施且措施齐全、得当、有针对性，考虑到采购人的服务要求，可保障服务质量的，有可行性，得</w:t>
            </w:r>
            <w:r>
              <w:rPr>
                <w:rFonts w:hint="default" w:ascii="宋体" w:hAnsi="宋体" w:eastAsia="宋体" w:cs="宋体"/>
                <w:sz w:val="21"/>
                <w:szCs w:val="21"/>
                <w:lang w:val="en-US" w:eastAsia="zh-CN"/>
              </w:rPr>
              <w:t>1</w:t>
            </w:r>
            <w:r>
              <w:rPr>
                <w:rFonts w:hint="eastAsia" w:ascii="宋体" w:hAnsi="宋体" w:eastAsia="宋体" w:cs="宋体"/>
                <w:sz w:val="21"/>
                <w:szCs w:val="21"/>
                <w:lang w:val="en-US" w:eastAsia="zh-CN"/>
              </w:rPr>
              <w:t>2分；有具体措施，与采购人要求的服务质量不贴近，可行性较差，得9分；有措施内容，不符合采购人要求的服务质量，可行性差，得6分；措施内容欠缺的，得3分；未提供不得分。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180"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服务承诺</w:t>
            </w:r>
          </w:p>
        </w:tc>
        <w:tc>
          <w:tcPr>
            <w:tcW w:w="1317" w:type="dxa"/>
            <w:noWrap w:val="0"/>
            <w:vAlign w:val="center"/>
          </w:tcPr>
          <w:p>
            <w:pPr>
              <w:pStyle w:val="13"/>
              <w:keepNext w:val="0"/>
              <w:keepLines w:val="0"/>
              <w:pageBreakBefore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15分</w:t>
            </w:r>
          </w:p>
        </w:tc>
        <w:tc>
          <w:tcPr>
            <w:tcW w:w="68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根据本项目的各项服务内容，供应商向招标人作出相应服务承诺,包括但不限于服务态度、优先预约、满意度调查、检后回访、报告解读、健康咨询等内容。 承诺全面、可行性强、条理清晰、约束性强、有针对性、优于采购人需求，充分保障服务质量，得15分；承诺全面、可行性强、有条理、有一定约束性、满足采购人需求，能保障服务质量，得12分；承诺全面、有可行性、有一定约束性、能保障服务质量，得9分；有承诺内容、可行、约束性差，基本保障服务质量，得6分；有简略承诺内容，无法保障服务质量，得3分。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1180" w:type="dxa"/>
            <w:noWrap w:val="0"/>
            <w:vAlign w:val="center"/>
          </w:tcPr>
          <w:p>
            <w:pPr>
              <w:keepNext w:val="0"/>
              <w:keepLines w:val="0"/>
              <w:widowControl/>
              <w:suppressLineNumbers w:val="0"/>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健康档案管理</w:t>
            </w:r>
          </w:p>
        </w:tc>
        <w:tc>
          <w:tcPr>
            <w:tcW w:w="1317" w:type="dxa"/>
            <w:noWrap w:val="0"/>
            <w:vAlign w:val="center"/>
          </w:tcPr>
          <w:p>
            <w:pPr>
              <w:pStyle w:val="13"/>
              <w:keepNext w:val="0"/>
              <w:keepLines w:val="0"/>
              <w:pageBreakBefore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5分</w:t>
            </w:r>
          </w:p>
        </w:tc>
        <w:tc>
          <w:tcPr>
            <w:tcW w:w="68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具有专业的电子健康档案管理体系，针对此次项目的对象建立独立的电子健康档案，方便对数据进行分析和解读。提供相关完整方案及齐全证明材料（软件界面截图等），得</w:t>
            </w:r>
            <w:r>
              <w:rPr>
                <w:rFonts w:hint="default"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分；提供相关方案或部分证明材料（软件界面截图等），得</w:t>
            </w:r>
            <w:r>
              <w:rPr>
                <w:rFonts w:hint="default"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分；未提供不得分。</w:t>
            </w:r>
          </w:p>
        </w:tc>
      </w:tr>
    </w:tbl>
    <w:p>
      <w:pPr>
        <w:spacing w:line="360" w:lineRule="auto"/>
        <w:jc w:val="left"/>
        <w:rPr>
          <w:rFonts w:hint="eastAsia" w:ascii="宋体" w:hAnsi="宋体" w:eastAsia="宋体" w:cs="宋体"/>
          <w:sz w:val="21"/>
          <w:szCs w:val="21"/>
          <w:lang w:val="en-US" w:eastAsia="zh-CN" w:bidi="ar-SA"/>
        </w:rPr>
      </w:pPr>
    </w:p>
    <w:sectPr>
      <w:pgSz w:w="11900" w:h="16843"/>
      <w:pgMar w:top="1083" w:right="1440" w:bottom="1083" w:left="1440" w:header="850" w:footer="850" w:gutter="0"/>
      <w:cols w:space="0" w:num="1"/>
      <w:titlePg/>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4211F"/>
    <w:multiLevelType w:val="singleLevel"/>
    <w:tmpl w:val="F3E4211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20"/>
  <w:drawingGridVerticalSpacing w:val="9999999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OTM1MGRkNDU3ZTAzOTRlODg1MDQ4ODNlNTZiZWYifQ=="/>
  </w:docVars>
  <w:rsids>
    <w:rsidRoot w:val="406777B4"/>
    <w:rsid w:val="070C7694"/>
    <w:rsid w:val="0B697AD8"/>
    <w:rsid w:val="16B72F97"/>
    <w:rsid w:val="232D047A"/>
    <w:rsid w:val="239D6835"/>
    <w:rsid w:val="31A17E1B"/>
    <w:rsid w:val="352B0431"/>
    <w:rsid w:val="37C06430"/>
    <w:rsid w:val="3A613057"/>
    <w:rsid w:val="406777B4"/>
    <w:rsid w:val="409758DB"/>
    <w:rsid w:val="43BA3952"/>
    <w:rsid w:val="44102419"/>
    <w:rsid w:val="45010C26"/>
    <w:rsid w:val="4583151A"/>
    <w:rsid w:val="45845E81"/>
    <w:rsid w:val="46A5631E"/>
    <w:rsid w:val="53D1183E"/>
    <w:rsid w:val="5BEF470F"/>
    <w:rsid w:val="616D67BF"/>
    <w:rsid w:val="63F33260"/>
    <w:rsid w:val="6C9546D7"/>
    <w:rsid w:val="6D0B038C"/>
    <w:rsid w:val="6D393568"/>
    <w:rsid w:val="6FA31447"/>
    <w:rsid w:val="70206E16"/>
    <w:rsid w:val="72966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qFormat/>
    <w:uiPriority w:val="9"/>
    <w:pPr>
      <w:ind w:left="1026" w:right="1076"/>
      <w:jc w:val="center"/>
      <w:outlineLvl w:val="0"/>
    </w:pPr>
    <w:rPr>
      <w:sz w:val="72"/>
      <w:szCs w:val="72"/>
    </w:rPr>
  </w:style>
  <w:style w:type="paragraph" w:styleId="4">
    <w:name w:val="heading 2"/>
    <w:basedOn w:val="1"/>
    <w:next w:val="5"/>
    <w:unhideWhenUsed/>
    <w:qFormat/>
    <w:uiPriority w:val="0"/>
    <w:pPr>
      <w:spacing w:before="22"/>
      <w:ind w:left="1144" w:right="1155"/>
      <w:jc w:val="center"/>
      <w:outlineLvl w:val="1"/>
    </w:pPr>
    <w:rPr>
      <w:sz w:val="44"/>
      <w:szCs w:val="44"/>
    </w:rPr>
  </w:style>
  <w:style w:type="paragraph" w:styleId="6">
    <w:name w:val="heading 4"/>
    <w:basedOn w:val="1"/>
    <w:next w:val="1"/>
    <w:unhideWhenUsed/>
    <w:qFormat/>
    <w:uiPriority w:val="9"/>
    <w:pPr>
      <w:spacing w:before="43"/>
      <w:ind w:right="10"/>
      <w:jc w:val="center"/>
      <w:outlineLvl w:val="3"/>
    </w:pPr>
    <w:rPr>
      <w:sz w:val="30"/>
      <w:szCs w:val="30"/>
    </w:rPr>
  </w:style>
  <w:style w:type="paragraph" w:styleId="7">
    <w:name w:val="heading 8"/>
    <w:basedOn w:val="1"/>
    <w:next w:val="1"/>
    <w:qFormat/>
    <w:uiPriority w:val="1"/>
    <w:pPr>
      <w:spacing w:before="1"/>
      <w:ind w:left="440"/>
      <w:outlineLvl w:val="7"/>
    </w:pPr>
    <w:rPr>
      <w:sz w:val="24"/>
      <w:szCs w:val="24"/>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BodyTextIndent2"/>
    <w:basedOn w:val="1"/>
    <w:qFormat/>
    <w:uiPriority w:val="99"/>
    <w:pPr>
      <w:ind w:firstLine="570"/>
    </w:pPr>
    <w:rPr>
      <w:rFonts w:ascii="Arial" w:hAnsi="Arial" w:eastAsia="仿宋_GB2312"/>
      <w:b/>
      <w:sz w:val="28"/>
    </w:rPr>
  </w:style>
  <w:style w:type="paragraph" w:styleId="5">
    <w:name w:val="Normal Indent"/>
    <w:basedOn w:val="1"/>
    <w:qFormat/>
    <w:uiPriority w:val="0"/>
    <w:pPr>
      <w:ind w:firstLine="420" w:firstLineChars="200"/>
    </w:pPr>
    <w:rPr>
      <w:rFonts w:ascii="Times New Roman" w:hAnsi="Times New Roman" w:eastAsia="宋体" w:cs="Times New Roman"/>
    </w:rPr>
  </w:style>
  <w:style w:type="paragraph" w:styleId="8">
    <w:name w:val="annotation text"/>
    <w:basedOn w:val="1"/>
    <w:qFormat/>
    <w:uiPriority w:val="0"/>
    <w:pPr>
      <w:jc w:val="left"/>
    </w:pPr>
    <w:rPr>
      <w:rFonts w:ascii="Times New Roman" w:hAnsi="Times New Roman" w:eastAsia="宋体" w:cs="Times New Roman"/>
    </w:rPr>
  </w:style>
  <w:style w:type="paragraph" w:styleId="9">
    <w:name w:val="Body Text"/>
    <w:basedOn w:val="1"/>
    <w:next w:val="1"/>
    <w:qFormat/>
    <w:uiPriority w:val="1"/>
    <w:rPr>
      <w:sz w:val="21"/>
      <w:szCs w:val="21"/>
    </w:rPr>
  </w:style>
  <w:style w:type="paragraph" w:styleId="10">
    <w:name w:val="Body Text Indent"/>
    <w:basedOn w:val="1"/>
    <w:qFormat/>
    <w:uiPriority w:val="0"/>
    <w:pPr>
      <w:ind w:firstLine="648"/>
    </w:pPr>
    <w:rPr>
      <w:sz w:val="32"/>
      <w:szCs w:val="20"/>
    </w:rPr>
  </w:style>
  <w:style w:type="paragraph" w:styleId="11">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2">
    <w:name w:val="Body Text Indent 3"/>
    <w:basedOn w:val="1"/>
    <w:qFormat/>
    <w:uiPriority w:val="0"/>
    <w:pPr>
      <w:ind w:left="2" w:firstLine="628" w:firstLineChars="196"/>
    </w:pPr>
    <w:rPr>
      <w:rFonts w:ascii="Arial" w:hAnsi="Arial" w:eastAsia="仿宋_GB2312"/>
      <w:b/>
      <w:kern w:val="0"/>
      <w:sz w:val="32"/>
      <w:lang w:bidi="he-IL"/>
    </w:rPr>
  </w:style>
  <w:style w:type="paragraph" w:styleId="13">
    <w:name w:val="Title"/>
    <w:basedOn w:val="1"/>
    <w:next w:val="1"/>
    <w:qFormat/>
    <w:uiPriority w:val="0"/>
    <w:pPr>
      <w:adjustRightInd w:val="0"/>
      <w:spacing w:before="240" w:beforeLines="0" w:after="60" w:afterLines="0" w:line="420" w:lineRule="atLeast"/>
      <w:jc w:val="center"/>
      <w:textAlignment w:val="baseline"/>
      <w:outlineLvl w:val="0"/>
    </w:pPr>
    <w:rPr>
      <w:rFonts w:ascii="Arial" w:hAnsi="Arial" w:eastAsia="宋体" w:cs="Times New Roman"/>
      <w:b/>
      <w:kern w:val="0"/>
      <w:sz w:val="32"/>
      <w:szCs w:val="20"/>
    </w:rPr>
  </w:style>
  <w:style w:type="paragraph" w:styleId="14">
    <w:name w:val="Body Text First Indent"/>
    <w:basedOn w:val="9"/>
    <w:qFormat/>
    <w:uiPriority w:val="0"/>
    <w:pPr>
      <w:tabs>
        <w:tab w:val="left" w:pos="567"/>
      </w:tabs>
      <w:ind w:firstLine="420" w:firstLineChars="100"/>
    </w:pPr>
  </w:style>
  <w:style w:type="paragraph" w:styleId="15">
    <w:name w:val="Body Text First Indent 2"/>
    <w:basedOn w:val="10"/>
    <w:next w:val="1"/>
    <w:qFormat/>
    <w:uiPriority w:val="0"/>
    <w:pPr>
      <w:ind w:firstLine="420" w:firstLineChars="200"/>
    </w:pPr>
  </w:style>
  <w:style w:type="character" w:styleId="18">
    <w:name w:val="Strong"/>
    <w:qFormat/>
    <w:uiPriority w:val="22"/>
    <w:rPr>
      <w:b/>
    </w:rPr>
  </w:style>
  <w:style w:type="character" w:styleId="19">
    <w:name w:val="Hyperlink"/>
    <w:basedOn w:val="17"/>
    <w:unhideWhenUsed/>
    <w:qFormat/>
    <w:uiPriority w:val="99"/>
    <w:rPr>
      <w:color w:val="0563C1" w:themeColor="hyperlink"/>
      <w:u w:val="single"/>
      <w14:textFill>
        <w14:solidFill>
          <w14:schemeClr w14:val="hlink"/>
        </w14:solidFill>
      </w14:textFill>
    </w:rPr>
  </w:style>
  <w:style w:type="paragraph" w:customStyle="1" w:styleId="20">
    <w:name w:val="正文（缩进）"/>
    <w:basedOn w:val="1"/>
    <w:qFormat/>
    <w:uiPriority w:val="0"/>
    <w:pPr>
      <w:spacing w:beforeLines="50" w:afterLines="50"/>
      <w:ind w:firstLine="480"/>
    </w:pPr>
    <w:rPr>
      <w:sz w:val="24"/>
    </w:rPr>
  </w:style>
  <w:style w:type="paragraph" w:customStyle="1" w:styleId="21">
    <w:name w:val="Table Paragraph"/>
    <w:basedOn w:val="22"/>
    <w:qFormat/>
    <w:uiPriority w:val="1"/>
  </w:style>
  <w:style w:type="paragraph" w:customStyle="1" w:styleId="22">
    <w:name w:val="正文_0_0"/>
    <w:next w:val="23"/>
    <w:qFormat/>
    <w:uiPriority w:val="0"/>
    <w:pPr>
      <w:widowControl w:val="0"/>
      <w:autoSpaceDE w:val="0"/>
      <w:autoSpaceDN w:val="0"/>
    </w:pPr>
    <w:rPr>
      <w:rFonts w:ascii="宋体" w:hAnsi="宋体" w:eastAsia="宋体" w:cs="黑体"/>
      <w:sz w:val="22"/>
      <w:szCs w:val="22"/>
      <w:lang w:val="zh-CN" w:eastAsia="zh-CN" w:bidi="zh-CN"/>
    </w:rPr>
  </w:style>
  <w:style w:type="paragraph" w:customStyle="1" w:styleId="23">
    <w:name w:val="标题 2_0_0"/>
    <w:basedOn w:val="22"/>
    <w:next w:val="24"/>
    <w:qFormat/>
    <w:uiPriority w:val="0"/>
    <w:pPr>
      <w:spacing w:before="260" w:after="260" w:line="416" w:lineRule="auto"/>
      <w:outlineLvl w:val="1"/>
    </w:pPr>
    <w:rPr>
      <w:rFonts w:ascii="Arial" w:hAnsi="Arial" w:eastAsia="黑体"/>
      <w:b/>
      <w:bCs/>
      <w:sz w:val="32"/>
      <w:szCs w:val="32"/>
    </w:rPr>
  </w:style>
  <w:style w:type="paragraph" w:customStyle="1" w:styleId="24">
    <w:name w:val="正文缩进_0_0"/>
    <w:basedOn w:val="22"/>
    <w:qFormat/>
    <w:uiPriority w:val="0"/>
    <w:pPr>
      <w:ind w:firstLine="420"/>
    </w:pPr>
    <w:rPr>
      <w:sz w:val="20"/>
    </w:rPr>
  </w:style>
  <w:style w:type="table" w:customStyle="1" w:styleId="25">
    <w:name w:val="Table Normal"/>
    <w:semiHidden/>
    <w:unhideWhenUsed/>
    <w:qFormat/>
    <w:uiPriority w:val="2"/>
    <w:tblPr>
      <w:tblCellMar>
        <w:top w:w="0" w:type="dxa"/>
        <w:left w:w="0" w:type="dxa"/>
        <w:bottom w:w="0" w:type="dxa"/>
        <w:right w:w="0" w:type="dxa"/>
      </w:tblCellMar>
    </w:tblPr>
  </w:style>
  <w:style w:type="paragraph" w:styleId="26">
    <w:name w:val="List Paragraph"/>
    <w:basedOn w:val="1"/>
    <w:qFormat/>
    <w:uiPriority w:val="1"/>
    <w:pPr>
      <w:ind w:left="220" w:firstLine="420"/>
    </w:pPr>
  </w:style>
  <w:style w:type="paragraph" w:customStyle="1" w:styleId="27">
    <w:name w:val="首行缩进"/>
    <w:basedOn w:val="1"/>
    <w:qFormat/>
    <w:uiPriority w:val="0"/>
    <w:pPr>
      <w:spacing w:line="360" w:lineRule="auto"/>
      <w:ind w:left="210" w:leftChars="100" w:firstLine="420" w:firstLineChars="200"/>
    </w:pPr>
  </w:style>
  <w:style w:type="paragraph" w:customStyle="1" w:styleId="28">
    <w:name w:val="最 中间标题"/>
    <w:basedOn w:val="1"/>
    <w:link w:val="30"/>
    <w:qFormat/>
    <w:uiPriority w:val="0"/>
    <w:pPr>
      <w:spacing w:before="100" w:beforeLines="100" w:after="100" w:afterLines="100"/>
      <w:jc w:val="center"/>
    </w:pPr>
    <w:rPr>
      <w:rFonts w:ascii="宋体" w:hAnsi="宋体" w:eastAsia="宋体" w:cs="Times New Roman"/>
      <w:b/>
      <w:bCs/>
      <w:kern w:val="0"/>
      <w:sz w:val="30"/>
      <w:szCs w:val="30"/>
    </w:rPr>
  </w:style>
  <w:style w:type="paragraph" w:customStyle="1" w:styleId="2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0">
    <w:name w:val="最 中间标题 Char"/>
    <w:link w:val="28"/>
    <w:qFormat/>
    <w:uiPriority w:val="0"/>
    <w:rPr>
      <w:rFonts w:ascii="宋体" w:hAnsi="宋体" w:eastAsia="宋体" w:cs="Times New Roman"/>
      <w:b/>
      <w:bCs/>
      <w:kern w:val="0"/>
      <w:sz w:val="30"/>
      <w:szCs w:val="30"/>
    </w:rPr>
  </w:style>
  <w:style w:type="paragraph" w:customStyle="1" w:styleId="31">
    <w:name w:val="表中"/>
    <w:basedOn w:val="1"/>
    <w:qFormat/>
    <w:uiPriority w:val="0"/>
    <w:pPr>
      <w:adjustRightInd w:val="0"/>
      <w:snapToGrid w:val="0"/>
      <w:spacing w:line="420" w:lineRule="atLeast"/>
      <w:jc w:val="center"/>
      <w:textAlignment w:val="baseline"/>
    </w:pPr>
    <w:rPr>
      <w:rFonts w:ascii="Times New Roman" w:hAnsi="Times New Roman" w:eastAsia="宋体" w:cs="Times New Roman"/>
      <w:snapToGrid w:val="0"/>
      <w:kern w:val="0"/>
      <w:szCs w:val="20"/>
    </w:rPr>
  </w:style>
  <w:style w:type="paragraph" w:customStyle="1" w:styleId="32">
    <w:name w:val="Normal_0"/>
    <w:qFormat/>
    <w:uiPriority w:val="0"/>
    <w:rPr>
      <w:rFonts w:ascii="Times New Roman" w:hAnsi="Times New Roman" w:eastAsia="Times New Roman" w:cs="Times New Roman"/>
      <w:sz w:val="24"/>
      <w:szCs w:val="24"/>
      <w:lang w:val="en-US" w:eastAsia="zh-CN" w:bidi="ar-SA"/>
    </w:rPr>
  </w:style>
  <w:style w:type="character" w:customStyle="1" w:styleId="33">
    <w:name w:val="左侧题目 Char"/>
    <w:link w:val="34"/>
    <w:qFormat/>
    <w:uiPriority w:val="0"/>
    <w:rPr>
      <w:rFonts w:ascii="宋体" w:hAnsi="宋体" w:eastAsia="宋体" w:cs="Times New Roman"/>
      <w:b/>
      <w:bCs/>
      <w:kern w:val="0"/>
      <w:sz w:val="28"/>
      <w:szCs w:val="28"/>
    </w:rPr>
  </w:style>
  <w:style w:type="paragraph" w:customStyle="1" w:styleId="34">
    <w:name w:val="左侧题目"/>
    <w:basedOn w:val="1"/>
    <w:link w:val="33"/>
    <w:qFormat/>
    <w:uiPriority w:val="0"/>
    <w:pPr>
      <w:spacing w:before="50" w:beforeLines="50" w:after="50" w:afterLines="50" w:line="240" w:lineRule="auto"/>
      <w:ind w:firstLine="0" w:firstLineChars="0"/>
      <w:jc w:val="left"/>
    </w:pPr>
    <w:rPr>
      <w:rFonts w:ascii="宋体" w:hAnsi="宋体" w:eastAsia="宋体" w:cs="Times New Roman"/>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2585</Words>
  <Characters>2721</Characters>
  <Lines>0</Lines>
  <Paragraphs>0</Paragraphs>
  <TotalTime>4</TotalTime>
  <ScaleCrop>false</ScaleCrop>
  <LinksUpToDate>false</LinksUpToDate>
  <CharactersWithSpaces>2744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2023-03-15T09:39:00Z</dcterms:created>
  <dc:creator>　</dc:creator>
  <cp:lastModifiedBy>尉航</cp:lastModifiedBy>
  <dcterms:modified xsi:type="dcterms:W3CDTF">2023-09-19T04:00:07Z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409C42297A95421E9A73706AA90DBFCD_13</vt:lpwstr>
  </property>
</Properties>
</file>