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7CE" w:rsidRDefault="00FF7A11">
      <w:pPr>
        <w:spacing w:line="560" w:lineRule="exact"/>
        <w:jc w:val="center"/>
        <w:rPr>
          <w:rFonts w:asciiTheme="minorEastAsia" w:hAnsiTheme="minorEastAsia" w:cstheme="minorEastAsia"/>
          <w:b/>
          <w:bCs/>
          <w:sz w:val="28"/>
          <w:szCs w:val="28"/>
        </w:rPr>
      </w:pPr>
      <w:r>
        <w:rPr>
          <w:rFonts w:asciiTheme="minorEastAsia" w:hAnsiTheme="minorEastAsia" w:cstheme="minorEastAsia"/>
          <w:b/>
          <w:bCs/>
          <w:sz w:val="28"/>
          <w:szCs w:val="28"/>
        </w:rPr>
        <w:t>省道</w:t>
      </w:r>
      <w:r>
        <w:rPr>
          <w:rFonts w:asciiTheme="minorEastAsia" w:hAnsiTheme="minorEastAsia" w:cstheme="minorEastAsia"/>
          <w:b/>
          <w:bCs/>
          <w:sz w:val="28"/>
          <w:szCs w:val="28"/>
        </w:rPr>
        <w:t>103</w:t>
      </w:r>
      <w:r>
        <w:rPr>
          <w:rFonts w:asciiTheme="minorEastAsia" w:hAnsiTheme="minorEastAsia" w:cstheme="minorEastAsia"/>
          <w:b/>
          <w:bCs/>
          <w:sz w:val="28"/>
          <w:szCs w:val="28"/>
        </w:rPr>
        <w:t>线新营至袁河段公路等五个公路项目第三</w:t>
      </w:r>
      <w:proofErr w:type="gramStart"/>
      <w:r>
        <w:rPr>
          <w:rFonts w:asciiTheme="minorEastAsia" w:hAnsiTheme="minorEastAsia" w:cstheme="minorEastAsia"/>
          <w:b/>
          <w:bCs/>
          <w:sz w:val="28"/>
          <w:szCs w:val="28"/>
        </w:rPr>
        <w:t>方试验</w:t>
      </w:r>
      <w:proofErr w:type="gramEnd"/>
      <w:r>
        <w:rPr>
          <w:rFonts w:asciiTheme="minorEastAsia" w:hAnsiTheme="minorEastAsia" w:cstheme="minorEastAsia"/>
          <w:b/>
          <w:bCs/>
          <w:sz w:val="28"/>
          <w:szCs w:val="28"/>
        </w:rPr>
        <w:t>检测</w:t>
      </w:r>
    </w:p>
    <w:p w:rsidR="00B337CE" w:rsidRDefault="00FF7A11">
      <w:pPr>
        <w:spacing w:line="560" w:lineRule="exact"/>
        <w:jc w:val="center"/>
        <w:rPr>
          <w:rFonts w:asciiTheme="minorEastAsia" w:hAnsiTheme="minorEastAsia" w:cstheme="minorEastAsia"/>
          <w:b/>
          <w:bCs/>
          <w:sz w:val="28"/>
          <w:szCs w:val="28"/>
        </w:rPr>
      </w:pPr>
      <w:r>
        <w:rPr>
          <w:rFonts w:asciiTheme="minorEastAsia" w:hAnsiTheme="minorEastAsia" w:cstheme="minorEastAsia"/>
          <w:b/>
          <w:bCs/>
          <w:sz w:val="28"/>
          <w:szCs w:val="28"/>
        </w:rPr>
        <w:t>服务</w:t>
      </w:r>
      <w:r>
        <w:rPr>
          <w:rFonts w:asciiTheme="minorEastAsia" w:hAnsiTheme="minorEastAsia" w:cstheme="minorEastAsia" w:hint="eastAsia"/>
          <w:b/>
          <w:bCs/>
          <w:sz w:val="28"/>
          <w:szCs w:val="28"/>
        </w:rPr>
        <w:t>关键内容</w:t>
      </w:r>
    </w:p>
    <w:p w:rsidR="00B337CE" w:rsidRDefault="00FF7A11">
      <w:pPr>
        <w:spacing w:line="560" w:lineRule="exact"/>
        <w:rPr>
          <w:rFonts w:asciiTheme="minorEastAsia" w:hAnsiTheme="minorEastAsia" w:cstheme="minorEastAsia"/>
          <w:b/>
          <w:bCs/>
          <w:sz w:val="28"/>
          <w:szCs w:val="28"/>
        </w:rPr>
      </w:pPr>
      <w:r>
        <w:rPr>
          <w:rFonts w:asciiTheme="minorEastAsia" w:hAnsiTheme="minorEastAsia" w:cstheme="minorEastAsia" w:hint="eastAsia"/>
          <w:b/>
          <w:bCs/>
          <w:sz w:val="28"/>
          <w:szCs w:val="28"/>
        </w:rPr>
        <w:t>一、项目概况</w:t>
      </w:r>
    </w:p>
    <w:p w:rsidR="00B337CE" w:rsidRDefault="00FF7A11">
      <w:pPr>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本项目采用公开招标方式，</w:t>
      </w:r>
      <w:r>
        <w:rPr>
          <w:rFonts w:asciiTheme="minorEastAsia" w:hAnsiTheme="minorEastAsia" w:cstheme="minorEastAsia" w:hint="eastAsia"/>
          <w:szCs w:val="21"/>
        </w:rPr>
        <w:t>建设资金来自交通运输部</w:t>
      </w:r>
      <w:proofErr w:type="gramStart"/>
      <w:r>
        <w:rPr>
          <w:rFonts w:asciiTheme="minorEastAsia" w:hAnsiTheme="minorEastAsia" w:cstheme="minorEastAsia" w:hint="eastAsia"/>
          <w:szCs w:val="21"/>
        </w:rPr>
        <w:t>车购税补助</w:t>
      </w:r>
      <w:proofErr w:type="gramEnd"/>
      <w:r>
        <w:rPr>
          <w:rFonts w:asciiTheme="minorEastAsia" w:hAnsiTheme="minorEastAsia" w:cstheme="minorEastAsia" w:hint="eastAsia"/>
          <w:szCs w:val="21"/>
        </w:rPr>
        <w:t>资金及自治区财政安排的普通公路专项资金</w:t>
      </w:r>
      <w:r>
        <w:rPr>
          <w:rFonts w:asciiTheme="minorEastAsia" w:hAnsiTheme="minorEastAsia" w:cstheme="minorEastAsia" w:hint="eastAsia"/>
          <w:szCs w:val="21"/>
        </w:rPr>
        <w:t>。</w:t>
      </w:r>
    </w:p>
    <w:p w:rsidR="00B337CE" w:rsidRDefault="00FF7A11">
      <w:pPr>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项目概况为：</w:t>
      </w:r>
      <w:r>
        <w:rPr>
          <w:rFonts w:asciiTheme="minorEastAsia" w:hAnsiTheme="minorEastAsia" w:cstheme="minorEastAsia" w:hint="eastAsia"/>
          <w:szCs w:val="21"/>
        </w:rPr>
        <w:t>省道</w:t>
      </w:r>
      <w:r>
        <w:rPr>
          <w:rFonts w:asciiTheme="minorEastAsia" w:hAnsiTheme="minorEastAsia" w:cstheme="minorEastAsia" w:hint="eastAsia"/>
          <w:szCs w:val="21"/>
        </w:rPr>
        <w:t>103</w:t>
      </w:r>
      <w:r>
        <w:rPr>
          <w:rFonts w:asciiTheme="minorEastAsia" w:hAnsiTheme="minorEastAsia" w:cstheme="minorEastAsia" w:hint="eastAsia"/>
          <w:szCs w:val="21"/>
        </w:rPr>
        <w:t>线新营至袁河段公路位于西吉县境内，二级公路，全长</w:t>
      </w:r>
      <w:r>
        <w:rPr>
          <w:rFonts w:asciiTheme="minorEastAsia" w:hAnsiTheme="minorEastAsia" w:cstheme="minorEastAsia" w:hint="eastAsia"/>
          <w:szCs w:val="21"/>
        </w:rPr>
        <w:t>14.493</w:t>
      </w:r>
      <w:r>
        <w:rPr>
          <w:rFonts w:asciiTheme="minorEastAsia" w:hAnsiTheme="minorEastAsia" w:cstheme="minorEastAsia" w:hint="eastAsia"/>
          <w:szCs w:val="21"/>
        </w:rPr>
        <w:t>公里。主要建设内容：路基路面工程，大桥</w:t>
      </w:r>
      <w:r>
        <w:rPr>
          <w:rFonts w:asciiTheme="minorEastAsia" w:hAnsiTheme="minorEastAsia" w:cstheme="minorEastAsia" w:hint="eastAsia"/>
          <w:szCs w:val="21"/>
        </w:rPr>
        <w:t>1</w:t>
      </w:r>
      <w:r>
        <w:rPr>
          <w:rFonts w:asciiTheme="minorEastAsia" w:hAnsiTheme="minorEastAsia" w:cstheme="minorEastAsia" w:hint="eastAsia"/>
          <w:szCs w:val="21"/>
        </w:rPr>
        <w:t>座、中桥</w:t>
      </w:r>
      <w:r>
        <w:rPr>
          <w:rFonts w:asciiTheme="minorEastAsia" w:hAnsiTheme="minorEastAsia" w:cstheme="minorEastAsia" w:hint="eastAsia"/>
          <w:szCs w:val="21"/>
        </w:rPr>
        <w:t>3</w:t>
      </w:r>
      <w:r>
        <w:rPr>
          <w:rFonts w:asciiTheme="minorEastAsia" w:hAnsiTheme="minorEastAsia" w:cstheme="minorEastAsia" w:hint="eastAsia"/>
          <w:szCs w:val="21"/>
        </w:rPr>
        <w:t>座、涵洞</w:t>
      </w:r>
      <w:r>
        <w:rPr>
          <w:rFonts w:asciiTheme="minorEastAsia" w:hAnsiTheme="minorEastAsia" w:cstheme="minorEastAsia" w:hint="eastAsia"/>
          <w:szCs w:val="21"/>
        </w:rPr>
        <w:t>21</w:t>
      </w:r>
      <w:r>
        <w:rPr>
          <w:rFonts w:asciiTheme="minorEastAsia" w:hAnsiTheme="minorEastAsia" w:cstheme="minorEastAsia" w:hint="eastAsia"/>
          <w:szCs w:val="21"/>
        </w:rPr>
        <w:t>道，同步设置完善的交通安全设施。</w:t>
      </w:r>
    </w:p>
    <w:p w:rsidR="00B337CE" w:rsidRDefault="00FF7A11">
      <w:pPr>
        <w:spacing w:line="560" w:lineRule="exact"/>
        <w:ind w:firstLineChars="200" w:firstLine="420"/>
        <w:rPr>
          <w:rFonts w:asciiTheme="minorEastAsia" w:hAnsiTheme="minorEastAsia" w:cstheme="minorEastAsia"/>
          <w:szCs w:val="21"/>
        </w:rPr>
      </w:pPr>
      <w:r>
        <w:rPr>
          <w:rFonts w:asciiTheme="minorEastAsia" w:hAnsiTheme="minorEastAsia" w:cstheme="minorEastAsia"/>
          <w:szCs w:val="21"/>
        </w:rPr>
        <w:t>省道</w:t>
      </w:r>
      <w:r>
        <w:rPr>
          <w:rFonts w:asciiTheme="minorEastAsia" w:hAnsiTheme="minorEastAsia" w:cstheme="minorEastAsia"/>
          <w:szCs w:val="21"/>
        </w:rPr>
        <w:t>205</w:t>
      </w:r>
      <w:r>
        <w:rPr>
          <w:rFonts w:asciiTheme="minorEastAsia" w:hAnsiTheme="minorEastAsia" w:cstheme="minorEastAsia"/>
          <w:szCs w:val="21"/>
        </w:rPr>
        <w:t>线西安至关庄段公路</w:t>
      </w:r>
      <w:r>
        <w:rPr>
          <w:rFonts w:asciiTheme="minorEastAsia" w:hAnsiTheme="minorEastAsia" w:cstheme="minorEastAsia" w:hint="eastAsia"/>
          <w:szCs w:val="21"/>
        </w:rPr>
        <w:t>位于海原县境内，二级公路，全长</w:t>
      </w:r>
      <w:r>
        <w:rPr>
          <w:rFonts w:asciiTheme="minorEastAsia" w:hAnsiTheme="minorEastAsia" w:cstheme="minorEastAsia" w:hint="eastAsia"/>
          <w:szCs w:val="21"/>
        </w:rPr>
        <w:t>48.521</w:t>
      </w:r>
      <w:r>
        <w:rPr>
          <w:rFonts w:asciiTheme="minorEastAsia" w:hAnsiTheme="minorEastAsia" w:cstheme="minorEastAsia" w:hint="eastAsia"/>
          <w:szCs w:val="21"/>
        </w:rPr>
        <w:t>公里。主要建设内容：路基路面工程，大桥</w:t>
      </w:r>
      <w:r>
        <w:rPr>
          <w:rFonts w:asciiTheme="minorEastAsia" w:hAnsiTheme="minorEastAsia" w:cstheme="minorEastAsia" w:hint="eastAsia"/>
          <w:szCs w:val="21"/>
        </w:rPr>
        <w:t>12</w:t>
      </w:r>
      <w:r>
        <w:rPr>
          <w:rFonts w:asciiTheme="minorEastAsia" w:hAnsiTheme="minorEastAsia" w:cstheme="minorEastAsia" w:hint="eastAsia"/>
          <w:szCs w:val="21"/>
        </w:rPr>
        <w:t>座、中桥</w:t>
      </w:r>
      <w:r>
        <w:rPr>
          <w:rFonts w:asciiTheme="minorEastAsia" w:hAnsiTheme="minorEastAsia" w:cstheme="minorEastAsia" w:hint="eastAsia"/>
          <w:szCs w:val="21"/>
        </w:rPr>
        <w:t>5</w:t>
      </w:r>
      <w:r>
        <w:rPr>
          <w:rFonts w:asciiTheme="minorEastAsia" w:hAnsiTheme="minorEastAsia" w:cstheme="minorEastAsia" w:hint="eastAsia"/>
          <w:szCs w:val="21"/>
        </w:rPr>
        <w:t>座、小桥</w:t>
      </w:r>
      <w:r>
        <w:rPr>
          <w:rFonts w:asciiTheme="minorEastAsia" w:hAnsiTheme="minorEastAsia" w:cstheme="minorEastAsia" w:hint="eastAsia"/>
          <w:szCs w:val="21"/>
        </w:rPr>
        <w:t>1</w:t>
      </w:r>
      <w:r>
        <w:rPr>
          <w:rFonts w:asciiTheme="minorEastAsia" w:hAnsiTheme="minorEastAsia" w:cstheme="minorEastAsia" w:hint="eastAsia"/>
          <w:szCs w:val="21"/>
        </w:rPr>
        <w:t>座，涵洞</w:t>
      </w:r>
      <w:r>
        <w:rPr>
          <w:rFonts w:asciiTheme="minorEastAsia" w:hAnsiTheme="minorEastAsia" w:cstheme="minorEastAsia" w:hint="eastAsia"/>
          <w:szCs w:val="21"/>
        </w:rPr>
        <w:t>103</w:t>
      </w:r>
      <w:r>
        <w:rPr>
          <w:rFonts w:asciiTheme="minorEastAsia" w:hAnsiTheme="minorEastAsia" w:cstheme="minorEastAsia" w:hint="eastAsia"/>
          <w:szCs w:val="21"/>
        </w:rPr>
        <w:t>道，同步设置完善的交通安全设施。</w:t>
      </w:r>
    </w:p>
    <w:p w:rsidR="00B337CE" w:rsidRDefault="00FF7A11">
      <w:pPr>
        <w:spacing w:line="560" w:lineRule="exact"/>
        <w:ind w:firstLineChars="200" w:firstLine="420"/>
        <w:rPr>
          <w:rFonts w:asciiTheme="minorEastAsia" w:hAnsiTheme="minorEastAsia" w:cstheme="minorEastAsia"/>
          <w:szCs w:val="21"/>
        </w:rPr>
      </w:pPr>
      <w:r>
        <w:rPr>
          <w:rFonts w:asciiTheme="minorEastAsia" w:hAnsiTheme="minorEastAsia" w:cstheme="minorEastAsia"/>
          <w:szCs w:val="21"/>
        </w:rPr>
        <w:t>省道</w:t>
      </w:r>
      <w:r>
        <w:rPr>
          <w:rFonts w:asciiTheme="minorEastAsia" w:hAnsiTheme="minorEastAsia" w:cstheme="minorEastAsia"/>
          <w:szCs w:val="21"/>
        </w:rPr>
        <w:t>202</w:t>
      </w:r>
      <w:r>
        <w:rPr>
          <w:rFonts w:asciiTheme="minorEastAsia" w:hAnsiTheme="minorEastAsia" w:cstheme="minorEastAsia"/>
          <w:szCs w:val="21"/>
        </w:rPr>
        <w:t>线南梁至冯记沟段公路</w:t>
      </w:r>
      <w:r>
        <w:rPr>
          <w:rFonts w:asciiTheme="minorEastAsia" w:hAnsiTheme="minorEastAsia" w:cstheme="minorEastAsia" w:hint="eastAsia"/>
          <w:szCs w:val="21"/>
        </w:rPr>
        <w:t>位于盐池县境内，二级公路，全长</w:t>
      </w:r>
      <w:r>
        <w:rPr>
          <w:rFonts w:asciiTheme="minorEastAsia" w:hAnsiTheme="minorEastAsia" w:cstheme="minorEastAsia" w:hint="eastAsia"/>
          <w:szCs w:val="21"/>
        </w:rPr>
        <w:t>27.619</w:t>
      </w:r>
      <w:r>
        <w:rPr>
          <w:rFonts w:asciiTheme="minorEastAsia" w:hAnsiTheme="minorEastAsia" w:cstheme="minorEastAsia" w:hint="eastAsia"/>
          <w:szCs w:val="21"/>
        </w:rPr>
        <w:t>公里。主要建设内容：路基路面工程，涵洞</w:t>
      </w:r>
      <w:r>
        <w:rPr>
          <w:rFonts w:asciiTheme="minorEastAsia" w:hAnsiTheme="minorEastAsia" w:cstheme="minorEastAsia" w:hint="eastAsia"/>
          <w:szCs w:val="21"/>
        </w:rPr>
        <w:t>10</w:t>
      </w:r>
      <w:r>
        <w:rPr>
          <w:rFonts w:asciiTheme="minorEastAsia" w:hAnsiTheme="minorEastAsia" w:cstheme="minorEastAsia" w:hint="eastAsia"/>
          <w:szCs w:val="21"/>
        </w:rPr>
        <w:t>道，同步设置完善的交通安全设施。</w:t>
      </w:r>
    </w:p>
    <w:p w:rsidR="00B337CE" w:rsidRDefault="00FF7A11">
      <w:pPr>
        <w:spacing w:line="560" w:lineRule="exact"/>
        <w:ind w:firstLineChars="200" w:firstLine="420"/>
        <w:rPr>
          <w:rFonts w:asciiTheme="minorEastAsia" w:hAnsiTheme="minorEastAsia" w:cstheme="minorEastAsia"/>
          <w:szCs w:val="21"/>
        </w:rPr>
      </w:pPr>
      <w:r>
        <w:rPr>
          <w:rFonts w:asciiTheme="minorEastAsia" w:hAnsiTheme="minorEastAsia" w:cstheme="minorEastAsia"/>
          <w:szCs w:val="21"/>
        </w:rPr>
        <w:t>省道</w:t>
      </w:r>
      <w:r>
        <w:rPr>
          <w:rFonts w:asciiTheme="minorEastAsia" w:hAnsiTheme="minorEastAsia" w:cstheme="minorEastAsia"/>
          <w:szCs w:val="21"/>
        </w:rPr>
        <w:t>201</w:t>
      </w:r>
      <w:r>
        <w:rPr>
          <w:rFonts w:asciiTheme="minorEastAsia" w:hAnsiTheme="minorEastAsia" w:cstheme="minorEastAsia"/>
          <w:szCs w:val="21"/>
        </w:rPr>
        <w:t>线盐池郝家台至马儿沟段公路</w:t>
      </w:r>
      <w:r>
        <w:rPr>
          <w:rFonts w:asciiTheme="minorEastAsia" w:hAnsiTheme="minorEastAsia" w:cstheme="minorEastAsia" w:hint="eastAsia"/>
          <w:szCs w:val="21"/>
        </w:rPr>
        <w:t>位于盐池县境内，二级公路，全长</w:t>
      </w:r>
      <w:r>
        <w:rPr>
          <w:rFonts w:asciiTheme="minorEastAsia" w:hAnsiTheme="minorEastAsia" w:cstheme="minorEastAsia" w:hint="eastAsia"/>
          <w:szCs w:val="21"/>
        </w:rPr>
        <w:t>47.9856</w:t>
      </w:r>
      <w:r>
        <w:rPr>
          <w:rFonts w:asciiTheme="minorEastAsia" w:hAnsiTheme="minorEastAsia" w:cstheme="minorEastAsia" w:hint="eastAsia"/>
          <w:szCs w:val="21"/>
        </w:rPr>
        <w:t>公里。主要建设内容：路基路面工程，涵洞</w:t>
      </w:r>
      <w:r>
        <w:rPr>
          <w:rFonts w:asciiTheme="minorEastAsia" w:hAnsiTheme="minorEastAsia" w:cstheme="minorEastAsia" w:hint="eastAsia"/>
          <w:szCs w:val="21"/>
        </w:rPr>
        <w:t>21</w:t>
      </w:r>
      <w:r>
        <w:rPr>
          <w:rFonts w:asciiTheme="minorEastAsia" w:hAnsiTheme="minorEastAsia" w:cstheme="minorEastAsia" w:hint="eastAsia"/>
          <w:szCs w:val="21"/>
        </w:rPr>
        <w:t>道，同步设置完善的交通安全设施。</w:t>
      </w:r>
    </w:p>
    <w:p w:rsidR="00B337CE" w:rsidRDefault="00FF7A11">
      <w:pPr>
        <w:spacing w:line="560" w:lineRule="exact"/>
        <w:ind w:firstLineChars="200" w:firstLine="420"/>
        <w:rPr>
          <w:rFonts w:asciiTheme="minorEastAsia" w:hAnsiTheme="minorEastAsia" w:cstheme="minorEastAsia"/>
          <w:szCs w:val="21"/>
        </w:rPr>
      </w:pPr>
      <w:r>
        <w:rPr>
          <w:rFonts w:asciiTheme="minorEastAsia" w:hAnsiTheme="minorEastAsia" w:cstheme="minorEastAsia"/>
          <w:szCs w:val="21"/>
        </w:rPr>
        <w:t>国道</w:t>
      </w:r>
      <w:r>
        <w:rPr>
          <w:rFonts w:asciiTheme="minorEastAsia" w:hAnsiTheme="minorEastAsia" w:cstheme="minorEastAsia"/>
          <w:szCs w:val="21"/>
        </w:rPr>
        <w:t>338</w:t>
      </w:r>
      <w:r>
        <w:rPr>
          <w:rFonts w:asciiTheme="minorEastAsia" w:hAnsiTheme="minorEastAsia" w:cstheme="minorEastAsia"/>
          <w:szCs w:val="21"/>
        </w:rPr>
        <w:t>线中卫至孟家湾段公路</w:t>
      </w:r>
      <w:r>
        <w:rPr>
          <w:rFonts w:asciiTheme="minorEastAsia" w:hAnsiTheme="minorEastAsia" w:cstheme="minorEastAsia" w:hint="eastAsia"/>
          <w:szCs w:val="21"/>
        </w:rPr>
        <w:t>位于</w:t>
      </w:r>
      <w:proofErr w:type="gramStart"/>
      <w:r>
        <w:rPr>
          <w:rFonts w:asciiTheme="minorEastAsia" w:hAnsiTheme="minorEastAsia" w:cstheme="minorEastAsia" w:hint="eastAsia"/>
          <w:szCs w:val="21"/>
        </w:rPr>
        <w:t>中卫市</w:t>
      </w:r>
      <w:proofErr w:type="gramEnd"/>
      <w:r>
        <w:rPr>
          <w:rFonts w:asciiTheme="minorEastAsia" w:hAnsiTheme="minorEastAsia" w:cstheme="minorEastAsia" w:hint="eastAsia"/>
          <w:szCs w:val="21"/>
        </w:rPr>
        <w:t>沙坡头区境内，全</w:t>
      </w:r>
      <w:r>
        <w:rPr>
          <w:rFonts w:asciiTheme="minorEastAsia" w:hAnsiTheme="minorEastAsia" w:cstheme="minorEastAsia" w:hint="eastAsia"/>
          <w:szCs w:val="21"/>
        </w:rPr>
        <w:t>长</w:t>
      </w:r>
      <w:r>
        <w:rPr>
          <w:rFonts w:asciiTheme="minorEastAsia" w:hAnsiTheme="minorEastAsia" w:cstheme="minorEastAsia" w:hint="eastAsia"/>
          <w:szCs w:val="21"/>
        </w:rPr>
        <w:t>15.45</w:t>
      </w:r>
      <w:r>
        <w:rPr>
          <w:rFonts w:asciiTheme="minorEastAsia" w:hAnsiTheme="minorEastAsia" w:cstheme="minorEastAsia" w:hint="eastAsia"/>
          <w:szCs w:val="21"/>
        </w:rPr>
        <w:t>公里，其中一级公路</w:t>
      </w:r>
      <w:r>
        <w:rPr>
          <w:rFonts w:asciiTheme="minorEastAsia" w:hAnsiTheme="minorEastAsia" w:cstheme="minorEastAsia" w:hint="eastAsia"/>
          <w:szCs w:val="21"/>
        </w:rPr>
        <w:t>3.6</w:t>
      </w:r>
      <w:r>
        <w:rPr>
          <w:rFonts w:asciiTheme="minorEastAsia" w:hAnsiTheme="minorEastAsia" w:cstheme="minorEastAsia" w:hint="eastAsia"/>
          <w:szCs w:val="21"/>
        </w:rPr>
        <w:t>公里，二级公路</w:t>
      </w:r>
      <w:r>
        <w:rPr>
          <w:rFonts w:asciiTheme="minorEastAsia" w:hAnsiTheme="minorEastAsia" w:cstheme="minorEastAsia" w:hint="eastAsia"/>
          <w:szCs w:val="21"/>
        </w:rPr>
        <w:t>11.85</w:t>
      </w:r>
      <w:r>
        <w:rPr>
          <w:rFonts w:asciiTheme="minorEastAsia" w:hAnsiTheme="minorEastAsia" w:cstheme="minorEastAsia" w:hint="eastAsia"/>
          <w:szCs w:val="21"/>
        </w:rPr>
        <w:t>公里。主要建设内容：路基路面工程，黄河特大桥</w:t>
      </w:r>
      <w:r>
        <w:rPr>
          <w:rFonts w:asciiTheme="minorEastAsia" w:hAnsiTheme="minorEastAsia" w:cstheme="minorEastAsia" w:hint="eastAsia"/>
          <w:szCs w:val="21"/>
        </w:rPr>
        <w:t>1</w:t>
      </w:r>
      <w:r>
        <w:rPr>
          <w:rFonts w:asciiTheme="minorEastAsia" w:hAnsiTheme="minorEastAsia" w:cstheme="minorEastAsia" w:hint="eastAsia"/>
          <w:szCs w:val="21"/>
        </w:rPr>
        <w:t>座，大桥</w:t>
      </w:r>
      <w:r>
        <w:rPr>
          <w:rFonts w:asciiTheme="minorEastAsia" w:hAnsiTheme="minorEastAsia" w:cstheme="minorEastAsia" w:hint="eastAsia"/>
          <w:szCs w:val="21"/>
        </w:rPr>
        <w:t>10</w:t>
      </w:r>
      <w:r>
        <w:rPr>
          <w:rFonts w:asciiTheme="minorEastAsia" w:hAnsiTheme="minorEastAsia" w:cstheme="minorEastAsia" w:hint="eastAsia"/>
          <w:szCs w:val="21"/>
        </w:rPr>
        <w:t>座、中桥</w:t>
      </w:r>
      <w:r>
        <w:rPr>
          <w:rFonts w:asciiTheme="minorEastAsia" w:hAnsiTheme="minorEastAsia" w:cstheme="minorEastAsia" w:hint="eastAsia"/>
          <w:szCs w:val="21"/>
        </w:rPr>
        <w:t>3</w:t>
      </w:r>
      <w:r>
        <w:rPr>
          <w:rFonts w:asciiTheme="minorEastAsia" w:hAnsiTheme="minorEastAsia" w:cstheme="minorEastAsia" w:hint="eastAsia"/>
          <w:szCs w:val="21"/>
        </w:rPr>
        <w:t>座、分离式立交</w:t>
      </w:r>
      <w:r>
        <w:rPr>
          <w:rFonts w:asciiTheme="minorEastAsia" w:hAnsiTheme="minorEastAsia" w:cstheme="minorEastAsia" w:hint="eastAsia"/>
          <w:szCs w:val="21"/>
        </w:rPr>
        <w:t>3</w:t>
      </w:r>
      <w:r>
        <w:rPr>
          <w:rFonts w:asciiTheme="minorEastAsia" w:hAnsiTheme="minorEastAsia" w:cstheme="minorEastAsia" w:hint="eastAsia"/>
          <w:szCs w:val="21"/>
        </w:rPr>
        <w:t>座，涵洞</w:t>
      </w:r>
      <w:r>
        <w:rPr>
          <w:rFonts w:asciiTheme="minorEastAsia" w:hAnsiTheme="minorEastAsia" w:cstheme="minorEastAsia" w:hint="eastAsia"/>
          <w:szCs w:val="21"/>
        </w:rPr>
        <w:t>24</w:t>
      </w:r>
      <w:r>
        <w:rPr>
          <w:rFonts w:asciiTheme="minorEastAsia" w:hAnsiTheme="minorEastAsia" w:cstheme="minorEastAsia" w:hint="eastAsia"/>
          <w:szCs w:val="21"/>
        </w:rPr>
        <w:t>道，同步设置完善的交通安全设施。</w:t>
      </w:r>
    </w:p>
    <w:p w:rsidR="00B337CE" w:rsidRDefault="00FF7A11">
      <w:pPr>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本次招标范围为省道</w:t>
      </w:r>
      <w:r>
        <w:rPr>
          <w:rFonts w:asciiTheme="minorEastAsia" w:hAnsiTheme="minorEastAsia" w:cstheme="minorEastAsia" w:hint="eastAsia"/>
          <w:szCs w:val="21"/>
        </w:rPr>
        <w:t>103</w:t>
      </w:r>
      <w:r>
        <w:rPr>
          <w:rFonts w:asciiTheme="minorEastAsia" w:hAnsiTheme="minorEastAsia" w:cstheme="minorEastAsia" w:hint="eastAsia"/>
          <w:szCs w:val="21"/>
        </w:rPr>
        <w:t>线新营至袁河段公路等五个公路项目第三</w:t>
      </w:r>
      <w:proofErr w:type="gramStart"/>
      <w:r>
        <w:rPr>
          <w:rFonts w:asciiTheme="minorEastAsia" w:hAnsiTheme="minorEastAsia" w:cstheme="minorEastAsia" w:hint="eastAsia"/>
          <w:szCs w:val="21"/>
        </w:rPr>
        <w:t>方试验</w:t>
      </w:r>
      <w:proofErr w:type="gramEnd"/>
      <w:r>
        <w:rPr>
          <w:rFonts w:asciiTheme="minorEastAsia" w:hAnsiTheme="minorEastAsia" w:cstheme="minorEastAsia" w:hint="eastAsia"/>
          <w:szCs w:val="21"/>
        </w:rPr>
        <w:t>检测服务，工作内容为所列项目范围内路基工程、路面工程、桥梁涵洞工程、交通安全设施等日常抽检、综合检查抽检和交工验收质量检测工作。</w:t>
      </w:r>
      <w:r>
        <w:rPr>
          <w:rFonts w:asciiTheme="minorEastAsia" w:hAnsiTheme="minorEastAsia" w:cstheme="minorEastAsia" w:hint="eastAsia"/>
          <w:szCs w:val="21"/>
        </w:rPr>
        <w:t>共划分为</w:t>
      </w:r>
      <w:r>
        <w:rPr>
          <w:rFonts w:asciiTheme="minorEastAsia" w:hAnsiTheme="minorEastAsia" w:cstheme="minorEastAsia" w:hint="eastAsia"/>
          <w:szCs w:val="21"/>
        </w:rPr>
        <w:t>3</w:t>
      </w:r>
      <w:r>
        <w:rPr>
          <w:rFonts w:asciiTheme="minorEastAsia" w:hAnsiTheme="minorEastAsia" w:cstheme="minorEastAsia" w:hint="eastAsia"/>
          <w:szCs w:val="21"/>
        </w:rPr>
        <w:t>个标段，详见下表：</w:t>
      </w:r>
    </w:p>
    <w:tbl>
      <w:tblPr>
        <w:tblStyle w:val="a5"/>
        <w:tblW w:w="0" w:type="auto"/>
        <w:tblLook w:val="04A0" w:firstRow="1" w:lastRow="0" w:firstColumn="1" w:lastColumn="0" w:noHBand="0" w:noVBand="1"/>
      </w:tblPr>
      <w:tblGrid>
        <w:gridCol w:w="2055"/>
        <w:gridCol w:w="7119"/>
      </w:tblGrid>
      <w:tr w:rsidR="00B337CE">
        <w:tc>
          <w:tcPr>
            <w:tcW w:w="2055" w:type="dxa"/>
            <w:vAlign w:val="center"/>
          </w:tcPr>
          <w:p w:rsidR="00B337CE" w:rsidRDefault="00FF7A11">
            <w:pPr>
              <w:spacing w:line="480" w:lineRule="exact"/>
              <w:jc w:val="center"/>
              <w:rPr>
                <w:rFonts w:asciiTheme="minorEastAsia" w:hAnsiTheme="minorEastAsia" w:cstheme="minorEastAsia"/>
                <w:szCs w:val="21"/>
              </w:rPr>
            </w:pPr>
            <w:r>
              <w:rPr>
                <w:rFonts w:asciiTheme="minorEastAsia" w:hAnsiTheme="minorEastAsia" w:cstheme="minorEastAsia" w:hint="eastAsia"/>
                <w:szCs w:val="21"/>
              </w:rPr>
              <w:t>标段号</w:t>
            </w:r>
          </w:p>
        </w:tc>
        <w:tc>
          <w:tcPr>
            <w:tcW w:w="7119" w:type="dxa"/>
            <w:vAlign w:val="center"/>
          </w:tcPr>
          <w:p w:rsidR="00B337CE" w:rsidRDefault="00FF7A11">
            <w:pPr>
              <w:spacing w:line="480" w:lineRule="exact"/>
              <w:jc w:val="center"/>
              <w:rPr>
                <w:rFonts w:asciiTheme="minorEastAsia" w:hAnsiTheme="minorEastAsia" w:cstheme="minorEastAsia"/>
                <w:szCs w:val="21"/>
              </w:rPr>
            </w:pPr>
            <w:r>
              <w:rPr>
                <w:rFonts w:asciiTheme="minorEastAsia" w:hAnsiTheme="minorEastAsia" w:cstheme="minorEastAsia" w:hint="eastAsia"/>
                <w:szCs w:val="21"/>
              </w:rPr>
              <w:t>内容</w:t>
            </w:r>
          </w:p>
        </w:tc>
      </w:tr>
      <w:tr w:rsidR="00B337CE">
        <w:tc>
          <w:tcPr>
            <w:tcW w:w="2055" w:type="dxa"/>
            <w:vAlign w:val="center"/>
          </w:tcPr>
          <w:p w:rsidR="00B337CE" w:rsidRDefault="00FF7A11">
            <w:pPr>
              <w:spacing w:line="480" w:lineRule="exact"/>
              <w:jc w:val="center"/>
              <w:rPr>
                <w:rFonts w:asciiTheme="minorEastAsia" w:hAnsiTheme="minorEastAsia" w:cstheme="minorEastAsia"/>
                <w:szCs w:val="21"/>
              </w:rPr>
            </w:pPr>
            <w:r>
              <w:rPr>
                <w:rFonts w:asciiTheme="minorEastAsia" w:hAnsiTheme="minorEastAsia" w:cstheme="minorEastAsia" w:hint="eastAsia"/>
                <w:szCs w:val="21"/>
              </w:rPr>
              <w:t>一标段</w:t>
            </w:r>
          </w:p>
        </w:tc>
        <w:tc>
          <w:tcPr>
            <w:tcW w:w="7119" w:type="dxa"/>
            <w:vAlign w:val="center"/>
          </w:tcPr>
          <w:p w:rsidR="00B337CE" w:rsidRDefault="00FF7A11">
            <w:pPr>
              <w:spacing w:line="480" w:lineRule="exact"/>
              <w:jc w:val="center"/>
              <w:rPr>
                <w:rFonts w:asciiTheme="minorEastAsia" w:hAnsiTheme="minorEastAsia" w:cstheme="minorEastAsia"/>
                <w:szCs w:val="21"/>
              </w:rPr>
            </w:pPr>
            <w:r>
              <w:rPr>
                <w:rFonts w:asciiTheme="minorEastAsia" w:hAnsiTheme="minorEastAsia" w:cstheme="minorEastAsia" w:hint="eastAsia"/>
                <w:szCs w:val="21"/>
              </w:rPr>
              <w:t>省道</w:t>
            </w:r>
            <w:r>
              <w:rPr>
                <w:rFonts w:asciiTheme="minorEastAsia" w:hAnsiTheme="minorEastAsia" w:cstheme="minorEastAsia" w:hint="eastAsia"/>
                <w:szCs w:val="21"/>
              </w:rPr>
              <w:t>103</w:t>
            </w:r>
            <w:r>
              <w:rPr>
                <w:rFonts w:asciiTheme="minorEastAsia" w:hAnsiTheme="minorEastAsia" w:cstheme="minorEastAsia" w:hint="eastAsia"/>
                <w:szCs w:val="21"/>
              </w:rPr>
              <w:t>线新营至袁河段公路、省道</w:t>
            </w:r>
            <w:r>
              <w:rPr>
                <w:rFonts w:asciiTheme="minorEastAsia" w:hAnsiTheme="minorEastAsia" w:cstheme="minorEastAsia" w:hint="eastAsia"/>
                <w:szCs w:val="21"/>
              </w:rPr>
              <w:t>205</w:t>
            </w:r>
            <w:r>
              <w:rPr>
                <w:rFonts w:asciiTheme="minorEastAsia" w:hAnsiTheme="minorEastAsia" w:cstheme="minorEastAsia" w:hint="eastAsia"/>
                <w:szCs w:val="21"/>
              </w:rPr>
              <w:t>线西安至关庄段公路（共</w:t>
            </w:r>
            <w:r>
              <w:rPr>
                <w:rFonts w:asciiTheme="minorEastAsia" w:hAnsiTheme="minorEastAsia" w:cstheme="minorEastAsia" w:hint="eastAsia"/>
                <w:szCs w:val="21"/>
              </w:rPr>
              <w:t>63.014</w:t>
            </w:r>
            <w:r>
              <w:rPr>
                <w:rFonts w:asciiTheme="minorEastAsia" w:hAnsiTheme="minorEastAsia" w:cstheme="minorEastAsia" w:hint="eastAsia"/>
                <w:szCs w:val="21"/>
              </w:rPr>
              <w:t>公里二级路）第三</w:t>
            </w:r>
            <w:proofErr w:type="gramStart"/>
            <w:r>
              <w:rPr>
                <w:rFonts w:asciiTheme="minorEastAsia" w:hAnsiTheme="minorEastAsia" w:cstheme="minorEastAsia" w:hint="eastAsia"/>
                <w:szCs w:val="21"/>
              </w:rPr>
              <w:t>方试验</w:t>
            </w:r>
            <w:proofErr w:type="gramEnd"/>
            <w:r>
              <w:rPr>
                <w:rFonts w:asciiTheme="minorEastAsia" w:hAnsiTheme="minorEastAsia" w:cstheme="minorEastAsia" w:hint="eastAsia"/>
                <w:szCs w:val="21"/>
              </w:rPr>
              <w:t>检测服务</w:t>
            </w:r>
          </w:p>
        </w:tc>
      </w:tr>
      <w:tr w:rsidR="00B337CE">
        <w:tc>
          <w:tcPr>
            <w:tcW w:w="2055" w:type="dxa"/>
            <w:vAlign w:val="center"/>
          </w:tcPr>
          <w:p w:rsidR="00B337CE" w:rsidRDefault="00FF7A11">
            <w:pPr>
              <w:spacing w:line="480" w:lineRule="exact"/>
              <w:jc w:val="center"/>
              <w:rPr>
                <w:rFonts w:asciiTheme="minorEastAsia" w:hAnsiTheme="minorEastAsia" w:cstheme="minorEastAsia"/>
                <w:szCs w:val="21"/>
              </w:rPr>
            </w:pPr>
            <w:r>
              <w:rPr>
                <w:rFonts w:asciiTheme="minorEastAsia" w:hAnsiTheme="minorEastAsia" w:cstheme="minorEastAsia" w:hint="eastAsia"/>
                <w:szCs w:val="21"/>
              </w:rPr>
              <w:t>二标段</w:t>
            </w:r>
          </w:p>
        </w:tc>
        <w:tc>
          <w:tcPr>
            <w:tcW w:w="7119" w:type="dxa"/>
            <w:vAlign w:val="center"/>
          </w:tcPr>
          <w:p w:rsidR="00B337CE" w:rsidRDefault="00FF7A11">
            <w:pPr>
              <w:spacing w:line="480" w:lineRule="exact"/>
              <w:jc w:val="center"/>
              <w:rPr>
                <w:rFonts w:asciiTheme="minorEastAsia" w:hAnsiTheme="minorEastAsia" w:cstheme="minorEastAsia"/>
                <w:szCs w:val="21"/>
              </w:rPr>
            </w:pPr>
            <w:r>
              <w:rPr>
                <w:rFonts w:asciiTheme="minorEastAsia" w:hAnsiTheme="minorEastAsia" w:cstheme="minorEastAsia" w:hint="eastAsia"/>
                <w:szCs w:val="21"/>
              </w:rPr>
              <w:t>省道</w:t>
            </w:r>
            <w:r>
              <w:rPr>
                <w:rFonts w:asciiTheme="minorEastAsia" w:hAnsiTheme="minorEastAsia" w:cstheme="minorEastAsia" w:hint="eastAsia"/>
                <w:szCs w:val="21"/>
              </w:rPr>
              <w:t>202</w:t>
            </w:r>
            <w:r>
              <w:rPr>
                <w:rFonts w:asciiTheme="minorEastAsia" w:hAnsiTheme="minorEastAsia" w:cstheme="minorEastAsia" w:hint="eastAsia"/>
                <w:szCs w:val="21"/>
              </w:rPr>
              <w:t>线南梁至冯记沟段公路、省道</w:t>
            </w:r>
            <w:r>
              <w:rPr>
                <w:rFonts w:asciiTheme="minorEastAsia" w:hAnsiTheme="minorEastAsia" w:cstheme="minorEastAsia" w:hint="eastAsia"/>
                <w:szCs w:val="21"/>
              </w:rPr>
              <w:t>201</w:t>
            </w:r>
            <w:r>
              <w:rPr>
                <w:rFonts w:asciiTheme="minorEastAsia" w:hAnsiTheme="minorEastAsia" w:cstheme="minorEastAsia" w:hint="eastAsia"/>
                <w:szCs w:val="21"/>
              </w:rPr>
              <w:t>线盐池郝家台至马儿沟段公路（共</w:t>
            </w:r>
            <w:r>
              <w:rPr>
                <w:rFonts w:asciiTheme="minorEastAsia" w:hAnsiTheme="minorEastAsia" w:cstheme="minorEastAsia" w:hint="eastAsia"/>
                <w:szCs w:val="21"/>
              </w:rPr>
              <w:t>75.6046</w:t>
            </w:r>
            <w:r>
              <w:rPr>
                <w:rFonts w:asciiTheme="minorEastAsia" w:hAnsiTheme="minorEastAsia" w:cstheme="minorEastAsia" w:hint="eastAsia"/>
                <w:szCs w:val="21"/>
              </w:rPr>
              <w:t>公里二级路）第三</w:t>
            </w:r>
            <w:proofErr w:type="gramStart"/>
            <w:r>
              <w:rPr>
                <w:rFonts w:asciiTheme="minorEastAsia" w:hAnsiTheme="minorEastAsia" w:cstheme="minorEastAsia" w:hint="eastAsia"/>
                <w:szCs w:val="21"/>
              </w:rPr>
              <w:t>方试验</w:t>
            </w:r>
            <w:proofErr w:type="gramEnd"/>
            <w:r>
              <w:rPr>
                <w:rFonts w:asciiTheme="minorEastAsia" w:hAnsiTheme="minorEastAsia" w:cstheme="minorEastAsia" w:hint="eastAsia"/>
                <w:szCs w:val="21"/>
              </w:rPr>
              <w:t>检测服务</w:t>
            </w:r>
          </w:p>
        </w:tc>
      </w:tr>
      <w:tr w:rsidR="00B337CE">
        <w:tc>
          <w:tcPr>
            <w:tcW w:w="2055" w:type="dxa"/>
            <w:vAlign w:val="center"/>
          </w:tcPr>
          <w:p w:rsidR="00B337CE" w:rsidRDefault="00FF7A11">
            <w:pPr>
              <w:spacing w:line="480" w:lineRule="exact"/>
              <w:jc w:val="center"/>
              <w:rPr>
                <w:rFonts w:asciiTheme="minorEastAsia" w:hAnsiTheme="minorEastAsia" w:cstheme="minorEastAsia"/>
                <w:szCs w:val="21"/>
              </w:rPr>
            </w:pPr>
            <w:r>
              <w:rPr>
                <w:rFonts w:asciiTheme="minorEastAsia" w:hAnsiTheme="minorEastAsia" w:cstheme="minorEastAsia" w:hint="eastAsia"/>
                <w:szCs w:val="21"/>
              </w:rPr>
              <w:t>三标段</w:t>
            </w:r>
          </w:p>
        </w:tc>
        <w:tc>
          <w:tcPr>
            <w:tcW w:w="7119" w:type="dxa"/>
            <w:vAlign w:val="center"/>
          </w:tcPr>
          <w:p w:rsidR="00B337CE" w:rsidRDefault="00FF7A11">
            <w:pPr>
              <w:spacing w:line="480" w:lineRule="exact"/>
              <w:jc w:val="center"/>
              <w:rPr>
                <w:rFonts w:asciiTheme="minorEastAsia" w:hAnsiTheme="minorEastAsia" w:cstheme="minorEastAsia"/>
                <w:szCs w:val="21"/>
              </w:rPr>
            </w:pPr>
            <w:r>
              <w:rPr>
                <w:rFonts w:asciiTheme="minorEastAsia" w:hAnsiTheme="minorEastAsia" w:cstheme="minorEastAsia" w:hint="eastAsia"/>
                <w:szCs w:val="21"/>
              </w:rPr>
              <w:t>国道</w:t>
            </w:r>
            <w:r>
              <w:rPr>
                <w:rFonts w:asciiTheme="minorEastAsia" w:hAnsiTheme="minorEastAsia" w:cstheme="minorEastAsia" w:hint="eastAsia"/>
                <w:szCs w:val="21"/>
              </w:rPr>
              <w:t>338</w:t>
            </w:r>
            <w:r>
              <w:rPr>
                <w:rFonts w:asciiTheme="minorEastAsia" w:hAnsiTheme="minorEastAsia" w:cstheme="minorEastAsia" w:hint="eastAsia"/>
                <w:szCs w:val="21"/>
              </w:rPr>
              <w:t>线中卫至孟家湾段公路（</w:t>
            </w:r>
            <w:r>
              <w:rPr>
                <w:rFonts w:asciiTheme="minorEastAsia" w:hAnsiTheme="minorEastAsia" w:cstheme="minorEastAsia" w:hint="eastAsia"/>
                <w:szCs w:val="21"/>
              </w:rPr>
              <w:t>15.45</w:t>
            </w:r>
            <w:r>
              <w:rPr>
                <w:rFonts w:asciiTheme="minorEastAsia" w:hAnsiTheme="minorEastAsia" w:cstheme="minorEastAsia" w:hint="eastAsia"/>
                <w:szCs w:val="21"/>
              </w:rPr>
              <w:t>公里二级路，含中卫黄河公路特大</w:t>
            </w:r>
            <w:r>
              <w:rPr>
                <w:rFonts w:asciiTheme="minorEastAsia" w:hAnsiTheme="minorEastAsia" w:cstheme="minorEastAsia" w:hint="eastAsia"/>
                <w:szCs w:val="21"/>
              </w:rPr>
              <w:lastRenderedPageBreak/>
              <w:t>桥</w:t>
            </w:r>
            <w:r>
              <w:rPr>
                <w:rFonts w:asciiTheme="minorEastAsia" w:hAnsiTheme="minorEastAsia" w:cstheme="minorEastAsia" w:hint="eastAsia"/>
                <w:szCs w:val="21"/>
              </w:rPr>
              <w:t>1</w:t>
            </w:r>
            <w:r>
              <w:rPr>
                <w:rFonts w:asciiTheme="minorEastAsia" w:hAnsiTheme="minorEastAsia" w:cstheme="minorEastAsia" w:hint="eastAsia"/>
                <w:szCs w:val="21"/>
              </w:rPr>
              <w:t>座）第三</w:t>
            </w:r>
            <w:proofErr w:type="gramStart"/>
            <w:r>
              <w:rPr>
                <w:rFonts w:asciiTheme="minorEastAsia" w:hAnsiTheme="minorEastAsia" w:cstheme="minorEastAsia" w:hint="eastAsia"/>
                <w:szCs w:val="21"/>
              </w:rPr>
              <w:t>方试验</w:t>
            </w:r>
            <w:proofErr w:type="gramEnd"/>
            <w:r>
              <w:rPr>
                <w:rFonts w:asciiTheme="minorEastAsia" w:hAnsiTheme="minorEastAsia" w:cstheme="minorEastAsia" w:hint="eastAsia"/>
                <w:szCs w:val="21"/>
              </w:rPr>
              <w:t>检测服务</w:t>
            </w:r>
          </w:p>
        </w:tc>
      </w:tr>
    </w:tbl>
    <w:p w:rsidR="00B337CE" w:rsidRDefault="00FF7A11">
      <w:pPr>
        <w:numPr>
          <w:ilvl w:val="0"/>
          <w:numId w:val="1"/>
        </w:numPr>
        <w:spacing w:line="560" w:lineRule="exact"/>
        <w:rPr>
          <w:rFonts w:asciiTheme="minorEastAsia" w:hAnsiTheme="minorEastAsia" w:cstheme="minorEastAsia"/>
          <w:b/>
          <w:bCs/>
          <w:sz w:val="28"/>
          <w:szCs w:val="28"/>
        </w:rPr>
      </w:pPr>
      <w:r>
        <w:rPr>
          <w:rFonts w:asciiTheme="minorEastAsia" w:hAnsiTheme="minorEastAsia" w:cstheme="minorEastAsia" w:hint="eastAsia"/>
          <w:b/>
          <w:bCs/>
          <w:sz w:val="28"/>
          <w:szCs w:val="28"/>
        </w:rPr>
        <w:lastRenderedPageBreak/>
        <w:t>对投标人的全部资格条件要求</w:t>
      </w:r>
    </w:p>
    <w:p w:rsidR="00B337CE" w:rsidRDefault="00FF7A11">
      <w:pPr>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详见招标公告。</w:t>
      </w:r>
    </w:p>
    <w:p w:rsidR="00B337CE" w:rsidRDefault="00FF7A11">
      <w:pPr>
        <w:numPr>
          <w:ilvl w:val="0"/>
          <w:numId w:val="1"/>
        </w:numPr>
        <w:spacing w:line="560" w:lineRule="exact"/>
        <w:rPr>
          <w:rFonts w:asciiTheme="minorEastAsia" w:hAnsiTheme="minorEastAsia" w:cstheme="minorEastAsia"/>
          <w:b/>
          <w:bCs/>
          <w:sz w:val="28"/>
          <w:szCs w:val="28"/>
        </w:rPr>
      </w:pPr>
      <w:r>
        <w:rPr>
          <w:rFonts w:asciiTheme="minorEastAsia" w:hAnsiTheme="minorEastAsia" w:cstheme="minorEastAsia" w:hint="eastAsia"/>
          <w:b/>
          <w:bCs/>
          <w:sz w:val="28"/>
          <w:szCs w:val="28"/>
        </w:rPr>
        <w:t>资格审查办法</w:t>
      </w:r>
    </w:p>
    <w:p w:rsidR="00B337CE" w:rsidRDefault="00FF7A11">
      <w:pPr>
        <w:numPr>
          <w:ilvl w:val="0"/>
          <w:numId w:val="2"/>
        </w:numPr>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二、三标段：除招标文件投标人须知前附表另有规定外，投标人应按下列规定提供资格审查资料。以证明其满足本章第</w:t>
      </w:r>
      <w:r>
        <w:rPr>
          <w:rFonts w:asciiTheme="minorEastAsia" w:hAnsiTheme="minorEastAsia" w:cstheme="minorEastAsia" w:hint="eastAsia"/>
          <w:szCs w:val="21"/>
        </w:rPr>
        <w:t xml:space="preserve"> 1-4 </w:t>
      </w:r>
      <w:r>
        <w:rPr>
          <w:rFonts w:asciiTheme="minorEastAsia" w:hAnsiTheme="minorEastAsia" w:cstheme="minorEastAsia" w:hint="eastAsia"/>
          <w:szCs w:val="21"/>
        </w:rPr>
        <w:t>款规定的资质、业绩、信誉等要求。</w:t>
      </w:r>
    </w:p>
    <w:p w:rsidR="00B337CE" w:rsidRDefault="00FF7A11">
      <w:pPr>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“投标人基本情况表</w:t>
      </w:r>
      <w:r>
        <w:rPr>
          <w:rFonts w:asciiTheme="minorEastAsia" w:hAnsiTheme="minorEastAsia" w:cstheme="minorEastAsia"/>
          <w:szCs w:val="21"/>
        </w:rPr>
        <w:t>”</w:t>
      </w:r>
      <w:r>
        <w:rPr>
          <w:rFonts w:asciiTheme="minorEastAsia" w:hAnsiTheme="minorEastAsia" w:cstheme="minorEastAsia" w:hint="eastAsia"/>
          <w:szCs w:val="21"/>
        </w:rPr>
        <w:t>应附企业法人营业执照副本和组织机构代码证副本（按照</w:t>
      </w:r>
      <w:r>
        <w:rPr>
          <w:rFonts w:asciiTheme="minorEastAsia" w:hAnsiTheme="minorEastAsia" w:cstheme="minorEastAsia"/>
          <w:szCs w:val="21"/>
        </w:rPr>
        <w:t>“</w:t>
      </w:r>
      <w:r>
        <w:rPr>
          <w:rFonts w:asciiTheme="minorEastAsia" w:hAnsiTheme="minorEastAsia" w:cstheme="minorEastAsia" w:hint="eastAsia"/>
          <w:szCs w:val="21"/>
        </w:rPr>
        <w:t>三证合一</w:t>
      </w:r>
      <w:r>
        <w:rPr>
          <w:rFonts w:asciiTheme="minorEastAsia" w:hAnsiTheme="minorEastAsia" w:cstheme="minorEastAsia"/>
          <w:szCs w:val="21"/>
        </w:rPr>
        <w:t>”</w:t>
      </w:r>
      <w:r>
        <w:rPr>
          <w:rFonts w:asciiTheme="minorEastAsia" w:hAnsiTheme="minorEastAsia" w:cstheme="minorEastAsia" w:hint="eastAsia"/>
          <w:szCs w:val="21"/>
        </w:rPr>
        <w:t>或</w:t>
      </w:r>
      <w:r>
        <w:rPr>
          <w:rFonts w:asciiTheme="minorEastAsia" w:hAnsiTheme="minorEastAsia" w:cstheme="minorEastAsia"/>
          <w:szCs w:val="21"/>
        </w:rPr>
        <w:t>“</w:t>
      </w:r>
      <w:r>
        <w:rPr>
          <w:rFonts w:asciiTheme="minorEastAsia" w:hAnsiTheme="minorEastAsia" w:cstheme="minorEastAsia" w:hint="eastAsia"/>
          <w:szCs w:val="21"/>
        </w:rPr>
        <w:t>五证合一</w:t>
      </w:r>
      <w:r>
        <w:rPr>
          <w:rFonts w:asciiTheme="minorEastAsia" w:hAnsiTheme="minorEastAsia" w:cstheme="minorEastAsia"/>
          <w:szCs w:val="21"/>
        </w:rPr>
        <w:t>”</w:t>
      </w:r>
      <w:r>
        <w:rPr>
          <w:rFonts w:asciiTheme="minorEastAsia" w:hAnsiTheme="minorEastAsia" w:cstheme="minorEastAsia" w:hint="eastAsia"/>
          <w:szCs w:val="21"/>
        </w:rPr>
        <w:t>登记制度进行登记的，可仅提供营业执照副本，下同）、试验检测资质证书副本、</w:t>
      </w:r>
      <w:r>
        <w:rPr>
          <w:rFonts w:asciiTheme="minorEastAsia" w:hAnsiTheme="minorEastAsia" w:cstheme="minorEastAsia" w:hint="eastAsia"/>
          <w:szCs w:val="21"/>
        </w:rPr>
        <w:t>CMA</w:t>
      </w:r>
      <w:r>
        <w:rPr>
          <w:rFonts w:asciiTheme="minorEastAsia" w:hAnsiTheme="minorEastAsia" w:cstheme="minorEastAsia" w:hint="eastAsia"/>
          <w:szCs w:val="21"/>
        </w:rPr>
        <w:t>计量认证证书、基本账户开户许可证（或开户行证明）的复印件。</w:t>
      </w:r>
    </w:p>
    <w:p w:rsidR="00B337CE" w:rsidRDefault="00FF7A11">
      <w:pPr>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企业法人营业执照副本和组织机构代码证副本、试验检测资质证书副本、</w:t>
      </w:r>
      <w:r>
        <w:rPr>
          <w:rFonts w:asciiTheme="minorEastAsia" w:hAnsiTheme="minorEastAsia" w:cstheme="minorEastAsia" w:hint="eastAsia"/>
          <w:szCs w:val="21"/>
        </w:rPr>
        <w:t xml:space="preserve">CMA </w:t>
      </w:r>
      <w:r>
        <w:rPr>
          <w:rFonts w:asciiTheme="minorEastAsia" w:hAnsiTheme="minorEastAsia" w:cstheme="minorEastAsia" w:hint="eastAsia"/>
          <w:szCs w:val="21"/>
        </w:rPr>
        <w:t>计量认证证书、基本账户开户许可证的复印件应提供全本（证书封面、封底、空白页除外），应包括投标人名称、投标人其他相关信息、颁发机构名称、投标人信息变更情况等关键页。</w:t>
      </w:r>
    </w:p>
    <w:p w:rsidR="00B337CE" w:rsidRDefault="00FF7A11">
      <w:pPr>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szCs w:val="21"/>
        </w:rPr>
        <w:t>“</w:t>
      </w:r>
      <w:r>
        <w:rPr>
          <w:rFonts w:asciiTheme="minorEastAsia" w:hAnsiTheme="minorEastAsia" w:cstheme="minorEastAsia"/>
          <w:szCs w:val="21"/>
        </w:rPr>
        <w:t>近年完成的类似项目</w:t>
      </w:r>
      <w:r>
        <w:rPr>
          <w:rFonts w:asciiTheme="minorEastAsia" w:hAnsiTheme="minorEastAsia" w:cstheme="minorEastAsia"/>
          <w:szCs w:val="21"/>
        </w:rPr>
        <w:t>”</w:t>
      </w:r>
      <w:r>
        <w:rPr>
          <w:rFonts w:asciiTheme="minorEastAsia" w:hAnsiTheme="minorEastAsia" w:cstheme="minorEastAsia"/>
          <w:szCs w:val="21"/>
        </w:rPr>
        <w:t>具体时间及最低要求见</w:t>
      </w:r>
      <w:r>
        <w:rPr>
          <w:rFonts w:ascii="宋体" w:hAnsi="宋体" w:cs="宋体" w:hint="eastAsia"/>
          <w:color w:val="000000"/>
          <w:szCs w:val="21"/>
        </w:rPr>
        <w:t>“投标人须知”第</w:t>
      </w:r>
      <w:r>
        <w:rPr>
          <w:rFonts w:ascii="宋体" w:hAnsi="宋体" w:cs="宋体" w:hint="eastAsia"/>
          <w:color w:val="000000"/>
          <w:szCs w:val="21"/>
        </w:rPr>
        <w:t>3.5.2</w:t>
      </w:r>
      <w:r>
        <w:rPr>
          <w:rFonts w:ascii="宋体" w:hAnsi="宋体" w:cs="宋体" w:hint="eastAsia"/>
          <w:color w:val="000000"/>
          <w:szCs w:val="21"/>
        </w:rPr>
        <w:t>项正文及附录</w:t>
      </w:r>
      <w:r>
        <w:rPr>
          <w:rFonts w:ascii="宋体" w:hAnsi="宋体" w:cs="宋体" w:hint="eastAsia"/>
          <w:color w:val="000000"/>
          <w:szCs w:val="21"/>
        </w:rPr>
        <w:t>2</w:t>
      </w:r>
      <w:r>
        <w:rPr>
          <w:rFonts w:asciiTheme="minorEastAsia" w:hAnsiTheme="minorEastAsia" w:cstheme="minorEastAsia"/>
          <w:szCs w:val="21"/>
        </w:rPr>
        <w:t>。</w:t>
      </w:r>
      <w:r>
        <w:rPr>
          <w:rFonts w:asciiTheme="minorEastAsia" w:hAnsiTheme="minorEastAsia" w:cstheme="minorEastAsia"/>
          <w:szCs w:val="21"/>
        </w:rPr>
        <w:t xml:space="preserve"> </w:t>
      </w:r>
    </w:p>
    <w:p w:rsidR="00B337CE" w:rsidRDefault="00FF7A11">
      <w:pPr>
        <w:spacing w:line="560" w:lineRule="exact"/>
        <w:ind w:firstLineChars="200" w:firstLine="420"/>
        <w:rPr>
          <w:rFonts w:asciiTheme="minorEastAsia" w:hAnsiTheme="minorEastAsia" w:cstheme="minorEastAsia"/>
          <w:szCs w:val="21"/>
        </w:rPr>
      </w:pPr>
      <w:r>
        <w:rPr>
          <w:rFonts w:asciiTheme="minorEastAsia" w:hAnsiTheme="minorEastAsia" w:cstheme="minorEastAsia"/>
          <w:szCs w:val="21"/>
        </w:rPr>
        <w:t>“</w:t>
      </w:r>
      <w:r>
        <w:rPr>
          <w:rFonts w:asciiTheme="minorEastAsia" w:hAnsiTheme="minorEastAsia" w:cstheme="minorEastAsia"/>
          <w:szCs w:val="21"/>
        </w:rPr>
        <w:t>近年完成的类似项目情况表</w:t>
      </w:r>
      <w:r>
        <w:rPr>
          <w:rFonts w:asciiTheme="minorEastAsia" w:hAnsiTheme="minorEastAsia" w:cstheme="minorEastAsia"/>
          <w:szCs w:val="21"/>
        </w:rPr>
        <w:t>”</w:t>
      </w:r>
      <w:r>
        <w:rPr>
          <w:rFonts w:asciiTheme="minorEastAsia" w:hAnsiTheme="minorEastAsia" w:cstheme="minorEastAsia"/>
          <w:szCs w:val="21"/>
        </w:rPr>
        <w:t>应</w:t>
      </w:r>
      <w:proofErr w:type="gramStart"/>
      <w:r>
        <w:rPr>
          <w:rFonts w:asciiTheme="minorEastAsia" w:hAnsiTheme="minorEastAsia" w:cstheme="minorEastAsia"/>
          <w:szCs w:val="21"/>
        </w:rPr>
        <w:t>附资料</w:t>
      </w:r>
      <w:proofErr w:type="gramEnd"/>
      <w:r>
        <w:rPr>
          <w:rFonts w:asciiTheme="minorEastAsia" w:hAnsiTheme="minorEastAsia" w:cstheme="minorEastAsia"/>
          <w:szCs w:val="21"/>
        </w:rPr>
        <w:t>详见投标人须知前附表。如近年来，投标人法人机构发生合法变更或重组或法人名称变更时，应提供相关部门的合法批件或其他相关证明材料来证明其所附业绩的继承性。</w:t>
      </w:r>
    </w:p>
    <w:p w:rsidR="00B337CE" w:rsidRDefault="00FF7A11">
      <w:pPr>
        <w:spacing w:line="560" w:lineRule="exact"/>
        <w:ind w:firstLineChars="200" w:firstLine="420"/>
        <w:rPr>
          <w:rFonts w:ascii="宋体" w:hAnsi="宋体" w:cs="宋体"/>
          <w:color w:val="000000"/>
          <w:szCs w:val="21"/>
        </w:rPr>
      </w:pPr>
      <w:r>
        <w:rPr>
          <w:rFonts w:ascii="宋体" w:hAnsi="宋体" w:cs="宋体" w:hint="eastAsia"/>
          <w:color w:val="000000"/>
          <w:szCs w:val="21"/>
        </w:rPr>
        <w:t>3.</w:t>
      </w:r>
      <w:r>
        <w:rPr>
          <w:rFonts w:ascii="宋体" w:hAnsi="宋体" w:cs="宋体"/>
          <w:color w:val="000000"/>
          <w:szCs w:val="21"/>
        </w:rPr>
        <w:t>“</w:t>
      </w:r>
      <w:r>
        <w:rPr>
          <w:rFonts w:ascii="宋体" w:hAnsi="宋体" w:cs="宋体" w:hint="eastAsia"/>
          <w:color w:val="000000"/>
          <w:szCs w:val="21"/>
        </w:rPr>
        <w:t>投标人的信誉情况表</w:t>
      </w:r>
      <w:r>
        <w:rPr>
          <w:rFonts w:ascii="宋体" w:hAnsi="宋体" w:cs="宋体"/>
          <w:color w:val="000000"/>
          <w:szCs w:val="21"/>
        </w:rPr>
        <w:t>”</w:t>
      </w:r>
      <w:r>
        <w:rPr>
          <w:rFonts w:ascii="宋体" w:hAnsi="宋体" w:cs="宋体" w:hint="eastAsia"/>
          <w:color w:val="000000"/>
          <w:szCs w:val="21"/>
        </w:rPr>
        <w:t>详见招标文件附录</w:t>
      </w:r>
      <w:r>
        <w:rPr>
          <w:rFonts w:ascii="宋体" w:hAnsi="宋体" w:cs="宋体" w:hint="eastAsia"/>
          <w:color w:val="000000"/>
          <w:szCs w:val="21"/>
        </w:rPr>
        <w:t>3</w:t>
      </w:r>
      <w:r>
        <w:rPr>
          <w:rFonts w:ascii="宋体" w:hAnsi="宋体" w:cs="宋体" w:hint="eastAsia"/>
          <w:color w:val="000000"/>
          <w:szCs w:val="21"/>
        </w:rPr>
        <w:t>。</w:t>
      </w:r>
    </w:p>
    <w:p w:rsidR="00B337CE" w:rsidRDefault="00FF7A11">
      <w:pPr>
        <w:spacing w:line="560" w:lineRule="exact"/>
        <w:ind w:firstLineChars="200" w:firstLine="420"/>
      </w:pPr>
      <w:r>
        <w:t>投标人提供</w:t>
      </w:r>
      <w:r>
        <w:rPr>
          <w:rFonts w:hint="eastAsia"/>
        </w:rPr>
        <w:t>“投标人信誉情况表”时，按照投标文件格式中要求提供证明材料。</w:t>
      </w:r>
    </w:p>
    <w:p w:rsidR="00B337CE" w:rsidRDefault="00FF7A11">
      <w:pPr>
        <w:spacing w:line="560" w:lineRule="exact"/>
        <w:ind w:firstLineChars="200" w:firstLine="420"/>
      </w:pPr>
      <w:r>
        <w:rPr>
          <w:rFonts w:hint="eastAsia"/>
        </w:rPr>
        <w:t>4.</w:t>
      </w:r>
      <w:r>
        <w:rPr>
          <w:rFonts w:hint="eastAsia"/>
        </w:rPr>
        <w:t>“拟委任的试验检测负责人资历表”具体最低要求见附录</w:t>
      </w:r>
      <w:r>
        <w:rPr>
          <w:rFonts w:hint="eastAsia"/>
        </w:rPr>
        <w:t>4</w:t>
      </w:r>
    </w:p>
    <w:p w:rsidR="00B337CE" w:rsidRDefault="00FF7A11">
      <w:pPr>
        <w:spacing w:line="560" w:lineRule="exact"/>
        <w:ind w:firstLineChars="200" w:firstLine="420"/>
      </w:pPr>
      <w:r>
        <w:rPr>
          <w:rFonts w:hint="eastAsia"/>
        </w:rPr>
        <w:t>5.</w:t>
      </w:r>
      <w:r>
        <w:rPr>
          <w:rFonts w:hint="eastAsia"/>
        </w:rPr>
        <w:t>除合同条款约定的特殊情形外，投标人在投标文件中填报的所有检测人员不允许更换。</w:t>
      </w:r>
      <w:r>
        <w:rPr>
          <w:rFonts w:hint="eastAsia"/>
        </w:rPr>
        <w:t xml:space="preserve"> </w:t>
      </w:r>
    </w:p>
    <w:p w:rsidR="00B337CE" w:rsidRDefault="00FF7A11">
      <w:pPr>
        <w:spacing w:line="560" w:lineRule="exact"/>
        <w:ind w:firstLineChars="200" w:firstLine="420"/>
      </w:pPr>
      <w:r>
        <w:rPr>
          <w:rFonts w:hint="eastAsia"/>
        </w:rPr>
        <w:t>6.</w:t>
      </w:r>
      <w:r>
        <w:rPr>
          <w:rFonts w:hint="eastAsia"/>
        </w:rPr>
        <w:t>招标人有权核查投标人在投标文件中提供的资料，若在评标期间发现投标人提供了虚假资料，</w:t>
      </w:r>
      <w:r>
        <w:rPr>
          <w:rFonts w:hint="eastAsia"/>
        </w:rPr>
        <w:t xml:space="preserve"> </w:t>
      </w:r>
    </w:p>
    <w:p w:rsidR="00B337CE" w:rsidRDefault="00FF7A11">
      <w:pPr>
        <w:spacing w:line="560" w:lineRule="exact"/>
      </w:pPr>
      <w:r>
        <w:rPr>
          <w:rFonts w:hint="eastAsia"/>
        </w:rPr>
        <w:t>其投标将被否决；若在签订合同前发现作为中标候选人的投标人提供了虚假资料，招标人有权取消</w:t>
      </w:r>
      <w:r>
        <w:rPr>
          <w:rFonts w:hint="eastAsia"/>
        </w:rPr>
        <w:t xml:space="preserve"> </w:t>
      </w:r>
    </w:p>
    <w:p w:rsidR="00B337CE" w:rsidRDefault="00FF7A11">
      <w:pPr>
        <w:spacing w:line="560" w:lineRule="exact"/>
      </w:pPr>
      <w:r>
        <w:rPr>
          <w:rFonts w:hint="eastAsia"/>
        </w:rPr>
        <w:t>其中标资格；若在合同实施期间发现投标人提供了虚假资料，招标人有权从合同价款或履约保证金</w:t>
      </w:r>
      <w:r>
        <w:rPr>
          <w:rFonts w:hint="eastAsia"/>
        </w:rPr>
        <w:t xml:space="preserve"> </w:t>
      </w:r>
    </w:p>
    <w:p w:rsidR="00B337CE" w:rsidRDefault="00FF7A11">
      <w:pPr>
        <w:spacing w:line="560" w:lineRule="exact"/>
      </w:pPr>
      <w:r>
        <w:rPr>
          <w:rFonts w:hint="eastAsia"/>
        </w:rPr>
        <w:t>中扣除不超过</w:t>
      </w:r>
      <w:r>
        <w:rPr>
          <w:rFonts w:hint="eastAsia"/>
        </w:rPr>
        <w:t xml:space="preserve"> 5%</w:t>
      </w:r>
      <w:r>
        <w:rPr>
          <w:rFonts w:hint="eastAsia"/>
        </w:rPr>
        <w:t>签约合同价的金额作为违约金。同时招标人将投标人上述弄虚作假行为上报</w:t>
      </w:r>
      <w:proofErr w:type="gramStart"/>
      <w:r>
        <w:rPr>
          <w:rFonts w:hint="eastAsia"/>
        </w:rPr>
        <w:t>省级交通</w:t>
      </w:r>
      <w:proofErr w:type="gramEnd"/>
      <w:r>
        <w:rPr>
          <w:rFonts w:hint="eastAsia"/>
        </w:rPr>
        <w:t>运输主管部门，作为不良记录纳入公路建设市场信用信息管理系统。</w:t>
      </w:r>
    </w:p>
    <w:p w:rsidR="00B337CE" w:rsidRDefault="00FF7A11">
      <w:pPr>
        <w:numPr>
          <w:ilvl w:val="0"/>
          <w:numId w:val="1"/>
        </w:numPr>
        <w:spacing w:line="560" w:lineRule="exact"/>
        <w:rPr>
          <w:rFonts w:asciiTheme="minorEastAsia" w:hAnsiTheme="minorEastAsia" w:cstheme="minorEastAsia"/>
          <w:b/>
          <w:bCs/>
          <w:sz w:val="28"/>
          <w:szCs w:val="28"/>
        </w:rPr>
      </w:pPr>
      <w:r>
        <w:rPr>
          <w:rFonts w:asciiTheme="minorEastAsia" w:hAnsiTheme="minorEastAsia" w:cstheme="minorEastAsia" w:hint="eastAsia"/>
          <w:b/>
          <w:bCs/>
          <w:sz w:val="28"/>
          <w:szCs w:val="28"/>
        </w:rPr>
        <w:lastRenderedPageBreak/>
        <w:t>评标办法全文</w:t>
      </w:r>
    </w:p>
    <w:p w:rsidR="00B337CE" w:rsidRDefault="00FF7A11">
      <w:pPr>
        <w:jc w:val="center"/>
        <w:rPr>
          <w:rFonts w:cs="宋体"/>
          <w:color w:val="000000"/>
          <w:sz w:val="32"/>
          <w:szCs w:val="32"/>
        </w:rPr>
      </w:pPr>
      <w:r>
        <w:rPr>
          <w:rFonts w:cs="宋体" w:hint="eastAsia"/>
          <w:b/>
          <w:bCs/>
          <w:color w:val="000000"/>
          <w:sz w:val="32"/>
          <w:szCs w:val="32"/>
        </w:rPr>
        <w:t>评标办法（综合评估法）</w:t>
      </w:r>
    </w:p>
    <w:p w:rsidR="00B337CE" w:rsidRDefault="00FF7A11">
      <w:pPr>
        <w:pStyle w:val="a4"/>
        <w:rPr>
          <w:b w:val="0"/>
          <w:bCs/>
        </w:rPr>
      </w:pPr>
      <w:r>
        <w:rPr>
          <w:rFonts w:hint="eastAsia"/>
          <w:b w:val="0"/>
          <w:bCs/>
        </w:rPr>
        <w:t>评标办法前附表</w:t>
      </w:r>
    </w:p>
    <w:tbl>
      <w:tblPr>
        <w:tblStyle w:val="a5"/>
        <w:tblW w:w="0" w:type="auto"/>
        <w:tblLook w:val="04A0" w:firstRow="1" w:lastRow="0" w:firstColumn="1" w:lastColumn="0" w:noHBand="0" w:noVBand="1"/>
      </w:tblPr>
      <w:tblGrid>
        <w:gridCol w:w="1269"/>
        <w:gridCol w:w="1275"/>
        <w:gridCol w:w="6630"/>
      </w:tblGrid>
      <w:tr w:rsidR="00B337CE">
        <w:trPr>
          <w:trHeight w:val="857"/>
        </w:trPr>
        <w:tc>
          <w:tcPr>
            <w:tcW w:w="2544" w:type="dxa"/>
            <w:gridSpan w:val="2"/>
            <w:vAlign w:val="center"/>
          </w:tcPr>
          <w:p w:rsidR="00B337CE" w:rsidRDefault="00FF7A11">
            <w:pPr>
              <w:jc w:val="center"/>
            </w:pPr>
            <w:r>
              <w:rPr>
                <w:rFonts w:hint="eastAsia"/>
              </w:rPr>
              <w:t>条款号</w:t>
            </w:r>
          </w:p>
        </w:tc>
        <w:tc>
          <w:tcPr>
            <w:tcW w:w="6630" w:type="dxa"/>
            <w:vAlign w:val="center"/>
          </w:tcPr>
          <w:p w:rsidR="00B337CE" w:rsidRDefault="00FF7A11">
            <w:pPr>
              <w:jc w:val="center"/>
            </w:pPr>
            <w:r>
              <w:rPr>
                <w:rFonts w:hint="eastAsia"/>
              </w:rPr>
              <w:t>评审因素与评审标准</w:t>
            </w:r>
          </w:p>
        </w:tc>
      </w:tr>
      <w:tr w:rsidR="00B337CE">
        <w:tc>
          <w:tcPr>
            <w:tcW w:w="1269" w:type="dxa"/>
            <w:vAlign w:val="center"/>
          </w:tcPr>
          <w:p w:rsidR="00B337CE" w:rsidRDefault="00FF7A11">
            <w:pPr>
              <w:pStyle w:val="Other1"/>
              <w:spacing w:after="0" w:line="400" w:lineRule="exact"/>
              <w:jc w:val="center"/>
              <w:rPr>
                <w:sz w:val="21"/>
                <w:szCs w:val="21"/>
                <w:lang w:val="en-US" w:eastAsia="zh-CN"/>
              </w:rPr>
            </w:pPr>
            <w:r>
              <w:rPr>
                <w:rFonts w:hint="eastAsia"/>
                <w:color w:val="000000"/>
                <w:sz w:val="21"/>
                <w:szCs w:val="21"/>
              </w:rPr>
              <w:t>1</w:t>
            </w:r>
          </w:p>
        </w:tc>
        <w:tc>
          <w:tcPr>
            <w:tcW w:w="1275" w:type="dxa"/>
            <w:vAlign w:val="center"/>
          </w:tcPr>
          <w:p w:rsidR="00B337CE" w:rsidRDefault="00FF7A11">
            <w:pPr>
              <w:pStyle w:val="Other1"/>
              <w:spacing w:after="0" w:line="400" w:lineRule="exact"/>
              <w:ind w:firstLine="160"/>
              <w:jc w:val="left"/>
              <w:rPr>
                <w:sz w:val="21"/>
                <w:szCs w:val="21"/>
                <w:lang w:val="en-US" w:eastAsia="zh-CN"/>
              </w:rPr>
            </w:pPr>
            <w:r>
              <w:rPr>
                <w:rFonts w:hint="eastAsia"/>
                <w:color w:val="000000"/>
                <w:sz w:val="21"/>
                <w:szCs w:val="21"/>
              </w:rPr>
              <w:t>评标方法</w:t>
            </w:r>
          </w:p>
        </w:tc>
        <w:tc>
          <w:tcPr>
            <w:tcW w:w="6630" w:type="dxa"/>
          </w:tcPr>
          <w:p w:rsidR="00B337CE" w:rsidRDefault="00FF7A11">
            <w:pPr>
              <w:pStyle w:val="Other1"/>
              <w:spacing w:after="0" w:line="400" w:lineRule="exact"/>
              <w:rPr>
                <w:sz w:val="21"/>
                <w:szCs w:val="21"/>
              </w:rPr>
            </w:pPr>
            <w:r>
              <w:rPr>
                <w:rFonts w:hint="eastAsia"/>
                <w:color w:val="000000"/>
                <w:sz w:val="21"/>
                <w:szCs w:val="21"/>
                <w:lang w:val="en-US" w:eastAsia="zh-CN"/>
              </w:rPr>
              <w:t>1.</w:t>
            </w:r>
            <w:r>
              <w:rPr>
                <w:rFonts w:hint="eastAsia"/>
                <w:color w:val="000000"/>
                <w:sz w:val="21"/>
                <w:szCs w:val="21"/>
              </w:rPr>
              <w:t>综合评分相等时，评标委员会依次按照以下优先顺序推荐中标候选人或确定中标人：</w:t>
            </w:r>
          </w:p>
          <w:p w:rsidR="00B337CE" w:rsidRDefault="00FF7A11">
            <w:pPr>
              <w:pStyle w:val="Other1"/>
              <w:tabs>
                <w:tab w:val="left" w:pos="1175"/>
              </w:tabs>
              <w:spacing w:after="0" w:line="400" w:lineRule="exact"/>
              <w:ind w:firstLineChars="200" w:firstLine="420"/>
              <w:rPr>
                <w:sz w:val="21"/>
                <w:szCs w:val="21"/>
              </w:rPr>
            </w:pPr>
            <w:r>
              <w:rPr>
                <w:rFonts w:hint="eastAsia"/>
                <w:color w:val="000000"/>
                <w:sz w:val="21"/>
                <w:szCs w:val="21"/>
              </w:rPr>
              <w:t>（</w:t>
            </w:r>
            <w:r>
              <w:rPr>
                <w:rFonts w:hint="eastAsia"/>
                <w:color w:val="000000"/>
                <w:sz w:val="21"/>
                <w:szCs w:val="21"/>
              </w:rPr>
              <w:t>1</w:t>
            </w:r>
            <w:r>
              <w:rPr>
                <w:rFonts w:hint="eastAsia"/>
                <w:color w:val="000000"/>
                <w:sz w:val="21"/>
                <w:szCs w:val="21"/>
              </w:rPr>
              <w:t>）评标价低的投标人优先；</w:t>
            </w:r>
          </w:p>
          <w:p w:rsidR="00B337CE" w:rsidRDefault="00FF7A11">
            <w:pPr>
              <w:pStyle w:val="Other1"/>
              <w:tabs>
                <w:tab w:val="left" w:pos="1058"/>
              </w:tabs>
              <w:spacing w:after="0" w:line="400" w:lineRule="exact"/>
              <w:ind w:firstLineChars="200" w:firstLine="420"/>
              <w:rPr>
                <w:sz w:val="21"/>
                <w:szCs w:val="21"/>
              </w:rPr>
            </w:pPr>
            <w:r>
              <w:rPr>
                <w:rFonts w:hint="eastAsia"/>
                <w:color w:val="000000"/>
                <w:sz w:val="21"/>
                <w:szCs w:val="21"/>
              </w:rPr>
              <w:t>（</w:t>
            </w:r>
            <w:r>
              <w:rPr>
                <w:rFonts w:hint="eastAsia"/>
                <w:color w:val="000000"/>
                <w:sz w:val="21"/>
                <w:szCs w:val="21"/>
              </w:rPr>
              <w:t>2</w:t>
            </w:r>
            <w:r>
              <w:rPr>
                <w:rFonts w:hint="eastAsia"/>
                <w:color w:val="000000"/>
                <w:sz w:val="21"/>
                <w:szCs w:val="21"/>
              </w:rPr>
              <w:t>）</w:t>
            </w:r>
            <w:r>
              <w:rPr>
                <w:rFonts w:hint="eastAsia"/>
                <w:color w:val="000000"/>
                <w:sz w:val="21"/>
                <w:szCs w:val="21"/>
              </w:rPr>
              <w:t>2020</w:t>
            </w:r>
            <w:r>
              <w:rPr>
                <w:rFonts w:hint="eastAsia"/>
                <w:color w:val="000000"/>
                <w:sz w:val="21"/>
                <w:szCs w:val="21"/>
              </w:rPr>
              <w:t>年度被宁夏交通运输厅评</w:t>
            </w:r>
            <w:r>
              <w:rPr>
                <w:rFonts w:hint="eastAsia"/>
                <w:color w:val="000000"/>
                <w:sz w:val="21"/>
                <w:szCs w:val="21"/>
                <w:lang w:eastAsia="zh-CN"/>
              </w:rPr>
              <w:t>价</w:t>
            </w:r>
            <w:r>
              <w:rPr>
                <w:rFonts w:hint="eastAsia"/>
                <w:color w:val="000000"/>
                <w:sz w:val="21"/>
                <w:szCs w:val="21"/>
              </w:rPr>
              <w:t>信用等级高的投标人优先：以《自治区交通运输厅关于公布</w:t>
            </w:r>
            <w:r>
              <w:rPr>
                <w:rFonts w:hint="eastAsia"/>
                <w:color w:val="000000"/>
                <w:sz w:val="21"/>
                <w:szCs w:val="21"/>
              </w:rPr>
              <w:t>2020</w:t>
            </w:r>
            <w:r>
              <w:rPr>
                <w:rFonts w:hint="eastAsia"/>
                <w:color w:val="000000"/>
                <w:sz w:val="21"/>
                <w:szCs w:val="21"/>
              </w:rPr>
              <w:t>年宁夏公路建设市场从业单位信用等级评价结果的通知》（</w:t>
            </w:r>
            <w:r>
              <w:rPr>
                <w:rFonts w:hint="eastAsia"/>
                <w:color w:val="000000"/>
                <w:sz w:val="21"/>
                <w:szCs w:val="21"/>
                <w:lang w:eastAsia="zh-CN"/>
              </w:rPr>
              <w:t>宁</w:t>
            </w:r>
            <w:r>
              <w:rPr>
                <w:rFonts w:hint="eastAsia"/>
                <w:color w:val="000000"/>
                <w:sz w:val="21"/>
                <w:szCs w:val="21"/>
              </w:rPr>
              <w:t>交办发</w:t>
            </w:r>
            <w:r>
              <w:rPr>
                <w:rFonts w:hint="eastAsia"/>
                <w:color w:val="000000"/>
                <w:sz w:val="21"/>
                <w:szCs w:val="21"/>
                <w:lang w:eastAsia="zh-CN"/>
              </w:rPr>
              <w:t>[2020]31</w:t>
            </w:r>
            <w:r>
              <w:rPr>
                <w:rFonts w:hint="eastAsia"/>
                <w:color w:val="000000"/>
                <w:sz w:val="21"/>
                <w:szCs w:val="21"/>
                <w:lang w:eastAsia="zh-CN"/>
              </w:rPr>
              <w:t>号</w:t>
            </w:r>
            <w:r>
              <w:rPr>
                <w:rFonts w:hint="eastAsia"/>
                <w:color w:val="000000"/>
                <w:sz w:val="21"/>
                <w:szCs w:val="21"/>
              </w:rPr>
              <w:t>）文件中的信用评价</w:t>
            </w:r>
            <w:r>
              <w:rPr>
                <w:rFonts w:hint="eastAsia"/>
                <w:color w:val="000000"/>
                <w:sz w:val="21"/>
                <w:szCs w:val="21"/>
                <w:lang w:eastAsia="zh-CN"/>
              </w:rPr>
              <w:t>结果</w:t>
            </w:r>
            <w:r>
              <w:rPr>
                <w:rFonts w:hint="eastAsia"/>
                <w:color w:val="000000"/>
                <w:sz w:val="21"/>
                <w:szCs w:val="21"/>
              </w:rPr>
              <w:t>（试验检测机构）为准。</w:t>
            </w:r>
          </w:p>
          <w:p w:rsidR="00B337CE" w:rsidRDefault="00FF7A11">
            <w:pPr>
              <w:pStyle w:val="Other1"/>
              <w:tabs>
                <w:tab w:val="left" w:pos="1182"/>
              </w:tabs>
              <w:spacing w:after="0" w:line="400" w:lineRule="exact"/>
              <w:rPr>
                <w:sz w:val="21"/>
                <w:szCs w:val="21"/>
              </w:rPr>
            </w:pPr>
            <w:r>
              <w:rPr>
                <w:rFonts w:hint="eastAsia"/>
                <w:color w:val="000000"/>
                <w:sz w:val="21"/>
                <w:szCs w:val="21"/>
              </w:rPr>
              <w:t>（</w:t>
            </w:r>
            <w:r>
              <w:rPr>
                <w:rFonts w:hint="eastAsia"/>
                <w:color w:val="000000"/>
                <w:sz w:val="21"/>
                <w:szCs w:val="21"/>
              </w:rPr>
              <w:t>3</w:t>
            </w:r>
            <w:r>
              <w:rPr>
                <w:rFonts w:hint="eastAsia"/>
                <w:color w:val="000000"/>
                <w:sz w:val="21"/>
                <w:szCs w:val="21"/>
              </w:rPr>
              <w:t>）商务和技术得分较高的优先；</w:t>
            </w:r>
          </w:p>
          <w:p w:rsidR="00B337CE" w:rsidRDefault="00FF7A11">
            <w:pPr>
              <w:pStyle w:val="Other1"/>
              <w:tabs>
                <w:tab w:val="left" w:pos="1080"/>
              </w:tabs>
              <w:spacing w:after="0" w:line="400" w:lineRule="exact"/>
              <w:rPr>
                <w:color w:val="000000"/>
                <w:sz w:val="21"/>
                <w:szCs w:val="21"/>
              </w:rPr>
            </w:pPr>
            <w:r>
              <w:rPr>
                <w:rFonts w:hint="eastAsia"/>
                <w:color w:val="000000"/>
                <w:sz w:val="21"/>
                <w:szCs w:val="21"/>
              </w:rPr>
              <w:t>（</w:t>
            </w:r>
            <w:r>
              <w:rPr>
                <w:rFonts w:hint="eastAsia"/>
                <w:color w:val="000000"/>
                <w:sz w:val="21"/>
                <w:szCs w:val="21"/>
              </w:rPr>
              <w:t>4</w:t>
            </w:r>
            <w:r>
              <w:rPr>
                <w:rFonts w:hint="eastAsia"/>
                <w:color w:val="000000"/>
                <w:sz w:val="21"/>
                <w:szCs w:val="21"/>
              </w:rPr>
              <w:t>）商务和技术得分相等时，则由评标委员会根据技术建议书的编制情况投票确定其推荐排序。</w:t>
            </w:r>
          </w:p>
          <w:p w:rsidR="00B337CE" w:rsidRDefault="00FF7A11">
            <w:pPr>
              <w:pStyle w:val="Other1"/>
              <w:tabs>
                <w:tab w:val="left" w:pos="1080"/>
              </w:tabs>
              <w:spacing w:after="0" w:line="400" w:lineRule="exact"/>
              <w:rPr>
                <w:color w:val="000000"/>
                <w:sz w:val="21"/>
                <w:szCs w:val="21"/>
                <w:lang w:val="en-US" w:eastAsia="zh-CN"/>
              </w:rPr>
            </w:pPr>
            <w:r>
              <w:rPr>
                <w:rFonts w:hint="eastAsia"/>
                <w:color w:val="000000"/>
                <w:sz w:val="21"/>
                <w:szCs w:val="21"/>
                <w:lang w:val="en-US" w:eastAsia="zh-CN"/>
              </w:rPr>
              <w:t>2.</w:t>
            </w:r>
            <w:r>
              <w:rPr>
                <w:rFonts w:hint="eastAsia"/>
                <w:color w:val="000000"/>
                <w:sz w:val="21"/>
                <w:szCs w:val="21"/>
                <w:lang w:val="en-US" w:eastAsia="zh-CN"/>
              </w:rPr>
              <w:t>同一投标人在两个标段排序均是第一的：</w:t>
            </w:r>
          </w:p>
          <w:p w:rsidR="00B337CE" w:rsidRDefault="00FF7A11">
            <w:pPr>
              <w:pStyle w:val="Other1"/>
              <w:tabs>
                <w:tab w:val="left" w:pos="1080"/>
              </w:tabs>
              <w:spacing w:after="0" w:line="400" w:lineRule="exact"/>
              <w:rPr>
                <w:color w:val="000000"/>
                <w:sz w:val="21"/>
                <w:szCs w:val="21"/>
                <w:lang w:val="en-US" w:eastAsia="zh-CN"/>
              </w:rPr>
            </w:pPr>
            <w:r>
              <w:rPr>
                <w:rFonts w:hint="eastAsia"/>
                <w:color w:val="000000"/>
                <w:sz w:val="21"/>
                <w:szCs w:val="21"/>
                <w:lang w:val="en-US" w:eastAsia="zh-CN"/>
              </w:rPr>
              <w:t>（</w:t>
            </w:r>
            <w:r>
              <w:rPr>
                <w:rFonts w:hint="eastAsia"/>
                <w:color w:val="000000"/>
                <w:sz w:val="21"/>
                <w:szCs w:val="21"/>
                <w:lang w:val="en-US" w:eastAsia="zh-CN"/>
              </w:rPr>
              <w:t>1</w:t>
            </w:r>
            <w:r>
              <w:rPr>
                <w:rFonts w:hint="eastAsia"/>
                <w:color w:val="000000"/>
                <w:sz w:val="21"/>
                <w:szCs w:val="21"/>
                <w:lang w:val="en-US" w:eastAsia="zh-CN"/>
              </w:rPr>
              <w:t>）以推荐中标的标段报价之和总额最低为优先（即同一投标人在两个标段排序均是第一的，将该投标人在第一个标段内的报价与第二个标段第二名报价之和，与该投标人在第二个标段报价与第一个标段第二名报价之和进行比较，报价之和最低者优先）；</w:t>
            </w:r>
          </w:p>
          <w:p w:rsidR="00B337CE" w:rsidRDefault="00FF7A11">
            <w:pPr>
              <w:pStyle w:val="Other1"/>
              <w:tabs>
                <w:tab w:val="left" w:pos="1080"/>
              </w:tabs>
              <w:spacing w:after="0" w:line="400" w:lineRule="exact"/>
              <w:rPr>
                <w:color w:val="000000"/>
                <w:sz w:val="21"/>
                <w:szCs w:val="21"/>
                <w:lang w:val="en-US" w:eastAsia="zh-CN"/>
              </w:rPr>
            </w:pPr>
            <w:r>
              <w:rPr>
                <w:rFonts w:hint="eastAsia"/>
                <w:color w:val="000000"/>
                <w:sz w:val="21"/>
                <w:szCs w:val="21"/>
                <w:lang w:val="en-US" w:eastAsia="zh-CN"/>
              </w:rPr>
              <w:t>（</w:t>
            </w:r>
            <w:r>
              <w:rPr>
                <w:rFonts w:hint="eastAsia"/>
                <w:color w:val="000000"/>
                <w:sz w:val="21"/>
                <w:szCs w:val="21"/>
                <w:lang w:val="en-US" w:eastAsia="zh-CN"/>
              </w:rPr>
              <w:t>2</w:t>
            </w:r>
            <w:r>
              <w:rPr>
                <w:rFonts w:hint="eastAsia"/>
                <w:color w:val="000000"/>
                <w:sz w:val="21"/>
                <w:szCs w:val="21"/>
                <w:lang w:val="en-US" w:eastAsia="zh-CN"/>
              </w:rPr>
              <w:t>）报价总额相等时，以所投标</w:t>
            </w:r>
            <w:proofErr w:type="gramStart"/>
            <w:r>
              <w:rPr>
                <w:rFonts w:hint="eastAsia"/>
                <w:color w:val="000000"/>
                <w:sz w:val="21"/>
                <w:szCs w:val="21"/>
                <w:lang w:val="en-US" w:eastAsia="zh-CN"/>
              </w:rPr>
              <w:t>段拟中</w:t>
            </w:r>
            <w:proofErr w:type="gramEnd"/>
            <w:r>
              <w:rPr>
                <w:rFonts w:hint="eastAsia"/>
                <w:color w:val="000000"/>
                <w:sz w:val="21"/>
                <w:szCs w:val="21"/>
                <w:lang w:val="en-US" w:eastAsia="zh-CN"/>
              </w:rPr>
              <w:t>标价高的标段为优先；</w:t>
            </w:r>
          </w:p>
          <w:p w:rsidR="00B337CE" w:rsidRDefault="00FF7A11">
            <w:pPr>
              <w:pStyle w:val="Other1"/>
              <w:tabs>
                <w:tab w:val="left" w:pos="1080"/>
              </w:tabs>
              <w:spacing w:after="0" w:line="400" w:lineRule="exact"/>
              <w:rPr>
                <w:color w:val="000000"/>
                <w:sz w:val="21"/>
                <w:szCs w:val="21"/>
                <w:lang w:val="en-US" w:eastAsia="zh-CN"/>
              </w:rPr>
            </w:pPr>
            <w:r>
              <w:rPr>
                <w:rFonts w:hint="eastAsia"/>
                <w:color w:val="000000"/>
                <w:sz w:val="21"/>
                <w:szCs w:val="21"/>
                <w:lang w:val="en-US" w:eastAsia="zh-CN"/>
              </w:rPr>
              <w:t>（</w:t>
            </w:r>
            <w:r>
              <w:rPr>
                <w:rFonts w:hint="eastAsia"/>
                <w:color w:val="000000"/>
                <w:sz w:val="21"/>
                <w:szCs w:val="21"/>
                <w:lang w:val="en-US" w:eastAsia="zh-CN"/>
              </w:rPr>
              <w:t>3</w:t>
            </w:r>
            <w:r>
              <w:rPr>
                <w:rFonts w:hint="eastAsia"/>
                <w:color w:val="000000"/>
                <w:sz w:val="21"/>
                <w:szCs w:val="21"/>
                <w:lang w:val="en-US" w:eastAsia="zh-CN"/>
              </w:rPr>
              <w:t>）同一投标人在本项目某标段已被推荐为第一中标候选人的，在本项目其他标段将不予推荐为中标候选人。</w:t>
            </w:r>
          </w:p>
          <w:p w:rsidR="00B337CE" w:rsidRDefault="00FF7A11">
            <w:pPr>
              <w:pStyle w:val="Other1"/>
              <w:tabs>
                <w:tab w:val="left" w:pos="1080"/>
              </w:tabs>
              <w:spacing w:after="0" w:line="400" w:lineRule="exact"/>
              <w:rPr>
                <w:color w:val="000000"/>
                <w:sz w:val="21"/>
                <w:szCs w:val="21"/>
                <w:lang w:val="en-US" w:eastAsia="zh-CN"/>
              </w:rPr>
            </w:pPr>
            <w:r>
              <w:rPr>
                <w:rFonts w:hint="eastAsia"/>
                <w:color w:val="000000"/>
                <w:sz w:val="21"/>
                <w:szCs w:val="21"/>
                <w:lang w:val="en-US" w:eastAsia="zh-CN"/>
              </w:rPr>
              <w:t>3.</w:t>
            </w:r>
            <w:r>
              <w:rPr>
                <w:rFonts w:hint="eastAsia"/>
                <w:color w:val="000000"/>
                <w:sz w:val="21"/>
                <w:szCs w:val="21"/>
                <w:lang w:val="en-US" w:eastAsia="zh-CN"/>
              </w:rPr>
              <w:t>投标人按上述原则推荐为中标候选人后，在招标人公示期间收到投诉，经核查核实后将取消投标人的中标候选人资格。</w:t>
            </w:r>
          </w:p>
        </w:tc>
      </w:tr>
      <w:tr w:rsidR="00B337CE">
        <w:tc>
          <w:tcPr>
            <w:tcW w:w="1269" w:type="dxa"/>
            <w:vAlign w:val="center"/>
          </w:tcPr>
          <w:p w:rsidR="00B337CE" w:rsidRDefault="00FF7A11">
            <w:pPr>
              <w:pStyle w:val="Other1"/>
              <w:spacing w:after="140" w:line="400" w:lineRule="exact"/>
              <w:ind w:firstLine="240"/>
              <w:jc w:val="left"/>
              <w:rPr>
                <w:sz w:val="22"/>
                <w:szCs w:val="22"/>
              </w:rPr>
            </w:pPr>
            <w:r>
              <w:rPr>
                <w:rFonts w:ascii="Times New Roman" w:eastAsia="Times New Roman" w:hAnsi="Times New Roman" w:cs="Times New Roman"/>
                <w:color w:val="000000"/>
                <w:sz w:val="22"/>
                <w:szCs w:val="22"/>
                <w:lang w:val="en-US" w:eastAsia="en-US" w:bidi="en-US"/>
              </w:rPr>
              <w:t>2.1.1</w:t>
            </w:r>
          </w:p>
          <w:p w:rsidR="00B337CE" w:rsidRDefault="00FF7A11">
            <w:pPr>
              <w:pStyle w:val="Other1"/>
              <w:spacing w:after="0" w:line="400" w:lineRule="exact"/>
              <w:ind w:firstLine="240"/>
              <w:jc w:val="left"/>
              <w:rPr>
                <w:sz w:val="22"/>
                <w:szCs w:val="22"/>
                <w:lang w:val="en-US" w:eastAsia="zh-CN"/>
              </w:rPr>
            </w:pPr>
            <w:r>
              <w:rPr>
                <w:rFonts w:ascii="Times New Roman" w:eastAsia="Times New Roman" w:hAnsi="Times New Roman" w:cs="Times New Roman"/>
                <w:color w:val="000000"/>
                <w:sz w:val="22"/>
                <w:szCs w:val="22"/>
                <w:lang w:val="en-US" w:eastAsia="en-US" w:bidi="en-US"/>
              </w:rPr>
              <w:t>2.1.3</w:t>
            </w:r>
          </w:p>
        </w:tc>
        <w:tc>
          <w:tcPr>
            <w:tcW w:w="1275" w:type="dxa"/>
            <w:vAlign w:val="center"/>
          </w:tcPr>
          <w:p w:rsidR="00B337CE" w:rsidRDefault="00FF7A11">
            <w:pPr>
              <w:pStyle w:val="Other1"/>
              <w:spacing w:after="0" w:line="400" w:lineRule="exact"/>
              <w:jc w:val="center"/>
              <w:rPr>
                <w:sz w:val="20"/>
                <w:szCs w:val="20"/>
                <w:lang w:val="en-US" w:eastAsia="zh-CN"/>
              </w:rPr>
            </w:pPr>
            <w:r>
              <w:rPr>
                <w:color w:val="000000"/>
                <w:sz w:val="20"/>
                <w:szCs w:val="20"/>
              </w:rPr>
              <w:t>形式评审</w:t>
            </w:r>
            <w:r>
              <w:rPr>
                <w:color w:val="000000"/>
                <w:sz w:val="20"/>
                <w:szCs w:val="20"/>
              </w:rPr>
              <w:t xml:space="preserve"> </w:t>
            </w:r>
            <w:r>
              <w:rPr>
                <w:color w:val="000000"/>
                <w:sz w:val="20"/>
                <w:szCs w:val="20"/>
              </w:rPr>
              <w:t>与响应性</w:t>
            </w:r>
            <w:r>
              <w:rPr>
                <w:color w:val="000000"/>
                <w:sz w:val="20"/>
                <w:szCs w:val="20"/>
              </w:rPr>
              <w:t xml:space="preserve"> </w:t>
            </w:r>
            <w:r>
              <w:rPr>
                <w:color w:val="000000"/>
                <w:sz w:val="20"/>
                <w:szCs w:val="20"/>
              </w:rPr>
              <w:t>评审标准</w:t>
            </w:r>
          </w:p>
        </w:tc>
        <w:tc>
          <w:tcPr>
            <w:tcW w:w="6630" w:type="dxa"/>
          </w:tcPr>
          <w:p w:rsidR="00B337CE" w:rsidRDefault="00FF7A11">
            <w:pPr>
              <w:pStyle w:val="Other1"/>
              <w:tabs>
                <w:tab w:val="left" w:pos="1058"/>
              </w:tabs>
              <w:spacing w:after="0" w:line="400" w:lineRule="exact"/>
              <w:rPr>
                <w:color w:val="000000"/>
                <w:sz w:val="21"/>
                <w:szCs w:val="21"/>
              </w:rPr>
            </w:pPr>
            <w:r>
              <w:rPr>
                <w:rFonts w:hint="eastAsia"/>
                <w:color w:val="000000"/>
                <w:sz w:val="21"/>
                <w:szCs w:val="21"/>
              </w:rPr>
              <w:t>第一个信封（商务及技术文件）评审标准：</w:t>
            </w:r>
          </w:p>
          <w:p w:rsidR="00B337CE" w:rsidRDefault="00FF7A11">
            <w:pPr>
              <w:pStyle w:val="Other1"/>
              <w:tabs>
                <w:tab w:val="left" w:pos="1058"/>
              </w:tabs>
              <w:spacing w:after="0" w:line="400" w:lineRule="exact"/>
              <w:ind w:firstLineChars="200" w:firstLine="420"/>
              <w:rPr>
                <w:color w:val="000000"/>
                <w:sz w:val="21"/>
                <w:szCs w:val="21"/>
              </w:rPr>
            </w:pPr>
            <w:r>
              <w:rPr>
                <w:rFonts w:hint="eastAsia"/>
                <w:color w:val="000000"/>
                <w:sz w:val="21"/>
                <w:szCs w:val="21"/>
              </w:rPr>
              <w:t>（</w:t>
            </w:r>
            <w:r>
              <w:rPr>
                <w:rFonts w:hint="eastAsia"/>
                <w:color w:val="000000"/>
                <w:sz w:val="21"/>
                <w:szCs w:val="21"/>
              </w:rPr>
              <w:t>1</w:t>
            </w:r>
            <w:r>
              <w:rPr>
                <w:rFonts w:hint="eastAsia"/>
                <w:color w:val="000000"/>
                <w:sz w:val="21"/>
                <w:szCs w:val="21"/>
              </w:rPr>
              <w:t>）投标文件按照招标文件规定的格式、内容填写，字迹清晰可辨：投标函按招标文件规定填报了项目名称、标段、补遗书编号（如有）、检测服务期、服务质量要求等内容；投标文件组成齐全完整，内容均按规定填写。</w:t>
            </w:r>
          </w:p>
          <w:p w:rsidR="00B337CE" w:rsidRDefault="00FF7A11">
            <w:pPr>
              <w:pStyle w:val="Other1"/>
              <w:tabs>
                <w:tab w:val="left" w:pos="1058"/>
              </w:tabs>
              <w:spacing w:after="0" w:line="400" w:lineRule="exact"/>
              <w:ind w:firstLineChars="200" w:firstLine="420"/>
              <w:rPr>
                <w:color w:val="000000"/>
                <w:sz w:val="21"/>
                <w:szCs w:val="21"/>
              </w:rPr>
            </w:pPr>
            <w:r>
              <w:rPr>
                <w:rFonts w:hint="eastAsia"/>
                <w:color w:val="000000"/>
                <w:sz w:val="21"/>
                <w:szCs w:val="21"/>
              </w:rPr>
              <w:t>（</w:t>
            </w:r>
            <w:r>
              <w:rPr>
                <w:rFonts w:hint="eastAsia"/>
                <w:color w:val="000000"/>
                <w:sz w:val="21"/>
                <w:szCs w:val="21"/>
              </w:rPr>
              <w:t>2</w:t>
            </w:r>
            <w:r>
              <w:rPr>
                <w:rFonts w:hint="eastAsia"/>
                <w:color w:val="000000"/>
                <w:sz w:val="21"/>
                <w:szCs w:val="21"/>
              </w:rPr>
              <w:t>）投标文件上法定代表人或其授权代理人的签名、投标人的单位章盖章齐全，符合招标文件要求。</w:t>
            </w:r>
          </w:p>
          <w:p w:rsidR="00B337CE" w:rsidRDefault="00FF7A11">
            <w:pPr>
              <w:pStyle w:val="Other1"/>
              <w:tabs>
                <w:tab w:val="left" w:pos="1058"/>
              </w:tabs>
              <w:spacing w:after="0" w:line="400" w:lineRule="exact"/>
              <w:ind w:firstLineChars="200" w:firstLine="420"/>
              <w:rPr>
                <w:color w:val="000000"/>
                <w:sz w:val="21"/>
                <w:szCs w:val="21"/>
              </w:rPr>
            </w:pPr>
            <w:r>
              <w:rPr>
                <w:rFonts w:hint="eastAsia"/>
                <w:color w:val="000000"/>
                <w:sz w:val="21"/>
                <w:szCs w:val="21"/>
              </w:rPr>
              <w:lastRenderedPageBreak/>
              <w:t>（</w:t>
            </w:r>
            <w:r>
              <w:rPr>
                <w:rFonts w:hint="eastAsia"/>
                <w:color w:val="000000"/>
                <w:sz w:val="21"/>
                <w:szCs w:val="21"/>
              </w:rPr>
              <w:t>3</w:t>
            </w:r>
            <w:r>
              <w:rPr>
                <w:rFonts w:hint="eastAsia"/>
                <w:color w:val="000000"/>
                <w:sz w:val="21"/>
                <w:szCs w:val="21"/>
              </w:rPr>
              <w:t>）投标人按照招标文件的规定提供了投标保证金。</w:t>
            </w:r>
          </w:p>
          <w:p w:rsidR="00B337CE" w:rsidRDefault="00FF7A11">
            <w:pPr>
              <w:pStyle w:val="Other1"/>
              <w:tabs>
                <w:tab w:val="left" w:pos="1058"/>
              </w:tabs>
              <w:spacing w:after="0" w:line="400" w:lineRule="exact"/>
              <w:ind w:firstLineChars="200" w:firstLine="420"/>
              <w:rPr>
                <w:color w:val="000000"/>
                <w:sz w:val="21"/>
                <w:szCs w:val="21"/>
              </w:rPr>
            </w:pPr>
            <w:r>
              <w:rPr>
                <w:rFonts w:hint="eastAsia"/>
                <w:color w:val="000000"/>
                <w:sz w:val="21"/>
                <w:szCs w:val="21"/>
                <w:lang w:val="en-US" w:eastAsia="zh-CN"/>
              </w:rPr>
              <w:t>a.</w:t>
            </w:r>
            <w:r>
              <w:rPr>
                <w:rFonts w:hint="eastAsia"/>
                <w:color w:val="000000"/>
                <w:sz w:val="21"/>
                <w:szCs w:val="21"/>
              </w:rPr>
              <w:t>投标保证金金额符合招标文件规定的金额，且投标保证金有效期不少于投标有效期；</w:t>
            </w:r>
          </w:p>
          <w:p w:rsidR="00B337CE" w:rsidRDefault="00FF7A11">
            <w:pPr>
              <w:pStyle w:val="Other1"/>
              <w:tabs>
                <w:tab w:val="left" w:pos="1058"/>
              </w:tabs>
              <w:spacing w:after="0" w:line="400" w:lineRule="exact"/>
              <w:ind w:firstLineChars="200" w:firstLine="420"/>
              <w:rPr>
                <w:color w:val="000000"/>
                <w:sz w:val="21"/>
                <w:szCs w:val="21"/>
              </w:rPr>
            </w:pPr>
            <w:r>
              <w:rPr>
                <w:rFonts w:hint="eastAsia"/>
                <w:color w:val="000000"/>
                <w:sz w:val="21"/>
                <w:szCs w:val="21"/>
                <w:lang w:val="en-US" w:eastAsia="zh-CN"/>
              </w:rPr>
              <w:t>b.</w:t>
            </w:r>
            <w:r>
              <w:rPr>
                <w:rFonts w:hint="eastAsia"/>
                <w:color w:val="000000"/>
                <w:sz w:val="21"/>
                <w:szCs w:val="21"/>
              </w:rPr>
              <w:t>若投标保证金釆用现金或支票形式提交，投标人应在递交投标文件截止时间之前，将投标保证金由投标人的基本账户转入招标人指定账户；</w:t>
            </w:r>
          </w:p>
          <w:p w:rsidR="00B337CE" w:rsidRDefault="00FF7A11">
            <w:pPr>
              <w:pStyle w:val="Other1"/>
              <w:tabs>
                <w:tab w:val="left" w:pos="1058"/>
              </w:tabs>
              <w:spacing w:after="0" w:line="400" w:lineRule="exact"/>
              <w:ind w:firstLineChars="200" w:firstLine="420"/>
              <w:rPr>
                <w:color w:val="000000"/>
                <w:sz w:val="21"/>
                <w:szCs w:val="21"/>
              </w:rPr>
            </w:pPr>
            <w:r>
              <w:rPr>
                <w:rFonts w:hint="eastAsia"/>
                <w:color w:val="000000"/>
                <w:sz w:val="21"/>
                <w:szCs w:val="21"/>
                <w:lang w:val="en-US" w:eastAsia="zh-CN"/>
              </w:rPr>
              <w:t>C.</w:t>
            </w:r>
            <w:r>
              <w:rPr>
                <w:rFonts w:hint="eastAsia"/>
                <w:color w:val="000000"/>
                <w:sz w:val="21"/>
                <w:szCs w:val="21"/>
              </w:rPr>
              <w:t>若釆用电汇，在投标截止时间前，将投标保证金由投标人的基本账户汇入招标人指定账户，在投标文件中应提供电汇回单的彩色扫描件。</w:t>
            </w:r>
          </w:p>
          <w:p w:rsidR="00B337CE" w:rsidRDefault="00FF7A11">
            <w:pPr>
              <w:pStyle w:val="Other1"/>
              <w:tabs>
                <w:tab w:val="left" w:pos="1058"/>
              </w:tabs>
              <w:spacing w:after="0" w:line="400" w:lineRule="exact"/>
              <w:ind w:firstLineChars="200" w:firstLine="420"/>
              <w:rPr>
                <w:color w:val="000000"/>
                <w:sz w:val="21"/>
                <w:szCs w:val="21"/>
              </w:rPr>
            </w:pPr>
            <w:r>
              <w:rPr>
                <w:rFonts w:hint="eastAsia"/>
                <w:color w:val="000000"/>
                <w:sz w:val="21"/>
                <w:szCs w:val="21"/>
                <w:lang w:val="en-US" w:eastAsia="zh-CN"/>
              </w:rPr>
              <w:t>d.</w:t>
            </w:r>
            <w:r>
              <w:rPr>
                <w:rFonts w:hint="eastAsia"/>
                <w:color w:val="000000"/>
                <w:sz w:val="21"/>
                <w:szCs w:val="21"/>
              </w:rPr>
              <w:t>若采用保函形式提交，保函的格式、开具保函的单位、保函的有效期、递交保函原件时间均满足招标文件要求；</w:t>
            </w:r>
          </w:p>
          <w:p w:rsidR="00B337CE" w:rsidRDefault="00FF7A11">
            <w:pPr>
              <w:pStyle w:val="Other1"/>
              <w:tabs>
                <w:tab w:val="left" w:pos="1058"/>
              </w:tabs>
              <w:spacing w:after="0" w:line="400" w:lineRule="exact"/>
              <w:ind w:firstLineChars="200" w:firstLine="420"/>
              <w:rPr>
                <w:color w:val="000000"/>
                <w:sz w:val="21"/>
                <w:szCs w:val="21"/>
              </w:rPr>
            </w:pPr>
            <w:r>
              <w:rPr>
                <w:rFonts w:hint="eastAsia"/>
                <w:color w:val="000000"/>
                <w:sz w:val="21"/>
                <w:szCs w:val="21"/>
                <w:lang w:val="en-US" w:eastAsia="zh-CN"/>
              </w:rPr>
              <w:t>e.</w:t>
            </w:r>
            <w:r>
              <w:rPr>
                <w:rFonts w:hint="eastAsia"/>
                <w:color w:val="000000"/>
                <w:sz w:val="21"/>
                <w:szCs w:val="21"/>
              </w:rPr>
              <w:t>不得由分公司缴纳投标保证金，投标人出具保证金的基本帐户应与投标人开户许可证（或开户证明）上的基本帐户一致。</w:t>
            </w:r>
          </w:p>
          <w:p w:rsidR="00B337CE" w:rsidRDefault="00FF7A11">
            <w:pPr>
              <w:pStyle w:val="Other1"/>
              <w:tabs>
                <w:tab w:val="left" w:pos="1058"/>
              </w:tabs>
              <w:spacing w:after="0" w:line="400" w:lineRule="exact"/>
              <w:ind w:firstLineChars="200" w:firstLine="420"/>
              <w:rPr>
                <w:color w:val="000000"/>
                <w:sz w:val="21"/>
                <w:szCs w:val="21"/>
              </w:rPr>
            </w:pPr>
            <w:r>
              <w:rPr>
                <w:rFonts w:hint="eastAsia"/>
                <w:color w:val="000000"/>
                <w:sz w:val="21"/>
                <w:szCs w:val="21"/>
              </w:rPr>
              <w:t>（</w:t>
            </w:r>
            <w:r>
              <w:rPr>
                <w:rFonts w:hint="eastAsia"/>
                <w:color w:val="000000"/>
                <w:sz w:val="21"/>
                <w:szCs w:val="21"/>
              </w:rPr>
              <w:t>4</w:t>
            </w:r>
            <w:r>
              <w:rPr>
                <w:rFonts w:hint="eastAsia"/>
                <w:color w:val="000000"/>
                <w:sz w:val="21"/>
                <w:szCs w:val="21"/>
              </w:rPr>
              <w:t>）投标人法定代表人授权代理人签署投标文件的</w:t>
            </w:r>
            <w:r>
              <w:rPr>
                <w:rFonts w:hint="eastAsia"/>
                <w:color w:val="000000"/>
                <w:sz w:val="21"/>
                <w:szCs w:val="21"/>
              </w:rPr>
              <w:t>，须提交授权委托书，且授权人和被授权人均在授权委托书上亲笔签名，不得使用印章、</w:t>
            </w:r>
            <w:r>
              <w:rPr>
                <w:rFonts w:hint="eastAsia"/>
                <w:color w:val="000000"/>
                <w:sz w:val="21"/>
                <w:szCs w:val="21"/>
                <w:lang w:val="en-US" w:eastAsia="zh-CN"/>
              </w:rPr>
              <w:t>CA</w:t>
            </w:r>
            <w:r>
              <w:rPr>
                <w:rFonts w:hint="eastAsia"/>
                <w:color w:val="000000"/>
                <w:sz w:val="21"/>
                <w:szCs w:val="21"/>
              </w:rPr>
              <w:t>数字证书签名章或其他电子制版签名代替。</w:t>
            </w:r>
          </w:p>
          <w:p w:rsidR="00B337CE" w:rsidRDefault="00FF7A11">
            <w:pPr>
              <w:pStyle w:val="Other1"/>
              <w:tabs>
                <w:tab w:val="left" w:pos="1058"/>
              </w:tabs>
              <w:spacing w:after="0" w:line="400" w:lineRule="exact"/>
              <w:ind w:firstLineChars="200" w:firstLine="420"/>
              <w:rPr>
                <w:color w:val="000000"/>
                <w:sz w:val="21"/>
                <w:szCs w:val="21"/>
              </w:rPr>
            </w:pPr>
            <w:r>
              <w:rPr>
                <w:rFonts w:hint="eastAsia"/>
                <w:color w:val="000000"/>
                <w:sz w:val="21"/>
                <w:szCs w:val="21"/>
              </w:rPr>
              <w:t>（</w:t>
            </w:r>
            <w:r>
              <w:rPr>
                <w:rFonts w:hint="eastAsia"/>
                <w:color w:val="000000"/>
                <w:sz w:val="21"/>
                <w:szCs w:val="21"/>
              </w:rPr>
              <w:t>5</w:t>
            </w:r>
            <w:r>
              <w:rPr>
                <w:rFonts w:hint="eastAsia"/>
                <w:color w:val="000000"/>
                <w:sz w:val="21"/>
                <w:szCs w:val="21"/>
              </w:rPr>
              <w:t>）投标人法定代表人亲自签署投标文件的，提供了法定代表人身份证明，且法定代表人在法定代表人身份证明上亲笔签名，不得使用印章、</w:t>
            </w:r>
            <w:r>
              <w:rPr>
                <w:rFonts w:hint="eastAsia"/>
                <w:color w:val="000000"/>
                <w:sz w:val="21"/>
                <w:szCs w:val="21"/>
                <w:lang w:val="en-US" w:eastAsia="zh-CN"/>
              </w:rPr>
              <w:t>CA</w:t>
            </w:r>
            <w:r>
              <w:rPr>
                <w:rFonts w:hint="eastAsia"/>
                <w:color w:val="000000"/>
                <w:sz w:val="21"/>
                <w:szCs w:val="21"/>
              </w:rPr>
              <w:t>数字证书签名章或其他电子制版签名代替。</w:t>
            </w:r>
          </w:p>
          <w:p w:rsidR="00B337CE" w:rsidRDefault="00FF7A11">
            <w:pPr>
              <w:pStyle w:val="Other1"/>
              <w:tabs>
                <w:tab w:val="left" w:pos="1058"/>
              </w:tabs>
              <w:spacing w:after="0" w:line="400" w:lineRule="exact"/>
              <w:ind w:firstLineChars="200" w:firstLine="420"/>
              <w:rPr>
                <w:color w:val="000000"/>
                <w:sz w:val="21"/>
                <w:szCs w:val="21"/>
              </w:rPr>
            </w:pPr>
            <w:r>
              <w:rPr>
                <w:rFonts w:hint="eastAsia"/>
                <w:color w:val="000000"/>
                <w:sz w:val="21"/>
                <w:szCs w:val="21"/>
              </w:rPr>
              <w:t>（</w:t>
            </w:r>
            <w:r>
              <w:rPr>
                <w:rFonts w:hint="eastAsia"/>
                <w:color w:val="000000"/>
                <w:sz w:val="21"/>
                <w:szCs w:val="21"/>
              </w:rPr>
              <w:t>6</w:t>
            </w:r>
            <w:r>
              <w:rPr>
                <w:rFonts w:hint="eastAsia"/>
                <w:color w:val="000000"/>
                <w:sz w:val="21"/>
                <w:szCs w:val="21"/>
              </w:rPr>
              <w:t>）投标人未以联合体形式投标。</w:t>
            </w:r>
          </w:p>
          <w:p w:rsidR="00B337CE" w:rsidRDefault="00FF7A11">
            <w:pPr>
              <w:pStyle w:val="Other1"/>
              <w:tabs>
                <w:tab w:val="left" w:pos="1058"/>
              </w:tabs>
              <w:spacing w:after="0" w:line="400" w:lineRule="exact"/>
              <w:ind w:firstLineChars="200" w:firstLine="420"/>
              <w:rPr>
                <w:color w:val="000000"/>
                <w:sz w:val="21"/>
                <w:szCs w:val="21"/>
              </w:rPr>
            </w:pPr>
            <w:r>
              <w:rPr>
                <w:rFonts w:hint="eastAsia"/>
                <w:color w:val="000000"/>
                <w:sz w:val="21"/>
                <w:szCs w:val="21"/>
              </w:rPr>
              <w:t>（</w:t>
            </w:r>
            <w:r>
              <w:rPr>
                <w:rFonts w:hint="eastAsia"/>
                <w:color w:val="000000"/>
                <w:sz w:val="21"/>
                <w:szCs w:val="21"/>
              </w:rPr>
              <w:t>7</w:t>
            </w:r>
            <w:r>
              <w:rPr>
                <w:rFonts w:hint="eastAsia"/>
                <w:color w:val="000000"/>
                <w:sz w:val="21"/>
                <w:szCs w:val="21"/>
              </w:rPr>
              <w:t>）同一投标人未提交两个以上不同的投标文件，但招标文件要求提交备选投标的除外。</w:t>
            </w:r>
          </w:p>
          <w:p w:rsidR="00B337CE" w:rsidRDefault="00FF7A11">
            <w:pPr>
              <w:pStyle w:val="Other1"/>
              <w:tabs>
                <w:tab w:val="left" w:pos="1058"/>
              </w:tabs>
              <w:spacing w:after="0" w:line="400" w:lineRule="exact"/>
              <w:ind w:firstLineChars="200" w:firstLine="420"/>
              <w:rPr>
                <w:color w:val="000000"/>
                <w:sz w:val="21"/>
                <w:szCs w:val="21"/>
              </w:rPr>
            </w:pPr>
            <w:r>
              <w:rPr>
                <w:rFonts w:hint="eastAsia"/>
                <w:color w:val="000000"/>
                <w:sz w:val="21"/>
                <w:szCs w:val="21"/>
              </w:rPr>
              <w:t>（</w:t>
            </w:r>
            <w:r>
              <w:rPr>
                <w:rFonts w:hint="eastAsia"/>
                <w:color w:val="000000"/>
                <w:sz w:val="21"/>
                <w:szCs w:val="21"/>
              </w:rPr>
              <w:t>8</w:t>
            </w:r>
            <w:r>
              <w:rPr>
                <w:rFonts w:hint="eastAsia"/>
                <w:color w:val="000000"/>
                <w:sz w:val="21"/>
                <w:szCs w:val="21"/>
              </w:rPr>
              <w:t>）投标文件第一信封中未岀现有关投标报价的内容。</w:t>
            </w:r>
          </w:p>
          <w:p w:rsidR="00B337CE" w:rsidRDefault="00FF7A11">
            <w:pPr>
              <w:pStyle w:val="Other1"/>
              <w:tabs>
                <w:tab w:val="left" w:pos="1058"/>
              </w:tabs>
              <w:spacing w:after="0" w:line="400" w:lineRule="exact"/>
              <w:ind w:firstLineChars="200" w:firstLine="420"/>
              <w:rPr>
                <w:color w:val="000000"/>
                <w:sz w:val="21"/>
                <w:szCs w:val="21"/>
              </w:rPr>
            </w:pPr>
            <w:r>
              <w:rPr>
                <w:rFonts w:hint="eastAsia"/>
                <w:color w:val="000000"/>
                <w:sz w:val="21"/>
                <w:szCs w:val="21"/>
              </w:rPr>
              <w:t>（</w:t>
            </w:r>
            <w:r>
              <w:rPr>
                <w:rFonts w:hint="eastAsia"/>
                <w:color w:val="000000"/>
                <w:sz w:val="21"/>
                <w:szCs w:val="21"/>
              </w:rPr>
              <w:t>9</w:t>
            </w:r>
            <w:r>
              <w:rPr>
                <w:rFonts w:hint="eastAsia"/>
                <w:color w:val="000000"/>
                <w:sz w:val="21"/>
                <w:szCs w:val="21"/>
              </w:rPr>
              <w:t>）投标文件载明的招标项目完成期限未超过招标文件规</w:t>
            </w:r>
            <w:r>
              <w:rPr>
                <w:rFonts w:hint="eastAsia"/>
                <w:color w:val="000000"/>
                <w:sz w:val="21"/>
                <w:szCs w:val="21"/>
              </w:rPr>
              <w:t>定的时限。</w:t>
            </w:r>
          </w:p>
          <w:p w:rsidR="00B337CE" w:rsidRDefault="00FF7A11">
            <w:pPr>
              <w:pStyle w:val="Other1"/>
              <w:tabs>
                <w:tab w:val="left" w:pos="1058"/>
              </w:tabs>
              <w:spacing w:after="0" w:line="400" w:lineRule="exact"/>
              <w:ind w:firstLineChars="200" w:firstLine="420"/>
              <w:rPr>
                <w:color w:val="000000"/>
                <w:sz w:val="21"/>
                <w:szCs w:val="21"/>
              </w:rPr>
            </w:pPr>
            <w:r>
              <w:rPr>
                <w:rFonts w:hint="eastAsia"/>
                <w:color w:val="000000"/>
                <w:sz w:val="21"/>
                <w:szCs w:val="21"/>
              </w:rPr>
              <w:t>（</w:t>
            </w:r>
            <w:r>
              <w:rPr>
                <w:rFonts w:hint="eastAsia"/>
                <w:color w:val="000000"/>
                <w:sz w:val="21"/>
                <w:szCs w:val="21"/>
              </w:rPr>
              <w:t>10</w:t>
            </w:r>
            <w:r>
              <w:rPr>
                <w:rFonts w:hint="eastAsia"/>
                <w:color w:val="000000"/>
                <w:sz w:val="21"/>
                <w:szCs w:val="21"/>
              </w:rPr>
              <w:t>）</w:t>
            </w:r>
            <w:r>
              <w:rPr>
                <w:rFonts w:hint="eastAsia"/>
                <w:color w:val="000000"/>
                <w:sz w:val="21"/>
                <w:szCs w:val="21"/>
              </w:rPr>
              <w:tab/>
            </w:r>
            <w:r>
              <w:rPr>
                <w:rFonts w:hint="eastAsia"/>
                <w:color w:val="000000"/>
                <w:sz w:val="21"/>
                <w:szCs w:val="21"/>
              </w:rPr>
              <w:t>投标文件对招标文件的实质性要求和条件作出响应。</w:t>
            </w:r>
          </w:p>
          <w:p w:rsidR="00B337CE" w:rsidRDefault="00FF7A11">
            <w:pPr>
              <w:pStyle w:val="Other1"/>
              <w:tabs>
                <w:tab w:val="left" w:pos="1058"/>
              </w:tabs>
              <w:spacing w:after="0" w:line="400" w:lineRule="exact"/>
              <w:ind w:firstLineChars="200" w:firstLine="420"/>
              <w:rPr>
                <w:color w:val="000000"/>
                <w:sz w:val="21"/>
                <w:szCs w:val="21"/>
              </w:rPr>
            </w:pPr>
            <w:r>
              <w:rPr>
                <w:rFonts w:hint="eastAsia"/>
                <w:color w:val="000000"/>
                <w:sz w:val="21"/>
                <w:szCs w:val="21"/>
              </w:rPr>
              <w:t>（</w:t>
            </w:r>
            <w:r>
              <w:rPr>
                <w:rFonts w:hint="eastAsia"/>
                <w:color w:val="000000"/>
                <w:sz w:val="21"/>
                <w:szCs w:val="21"/>
              </w:rPr>
              <w:t>11</w:t>
            </w:r>
            <w:r>
              <w:rPr>
                <w:rFonts w:hint="eastAsia"/>
                <w:color w:val="000000"/>
                <w:sz w:val="21"/>
                <w:szCs w:val="21"/>
              </w:rPr>
              <w:t>）</w:t>
            </w:r>
            <w:r>
              <w:rPr>
                <w:rFonts w:hint="eastAsia"/>
                <w:color w:val="000000"/>
                <w:sz w:val="21"/>
                <w:szCs w:val="21"/>
              </w:rPr>
              <w:tab/>
            </w:r>
            <w:r>
              <w:rPr>
                <w:rFonts w:hint="eastAsia"/>
                <w:color w:val="000000"/>
                <w:sz w:val="21"/>
                <w:szCs w:val="21"/>
              </w:rPr>
              <w:t>权利义务符合招标文件规定。</w:t>
            </w:r>
          </w:p>
          <w:p w:rsidR="00B337CE" w:rsidRDefault="00FF7A11">
            <w:pPr>
              <w:pStyle w:val="Other1"/>
              <w:tabs>
                <w:tab w:val="left" w:pos="1058"/>
              </w:tabs>
              <w:spacing w:after="0" w:line="400" w:lineRule="exact"/>
              <w:ind w:firstLineChars="200" w:firstLine="420"/>
              <w:rPr>
                <w:color w:val="000000"/>
                <w:sz w:val="21"/>
                <w:szCs w:val="21"/>
              </w:rPr>
            </w:pPr>
            <w:r>
              <w:rPr>
                <w:rFonts w:hint="eastAsia"/>
                <w:color w:val="000000"/>
                <w:sz w:val="21"/>
                <w:szCs w:val="21"/>
                <w:lang w:val="en-US" w:eastAsia="zh-CN"/>
              </w:rPr>
              <w:t>a.</w:t>
            </w:r>
            <w:r>
              <w:rPr>
                <w:rFonts w:hint="eastAsia"/>
                <w:color w:val="000000"/>
                <w:sz w:val="21"/>
                <w:szCs w:val="21"/>
              </w:rPr>
              <w:t>投标人应接受招标文件规定的风险划分原则，未提出新的风险划分办法；</w:t>
            </w:r>
          </w:p>
          <w:p w:rsidR="00B337CE" w:rsidRDefault="00FF7A11">
            <w:pPr>
              <w:pStyle w:val="Other1"/>
              <w:tabs>
                <w:tab w:val="left" w:pos="1058"/>
              </w:tabs>
              <w:spacing w:after="0" w:line="400" w:lineRule="exact"/>
              <w:ind w:firstLineChars="200" w:firstLine="420"/>
              <w:rPr>
                <w:color w:val="000000"/>
                <w:sz w:val="21"/>
                <w:szCs w:val="21"/>
              </w:rPr>
            </w:pPr>
            <w:r>
              <w:rPr>
                <w:rFonts w:hint="eastAsia"/>
                <w:color w:val="000000"/>
                <w:sz w:val="21"/>
                <w:szCs w:val="21"/>
                <w:lang w:val="en-US" w:eastAsia="zh-CN"/>
              </w:rPr>
              <w:t>b.</w:t>
            </w:r>
            <w:r>
              <w:rPr>
                <w:rFonts w:hint="eastAsia"/>
                <w:color w:val="000000"/>
                <w:sz w:val="21"/>
                <w:szCs w:val="21"/>
              </w:rPr>
              <w:t>投标人未增加招标人的责任范围，或减少投标人义务；</w:t>
            </w:r>
          </w:p>
          <w:p w:rsidR="00B337CE" w:rsidRDefault="00FF7A11">
            <w:pPr>
              <w:pStyle w:val="Other1"/>
              <w:tabs>
                <w:tab w:val="left" w:pos="1058"/>
              </w:tabs>
              <w:spacing w:after="0" w:line="400" w:lineRule="exact"/>
              <w:ind w:firstLineChars="200" w:firstLine="420"/>
              <w:rPr>
                <w:color w:val="000000"/>
                <w:sz w:val="21"/>
                <w:szCs w:val="21"/>
              </w:rPr>
            </w:pPr>
            <w:r>
              <w:rPr>
                <w:rFonts w:hint="eastAsia"/>
                <w:color w:val="000000"/>
                <w:sz w:val="21"/>
                <w:szCs w:val="21"/>
                <w:lang w:val="en-US" w:eastAsia="zh-CN"/>
              </w:rPr>
              <w:t>c.</w:t>
            </w:r>
            <w:r>
              <w:rPr>
                <w:rFonts w:hint="eastAsia"/>
                <w:color w:val="000000"/>
                <w:sz w:val="21"/>
                <w:szCs w:val="21"/>
              </w:rPr>
              <w:t>投标人未提出不同的工程验收、计量、支付办法；</w:t>
            </w:r>
          </w:p>
          <w:p w:rsidR="00B337CE" w:rsidRDefault="00FF7A11">
            <w:pPr>
              <w:pStyle w:val="Other1"/>
              <w:tabs>
                <w:tab w:val="left" w:pos="1058"/>
              </w:tabs>
              <w:spacing w:after="0" w:line="400" w:lineRule="exact"/>
              <w:ind w:firstLineChars="200" w:firstLine="420"/>
              <w:rPr>
                <w:color w:val="000000"/>
                <w:sz w:val="21"/>
                <w:szCs w:val="21"/>
              </w:rPr>
            </w:pPr>
            <w:r>
              <w:rPr>
                <w:rFonts w:hint="eastAsia"/>
                <w:color w:val="000000"/>
                <w:sz w:val="21"/>
                <w:szCs w:val="21"/>
                <w:lang w:val="en-US" w:eastAsia="zh-CN"/>
              </w:rPr>
              <w:t>D.</w:t>
            </w:r>
            <w:r>
              <w:rPr>
                <w:rFonts w:hint="eastAsia"/>
                <w:color w:val="000000"/>
                <w:sz w:val="21"/>
                <w:szCs w:val="21"/>
              </w:rPr>
              <w:t>投标人对合同纠纷、事故处理办法未提出异议；</w:t>
            </w:r>
          </w:p>
          <w:p w:rsidR="00B337CE" w:rsidRDefault="00FF7A11">
            <w:pPr>
              <w:pStyle w:val="Other1"/>
              <w:tabs>
                <w:tab w:val="left" w:pos="1058"/>
              </w:tabs>
              <w:spacing w:after="0" w:line="400" w:lineRule="exact"/>
              <w:ind w:firstLineChars="200" w:firstLine="420"/>
              <w:rPr>
                <w:color w:val="000000"/>
                <w:sz w:val="21"/>
                <w:szCs w:val="21"/>
              </w:rPr>
            </w:pPr>
            <w:r>
              <w:rPr>
                <w:rFonts w:hint="eastAsia"/>
                <w:color w:val="000000"/>
                <w:sz w:val="21"/>
                <w:szCs w:val="21"/>
                <w:lang w:val="en-US" w:eastAsia="zh-CN"/>
              </w:rPr>
              <w:t>e.</w:t>
            </w:r>
            <w:r>
              <w:rPr>
                <w:rFonts w:hint="eastAsia"/>
                <w:color w:val="000000"/>
                <w:sz w:val="21"/>
                <w:szCs w:val="21"/>
              </w:rPr>
              <w:t>投标人在投标活动中无欺诈行为；</w:t>
            </w:r>
          </w:p>
          <w:p w:rsidR="00B337CE" w:rsidRDefault="00FF7A11">
            <w:pPr>
              <w:pStyle w:val="Other1"/>
              <w:tabs>
                <w:tab w:val="left" w:pos="1058"/>
              </w:tabs>
              <w:spacing w:after="0" w:line="400" w:lineRule="exact"/>
              <w:ind w:firstLineChars="200" w:firstLine="420"/>
              <w:rPr>
                <w:color w:val="000000"/>
                <w:sz w:val="21"/>
                <w:szCs w:val="21"/>
              </w:rPr>
            </w:pPr>
            <w:r>
              <w:rPr>
                <w:rFonts w:hint="eastAsia"/>
                <w:color w:val="000000"/>
                <w:sz w:val="21"/>
                <w:szCs w:val="21"/>
                <w:lang w:val="en-US" w:eastAsia="zh-CN"/>
              </w:rPr>
              <w:t>f</w:t>
            </w:r>
            <w:r>
              <w:rPr>
                <w:rFonts w:hint="eastAsia"/>
                <w:color w:val="000000"/>
                <w:sz w:val="21"/>
                <w:szCs w:val="21"/>
              </w:rPr>
              <w:t>投标人未对合同条款有重要保留。</w:t>
            </w:r>
          </w:p>
          <w:p w:rsidR="00B337CE" w:rsidRDefault="00FF7A11">
            <w:pPr>
              <w:pStyle w:val="Other1"/>
              <w:tabs>
                <w:tab w:val="left" w:pos="1058"/>
              </w:tabs>
              <w:spacing w:after="0" w:line="400" w:lineRule="exact"/>
              <w:ind w:firstLineChars="200" w:firstLine="420"/>
              <w:rPr>
                <w:color w:val="000000"/>
                <w:sz w:val="21"/>
                <w:szCs w:val="21"/>
              </w:rPr>
            </w:pPr>
            <w:r>
              <w:rPr>
                <w:rFonts w:hint="eastAsia"/>
                <w:color w:val="000000"/>
                <w:sz w:val="21"/>
                <w:szCs w:val="21"/>
              </w:rPr>
              <w:lastRenderedPageBreak/>
              <w:t>（</w:t>
            </w:r>
            <w:r>
              <w:rPr>
                <w:rFonts w:hint="eastAsia"/>
                <w:color w:val="000000"/>
                <w:sz w:val="21"/>
                <w:szCs w:val="21"/>
              </w:rPr>
              <w:t>12</w:t>
            </w:r>
            <w:r>
              <w:rPr>
                <w:rFonts w:hint="eastAsia"/>
                <w:color w:val="000000"/>
                <w:sz w:val="21"/>
                <w:szCs w:val="21"/>
              </w:rPr>
              <w:t>）</w:t>
            </w:r>
            <w:r>
              <w:rPr>
                <w:rFonts w:hint="eastAsia"/>
                <w:color w:val="000000"/>
                <w:sz w:val="21"/>
                <w:szCs w:val="21"/>
              </w:rPr>
              <w:tab/>
            </w:r>
            <w:r>
              <w:rPr>
                <w:rFonts w:hint="eastAsia"/>
                <w:color w:val="000000"/>
                <w:sz w:val="21"/>
                <w:szCs w:val="21"/>
              </w:rPr>
              <w:t>投标文件编制符合电子投标文件编制规定。</w:t>
            </w:r>
          </w:p>
          <w:p w:rsidR="00B337CE" w:rsidRDefault="00FF7A11">
            <w:pPr>
              <w:pStyle w:val="Other1"/>
              <w:tabs>
                <w:tab w:val="left" w:pos="1058"/>
              </w:tabs>
              <w:spacing w:after="0" w:line="400" w:lineRule="exact"/>
              <w:ind w:firstLineChars="200" w:firstLine="420"/>
              <w:rPr>
                <w:color w:val="000000"/>
                <w:sz w:val="21"/>
                <w:szCs w:val="21"/>
              </w:rPr>
            </w:pPr>
            <w:r>
              <w:rPr>
                <w:rFonts w:hint="eastAsia"/>
                <w:color w:val="000000"/>
                <w:sz w:val="21"/>
                <w:szCs w:val="21"/>
              </w:rPr>
              <w:t>（</w:t>
            </w:r>
            <w:r>
              <w:rPr>
                <w:rFonts w:hint="eastAsia"/>
                <w:color w:val="000000"/>
                <w:sz w:val="21"/>
                <w:szCs w:val="21"/>
              </w:rPr>
              <w:t>13</w:t>
            </w:r>
            <w:r>
              <w:rPr>
                <w:rFonts w:hint="eastAsia"/>
                <w:color w:val="000000"/>
                <w:sz w:val="21"/>
                <w:szCs w:val="21"/>
              </w:rPr>
              <w:t>）</w:t>
            </w:r>
            <w:r>
              <w:rPr>
                <w:rFonts w:hint="eastAsia"/>
                <w:color w:val="000000"/>
                <w:sz w:val="21"/>
                <w:szCs w:val="21"/>
              </w:rPr>
              <w:tab/>
            </w:r>
            <w:r>
              <w:rPr>
                <w:rFonts w:hint="eastAsia"/>
                <w:color w:val="000000"/>
                <w:sz w:val="21"/>
                <w:szCs w:val="21"/>
              </w:rPr>
              <w:t>投标文件提交方式满足</w:t>
            </w:r>
            <w:r>
              <w:rPr>
                <w:rFonts w:hint="eastAsia"/>
                <w:color w:val="000000"/>
                <w:sz w:val="21"/>
                <w:szCs w:val="21"/>
                <w:lang w:val="zh-CN" w:eastAsia="zh-CN"/>
              </w:rPr>
              <w:t>“投标</w:t>
            </w:r>
            <w:r>
              <w:rPr>
                <w:rFonts w:hint="eastAsia"/>
                <w:color w:val="000000"/>
                <w:sz w:val="21"/>
                <w:szCs w:val="21"/>
              </w:rPr>
              <w:t>人须知</w:t>
            </w:r>
            <w:r>
              <w:rPr>
                <w:rFonts w:hint="eastAsia"/>
                <w:color w:val="000000"/>
                <w:sz w:val="21"/>
                <w:szCs w:val="21"/>
                <w:lang w:val="zh-CN" w:eastAsia="zh-CN"/>
              </w:rPr>
              <w:t>”规</w:t>
            </w:r>
            <w:r>
              <w:rPr>
                <w:rFonts w:hint="eastAsia"/>
                <w:color w:val="000000"/>
                <w:sz w:val="21"/>
                <w:szCs w:val="21"/>
              </w:rPr>
              <w:t>定。</w:t>
            </w:r>
          </w:p>
          <w:p w:rsidR="00B337CE" w:rsidRDefault="00FF7A11">
            <w:pPr>
              <w:pStyle w:val="Other1"/>
              <w:tabs>
                <w:tab w:val="left" w:pos="1058"/>
              </w:tabs>
              <w:spacing w:after="0" w:line="400" w:lineRule="exact"/>
              <w:ind w:firstLineChars="200" w:firstLine="420"/>
              <w:rPr>
                <w:color w:val="000000"/>
                <w:sz w:val="21"/>
                <w:szCs w:val="21"/>
              </w:rPr>
            </w:pPr>
            <w:r>
              <w:rPr>
                <w:rFonts w:hint="eastAsia"/>
                <w:color w:val="000000"/>
                <w:sz w:val="21"/>
                <w:szCs w:val="21"/>
              </w:rPr>
              <w:t>（</w:t>
            </w:r>
            <w:r>
              <w:rPr>
                <w:rFonts w:hint="eastAsia"/>
                <w:color w:val="000000"/>
                <w:sz w:val="21"/>
                <w:szCs w:val="21"/>
              </w:rPr>
              <w:t>14</w:t>
            </w:r>
            <w:r>
              <w:rPr>
                <w:rFonts w:hint="eastAsia"/>
                <w:color w:val="000000"/>
                <w:sz w:val="21"/>
                <w:szCs w:val="21"/>
              </w:rPr>
              <w:t>）</w:t>
            </w:r>
            <w:r>
              <w:rPr>
                <w:rFonts w:hint="eastAsia"/>
                <w:color w:val="000000"/>
                <w:sz w:val="21"/>
                <w:szCs w:val="21"/>
              </w:rPr>
              <w:tab/>
            </w:r>
            <w:r>
              <w:rPr>
                <w:rFonts w:hint="eastAsia"/>
                <w:color w:val="000000"/>
                <w:sz w:val="21"/>
                <w:szCs w:val="21"/>
              </w:rPr>
              <w:t>投标人按评标委员会要求澄清、说明或补正的。</w:t>
            </w:r>
          </w:p>
          <w:p w:rsidR="00B337CE" w:rsidRDefault="00FF7A11">
            <w:pPr>
              <w:pStyle w:val="Other1"/>
              <w:tabs>
                <w:tab w:val="left" w:pos="1058"/>
              </w:tabs>
              <w:spacing w:after="0" w:line="400" w:lineRule="exact"/>
              <w:rPr>
                <w:color w:val="000000"/>
                <w:sz w:val="21"/>
                <w:szCs w:val="21"/>
              </w:rPr>
            </w:pPr>
            <w:r>
              <w:rPr>
                <w:rFonts w:hint="eastAsia"/>
                <w:color w:val="000000"/>
                <w:sz w:val="21"/>
                <w:szCs w:val="21"/>
              </w:rPr>
              <w:t>第二个信封（报价文件）评审标准：</w:t>
            </w:r>
          </w:p>
          <w:p w:rsidR="00B337CE" w:rsidRDefault="00FF7A11">
            <w:pPr>
              <w:pStyle w:val="Other1"/>
              <w:tabs>
                <w:tab w:val="left" w:pos="1058"/>
              </w:tabs>
              <w:spacing w:after="0" w:line="400" w:lineRule="exact"/>
              <w:ind w:firstLineChars="200" w:firstLine="420"/>
              <w:rPr>
                <w:color w:val="000000"/>
                <w:sz w:val="21"/>
                <w:szCs w:val="21"/>
              </w:rPr>
            </w:pPr>
            <w:r>
              <w:rPr>
                <w:rFonts w:hint="eastAsia"/>
                <w:color w:val="000000"/>
                <w:sz w:val="21"/>
                <w:szCs w:val="21"/>
              </w:rPr>
              <w:t>（</w:t>
            </w:r>
            <w:r>
              <w:rPr>
                <w:rFonts w:hint="eastAsia"/>
                <w:color w:val="000000"/>
                <w:sz w:val="21"/>
                <w:szCs w:val="21"/>
              </w:rPr>
              <w:t>1</w:t>
            </w:r>
            <w:r>
              <w:rPr>
                <w:rFonts w:hint="eastAsia"/>
                <w:color w:val="000000"/>
                <w:sz w:val="21"/>
                <w:szCs w:val="21"/>
              </w:rPr>
              <w:t>）投标文件按照招标文件规定的格式、内容填写，字迹清晰可辨：</w:t>
            </w:r>
          </w:p>
          <w:p w:rsidR="00B337CE" w:rsidRDefault="00FF7A11">
            <w:pPr>
              <w:pStyle w:val="Other1"/>
              <w:tabs>
                <w:tab w:val="left" w:pos="1058"/>
              </w:tabs>
              <w:spacing w:after="0" w:line="400" w:lineRule="exact"/>
              <w:ind w:firstLineChars="200" w:firstLine="420"/>
              <w:rPr>
                <w:color w:val="000000"/>
                <w:sz w:val="21"/>
                <w:szCs w:val="21"/>
              </w:rPr>
            </w:pPr>
            <w:r>
              <w:rPr>
                <w:rFonts w:hint="eastAsia"/>
                <w:color w:val="000000"/>
                <w:sz w:val="21"/>
                <w:szCs w:val="21"/>
                <w:lang w:val="en-US" w:eastAsia="zh-CN"/>
              </w:rPr>
              <w:t>a</w:t>
            </w:r>
            <w:r>
              <w:rPr>
                <w:rFonts w:hint="eastAsia"/>
                <w:color w:val="000000"/>
                <w:sz w:val="21"/>
                <w:szCs w:val="21"/>
                <w:lang w:val="en-US" w:eastAsia="zh-CN"/>
              </w:rPr>
              <w:t>、</w:t>
            </w:r>
            <w:proofErr w:type="gramStart"/>
            <w:r>
              <w:rPr>
                <w:rFonts w:hint="eastAsia"/>
                <w:color w:val="000000"/>
                <w:sz w:val="21"/>
                <w:szCs w:val="21"/>
              </w:rPr>
              <w:t>投标函按招标文件</w:t>
            </w:r>
            <w:proofErr w:type="gramEnd"/>
            <w:r>
              <w:rPr>
                <w:rFonts w:hint="eastAsia"/>
                <w:color w:val="000000"/>
                <w:sz w:val="21"/>
                <w:szCs w:val="21"/>
              </w:rPr>
              <w:t>规定填报了项目名称、标段、</w:t>
            </w:r>
            <w:proofErr w:type="gramStart"/>
            <w:r>
              <w:rPr>
                <w:rFonts w:hint="eastAsia"/>
                <w:color w:val="000000"/>
                <w:sz w:val="21"/>
                <w:szCs w:val="21"/>
              </w:rPr>
              <w:t>补遗书</w:t>
            </w:r>
            <w:proofErr w:type="gramEnd"/>
            <w:r>
              <w:rPr>
                <w:rFonts w:hint="eastAsia"/>
                <w:color w:val="000000"/>
                <w:sz w:val="21"/>
                <w:szCs w:val="21"/>
              </w:rPr>
              <w:t>编号（如有）、投标价；</w:t>
            </w:r>
          </w:p>
          <w:p w:rsidR="00B337CE" w:rsidRDefault="00FF7A11">
            <w:pPr>
              <w:pStyle w:val="Other1"/>
              <w:tabs>
                <w:tab w:val="left" w:pos="1058"/>
              </w:tabs>
              <w:spacing w:after="0" w:line="400" w:lineRule="exact"/>
              <w:ind w:firstLineChars="200" w:firstLine="420"/>
              <w:rPr>
                <w:color w:val="000000"/>
                <w:sz w:val="21"/>
                <w:szCs w:val="21"/>
              </w:rPr>
            </w:pPr>
            <w:r>
              <w:rPr>
                <w:rFonts w:hint="eastAsia"/>
                <w:color w:val="000000"/>
                <w:sz w:val="21"/>
                <w:szCs w:val="21"/>
                <w:lang w:val="en-US" w:eastAsia="zh-CN"/>
              </w:rPr>
              <w:t>b</w:t>
            </w:r>
            <w:r>
              <w:rPr>
                <w:rFonts w:hint="eastAsia"/>
                <w:color w:val="000000"/>
                <w:sz w:val="21"/>
                <w:szCs w:val="21"/>
                <w:lang w:val="en-US" w:eastAsia="zh-CN"/>
              </w:rPr>
              <w:t>、</w:t>
            </w:r>
            <w:r>
              <w:rPr>
                <w:rFonts w:hint="eastAsia"/>
                <w:color w:val="000000"/>
                <w:sz w:val="21"/>
                <w:szCs w:val="21"/>
              </w:rPr>
              <w:t>投标文件组成齐全完整，内容均按规定填写。</w:t>
            </w:r>
          </w:p>
          <w:p w:rsidR="00B337CE" w:rsidRDefault="00FF7A11">
            <w:pPr>
              <w:pStyle w:val="Other1"/>
              <w:tabs>
                <w:tab w:val="left" w:pos="1058"/>
              </w:tabs>
              <w:spacing w:after="0" w:line="400" w:lineRule="exact"/>
              <w:ind w:firstLineChars="200" w:firstLine="420"/>
              <w:rPr>
                <w:color w:val="000000"/>
                <w:sz w:val="21"/>
                <w:szCs w:val="21"/>
              </w:rPr>
            </w:pPr>
            <w:r>
              <w:rPr>
                <w:rFonts w:hint="eastAsia"/>
                <w:color w:val="000000"/>
                <w:sz w:val="21"/>
                <w:szCs w:val="21"/>
              </w:rPr>
              <w:t>（</w:t>
            </w:r>
            <w:r>
              <w:rPr>
                <w:rFonts w:hint="eastAsia"/>
                <w:color w:val="000000"/>
                <w:sz w:val="21"/>
                <w:szCs w:val="21"/>
              </w:rPr>
              <w:t>2</w:t>
            </w:r>
            <w:r>
              <w:rPr>
                <w:rFonts w:hint="eastAsia"/>
                <w:color w:val="000000"/>
                <w:sz w:val="21"/>
                <w:szCs w:val="21"/>
              </w:rPr>
              <w:t>）投标文件上法定代表人或其授权代理人的签名、投标人的单位章盖章齐全，符合招标文件规定。</w:t>
            </w:r>
          </w:p>
          <w:p w:rsidR="00B337CE" w:rsidRDefault="00FF7A11">
            <w:pPr>
              <w:pStyle w:val="Other1"/>
              <w:tabs>
                <w:tab w:val="left" w:pos="1058"/>
              </w:tabs>
              <w:spacing w:after="0" w:line="400" w:lineRule="exact"/>
              <w:ind w:firstLineChars="200" w:firstLine="420"/>
              <w:rPr>
                <w:color w:val="000000"/>
                <w:sz w:val="21"/>
                <w:szCs w:val="21"/>
              </w:rPr>
            </w:pPr>
            <w:r>
              <w:rPr>
                <w:rFonts w:hint="eastAsia"/>
                <w:color w:val="000000"/>
                <w:sz w:val="21"/>
                <w:szCs w:val="21"/>
              </w:rPr>
              <w:t>（</w:t>
            </w:r>
            <w:r>
              <w:rPr>
                <w:rFonts w:hint="eastAsia"/>
                <w:color w:val="000000"/>
                <w:sz w:val="21"/>
                <w:szCs w:val="21"/>
              </w:rPr>
              <w:t>3</w:t>
            </w:r>
            <w:r>
              <w:rPr>
                <w:rFonts w:hint="eastAsia"/>
                <w:color w:val="000000"/>
                <w:sz w:val="21"/>
                <w:szCs w:val="21"/>
              </w:rPr>
              <w:t>）投标报价未超过招标文件设定的最高投标限价（如有）。</w:t>
            </w:r>
          </w:p>
          <w:p w:rsidR="00B337CE" w:rsidRDefault="00FF7A11">
            <w:pPr>
              <w:pStyle w:val="Other1"/>
              <w:tabs>
                <w:tab w:val="left" w:pos="1058"/>
              </w:tabs>
              <w:spacing w:after="0" w:line="400" w:lineRule="exact"/>
              <w:ind w:firstLineChars="200" w:firstLine="420"/>
              <w:rPr>
                <w:color w:val="000000"/>
                <w:sz w:val="21"/>
                <w:szCs w:val="21"/>
              </w:rPr>
            </w:pPr>
            <w:r>
              <w:rPr>
                <w:rFonts w:hint="eastAsia"/>
                <w:color w:val="000000"/>
                <w:sz w:val="21"/>
                <w:szCs w:val="21"/>
              </w:rPr>
              <w:t>（</w:t>
            </w:r>
            <w:r>
              <w:rPr>
                <w:rFonts w:hint="eastAsia"/>
                <w:color w:val="000000"/>
                <w:sz w:val="21"/>
                <w:szCs w:val="21"/>
              </w:rPr>
              <w:t>4</w:t>
            </w:r>
            <w:r>
              <w:rPr>
                <w:rFonts w:hint="eastAsia"/>
                <w:color w:val="000000"/>
                <w:sz w:val="21"/>
                <w:szCs w:val="21"/>
              </w:rPr>
              <w:t>）投标人按评标委员会要求澄清、说明或补正。</w:t>
            </w:r>
          </w:p>
          <w:p w:rsidR="00B337CE" w:rsidRDefault="00FF7A11">
            <w:pPr>
              <w:pStyle w:val="Other1"/>
              <w:tabs>
                <w:tab w:val="left" w:pos="1058"/>
              </w:tabs>
              <w:spacing w:after="0" w:line="400" w:lineRule="exact"/>
              <w:ind w:firstLineChars="200" w:firstLine="420"/>
              <w:rPr>
                <w:color w:val="000000"/>
                <w:sz w:val="21"/>
                <w:szCs w:val="21"/>
              </w:rPr>
            </w:pPr>
            <w:r>
              <w:rPr>
                <w:rFonts w:hint="eastAsia"/>
                <w:color w:val="000000"/>
                <w:sz w:val="21"/>
                <w:szCs w:val="21"/>
              </w:rPr>
              <w:t>（</w:t>
            </w:r>
            <w:r>
              <w:rPr>
                <w:rFonts w:hint="eastAsia"/>
                <w:color w:val="000000"/>
                <w:sz w:val="21"/>
                <w:szCs w:val="21"/>
              </w:rPr>
              <w:t>5</w:t>
            </w:r>
            <w:r>
              <w:rPr>
                <w:rFonts w:hint="eastAsia"/>
                <w:color w:val="000000"/>
                <w:sz w:val="21"/>
                <w:szCs w:val="21"/>
              </w:rPr>
              <w:t>）同一投标人未提交两个以上不同的投标报价。</w:t>
            </w:r>
          </w:p>
          <w:p w:rsidR="00B337CE" w:rsidRDefault="00FF7A11">
            <w:pPr>
              <w:pStyle w:val="Other1"/>
              <w:tabs>
                <w:tab w:val="left" w:pos="1058"/>
              </w:tabs>
              <w:spacing w:after="0" w:line="400" w:lineRule="exact"/>
              <w:ind w:firstLineChars="200" w:firstLine="420"/>
              <w:rPr>
                <w:color w:val="000000"/>
                <w:sz w:val="21"/>
                <w:szCs w:val="21"/>
              </w:rPr>
            </w:pPr>
            <w:r>
              <w:rPr>
                <w:rFonts w:hint="eastAsia"/>
                <w:color w:val="000000"/>
                <w:sz w:val="21"/>
                <w:szCs w:val="21"/>
              </w:rPr>
              <w:t>（</w:t>
            </w:r>
            <w:r>
              <w:rPr>
                <w:rFonts w:hint="eastAsia"/>
                <w:color w:val="000000"/>
                <w:sz w:val="21"/>
                <w:szCs w:val="21"/>
              </w:rPr>
              <w:t>6</w:t>
            </w:r>
            <w:r>
              <w:rPr>
                <w:rFonts w:hint="eastAsia"/>
                <w:color w:val="000000"/>
                <w:sz w:val="21"/>
                <w:szCs w:val="21"/>
              </w:rPr>
              <w:t>）投标文件编制符合电子投标文件编制规定。</w:t>
            </w:r>
          </w:p>
          <w:p w:rsidR="00B337CE" w:rsidRDefault="00FF7A11">
            <w:pPr>
              <w:pStyle w:val="Other1"/>
              <w:tabs>
                <w:tab w:val="left" w:pos="1058"/>
              </w:tabs>
              <w:spacing w:after="0" w:line="400" w:lineRule="exact"/>
              <w:ind w:firstLineChars="200" w:firstLine="420"/>
              <w:rPr>
                <w:color w:val="000000"/>
                <w:sz w:val="21"/>
                <w:szCs w:val="21"/>
              </w:rPr>
            </w:pPr>
            <w:r>
              <w:rPr>
                <w:rFonts w:hint="eastAsia"/>
                <w:color w:val="000000"/>
                <w:sz w:val="21"/>
                <w:szCs w:val="21"/>
              </w:rPr>
              <w:t>（</w:t>
            </w:r>
            <w:r>
              <w:rPr>
                <w:rFonts w:hint="eastAsia"/>
                <w:color w:val="000000"/>
                <w:sz w:val="21"/>
                <w:szCs w:val="21"/>
              </w:rPr>
              <w:t>7</w:t>
            </w:r>
            <w:r>
              <w:rPr>
                <w:rFonts w:hint="eastAsia"/>
                <w:color w:val="000000"/>
                <w:sz w:val="21"/>
                <w:szCs w:val="21"/>
              </w:rPr>
              <w:t>）投标人电子标系统填写报价（开标记录表）与投标函报价不一致。</w:t>
            </w:r>
          </w:p>
          <w:p w:rsidR="00B337CE" w:rsidRDefault="00FF7A11">
            <w:pPr>
              <w:pStyle w:val="Other1"/>
              <w:tabs>
                <w:tab w:val="left" w:pos="1058"/>
              </w:tabs>
              <w:spacing w:after="0" w:line="400" w:lineRule="exact"/>
              <w:ind w:firstLineChars="200" w:firstLine="420"/>
              <w:rPr>
                <w:color w:val="000000"/>
                <w:sz w:val="21"/>
                <w:szCs w:val="21"/>
              </w:rPr>
            </w:pPr>
            <w:r>
              <w:rPr>
                <w:rFonts w:hint="eastAsia"/>
                <w:color w:val="000000"/>
                <w:sz w:val="21"/>
                <w:szCs w:val="21"/>
              </w:rPr>
              <w:t>（</w:t>
            </w:r>
            <w:r>
              <w:rPr>
                <w:rFonts w:hint="eastAsia"/>
                <w:color w:val="000000"/>
                <w:sz w:val="21"/>
                <w:szCs w:val="21"/>
              </w:rPr>
              <w:t>8</w:t>
            </w:r>
            <w:r>
              <w:rPr>
                <w:rFonts w:hint="eastAsia"/>
                <w:color w:val="000000"/>
                <w:sz w:val="21"/>
                <w:szCs w:val="21"/>
              </w:rPr>
              <w:t>）投标报价的大写金额能够确定具体数值。</w:t>
            </w:r>
          </w:p>
          <w:p w:rsidR="00B337CE" w:rsidRDefault="00FF7A11">
            <w:pPr>
              <w:pStyle w:val="Other1"/>
              <w:tabs>
                <w:tab w:val="left" w:pos="1058"/>
              </w:tabs>
              <w:spacing w:after="0" w:line="400" w:lineRule="exact"/>
              <w:ind w:firstLineChars="200" w:firstLine="420"/>
              <w:rPr>
                <w:sz w:val="20"/>
                <w:szCs w:val="20"/>
                <w:lang w:val="en-US" w:eastAsia="zh-CN"/>
              </w:rPr>
            </w:pPr>
            <w:r>
              <w:rPr>
                <w:rFonts w:hint="eastAsia"/>
                <w:color w:val="000000"/>
                <w:sz w:val="21"/>
                <w:szCs w:val="21"/>
              </w:rPr>
              <w:t>（</w:t>
            </w:r>
            <w:r>
              <w:rPr>
                <w:rFonts w:hint="eastAsia"/>
                <w:color w:val="000000"/>
                <w:sz w:val="21"/>
                <w:szCs w:val="21"/>
              </w:rPr>
              <w:t>9</w:t>
            </w:r>
            <w:r>
              <w:rPr>
                <w:rFonts w:hint="eastAsia"/>
                <w:color w:val="000000"/>
                <w:sz w:val="21"/>
                <w:szCs w:val="21"/>
              </w:rPr>
              <w:t>）投标文件未附有招标人不能接受的条件。</w:t>
            </w:r>
          </w:p>
        </w:tc>
      </w:tr>
      <w:tr w:rsidR="00B337CE">
        <w:trPr>
          <w:trHeight w:val="3772"/>
        </w:trPr>
        <w:tc>
          <w:tcPr>
            <w:tcW w:w="1269" w:type="dxa"/>
            <w:vAlign w:val="center"/>
          </w:tcPr>
          <w:p w:rsidR="00B337CE" w:rsidRDefault="00FF7A11">
            <w:pPr>
              <w:pStyle w:val="Other1"/>
              <w:tabs>
                <w:tab w:val="left" w:pos="1058"/>
              </w:tabs>
              <w:spacing w:after="0" w:line="400" w:lineRule="exact"/>
              <w:jc w:val="center"/>
              <w:rPr>
                <w:color w:val="000000"/>
                <w:sz w:val="21"/>
                <w:szCs w:val="21"/>
                <w:lang w:val="en-US" w:eastAsia="en-US"/>
              </w:rPr>
            </w:pPr>
            <w:r>
              <w:rPr>
                <w:rFonts w:hint="eastAsia"/>
                <w:color w:val="000000"/>
                <w:sz w:val="21"/>
                <w:szCs w:val="21"/>
                <w:lang w:val="en-US" w:eastAsia="en-US"/>
              </w:rPr>
              <w:lastRenderedPageBreak/>
              <w:t>2.1.2</w:t>
            </w:r>
          </w:p>
        </w:tc>
        <w:tc>
          <w:tcPr>
            <w:tcW w:w="1275" w:type="dxa"/>
            <w:vAlign w:val="center"/>
          </w:tcPr>
          <w:p w:rsidR="00B337CE" w:rsidRDefault="00FF7A11">
            <w:pPr>
              <w:pStyle w:val="Other1"/>
              <w:tabs>
                <w:tab w:val="left" w:pos="1058"/>
              </w:tabs>
              <w:spacing w:after="0" w:line="400" w:lineRule="exact"/>
              <w:jc w:val="center"/>
              <w:rPr>
                <w:color w:val="000000"/>
                <w:sz w:val="21"/>
                <w:szCs w:val="21"/>
                <w:lang w:eastAsia="zh-CN"/>
              </w:rPr>
            </w:pPr>
            <w:r>
              <w:rPr>
                <w:rFonts w:hint="eastAsia"/>
                <w:color w:val="000000"/>
                <w:sz w:val="21"/>
                <w:szCs w:val="21"/>
              </w:rPr>
              <w:t>资格评审</w:t>
            </w:r>
          </w:p>
          <w:p w:rsidR="00B337CE" w:rsidRDefault="00FF7A11">
            <w:pPr>
              <w:pStyle w:val="Other1"/>
              <w:tabs>
                <w:tab w:val="left" w:pos="1058"/>
              </w:tabs>
              <w:spacing w:after="0" w:line="400" w:lineRule="exact"/>
              <w:jc w:val="center"/>
              <w:rPr>
                <w:color w:val="000000"/>
                <w:sz w:val="21"/>
                <w:szCs w:val="21"/>
              </w:rPr>
            </w:pPr>
            <w:r>
              <w:rPr>
                <w:rFonts w:hint="eastAsia"/>
                <w:color w:val="000000"/>
                <w:sz w:val="21"/>
                <w:szCs w:val="21"/>
              </w:rPr>
              <w:t>标准</w:t>
            </w:r>
          </w:p>
        </w:tc>
        <w:tc>
          <w:tcPr>
            <w:tcW w:w="6630" w:type="dxa"/>
          </w:tcPr>
          <w:p w:rsidR="00B337CE" w:rsidRDefault="00FF7A11">
            <w:pPr>
              <w:pStyle w:val="Other1"/>
              <w:tabs>
                <w:tab w:val="left" w:pos="1058"/>
              </w:tabs>
              <w:spacing w:after="0" w:line="400" w:lineRule="exact"/>
              <w:ind w:firstLineChars="200" w:firstLine="420"/>
              <w:rPr>
                <w:color w:val="000000"/>
                <w:sz w:val="21"/>
                <w:szCs w:val="21"/>
              </w:rPr>
            </w:pPr>
            <w:r>
              <w:rPr>
                <w:rFonts w:hint="eastAsia"/>
                <w:color w:val="000000"/>
                <w:sz w:val="21"/>
                <w:szCs w:val="21"/>
              </w:rPr>
              <w:t>（</w:t>
            </w:r>
            <w:r>
              <w:rPr>
                <w:rFonts w:hint="eastAsia"/>
                <w:color w:val="000000"/>
                <w:sz w:val="21"/>
                <w:szCs w:val="21"/>
              </w:rPr>
              <w:t>1</w:t>
            </w:r>
            <w:r>
              <w:rPr>
                <w:rFonts w:hint="eastAsia"/>
                <w:color w:val="000000"/>
                <w:sz w:val="21"/>
                <w:szCs w:val="21"/>
              </w:rPr>
              <w:t>）投标人具备有效的营业执照（或事业单位法人证书）、</w:t>
            </w:r>
            <w:r>
              <w:rPr>
                <w:rFonts w:hint="eastAsia"/>
                <w:color w:val="000000"/>
                <w:sz w:val="21"/>
                <w:szCs w:val="21"/>
              </w:rPr>
              <w:t xml:space="preserve"> </w:t>
            </w:r>
            <w:r>
              <w:rPr>
                <w:rFonts w:hint="eastAsia"/>
                <w:color w:val="000000"/>
                <w:sz w:val="21"/>
                <w:szCs w:val="21"/>
              </w:rPr>
              <w:t>资质证书、和基本账户开户许可证（或基本存款账户证明）。</w:t>
            </w:r>
          </w:p>
          <w:p w:rsidR="00B337CE" w:rsidRDefault="00FF7A11">
            <w:pPr>
              <w:pStyle w:val="Other1"/>
              <w:tabs>
                <w:tab w:val="left" w:pos="1058"/>
              </w:tabs>
              <w:spacing w:after="0" w:line="400" w:lineRule="exact"/>
              <w:ind w:firstLineChars="200" w:firstLine="420"/>
              <w:rPr>
                <w:color w:val="000000"/>
                <w:sz w:val="21"/>
                <w:szCs w:val="21"/>
              </w:rPr>
            </w:pPr>
            <w:r>
              <w:rPr>
                <w:rFonts w:hint="eastAsia"/>
                <w:color w:val="000000"/>
                <w:sz w:val="21"/>
                <w:szCs w:val="21"/>
              </w:rPr>
              <w:t>（</w:t>
            </w:r>
            <w:r>
              <w:rPr>
                <w:rFonts w:hint="eastAsia"/>
                <w:color w:val="000000"/>
                <w:sz w:val="21"/>
                <w:szCs w:val="21"/>
              </w:rPr>
              <w:t>2</w:t>
            </w:r>
            <w:r>
              <w:rPr>
                <w:rFonts w:hint="eastAsia"/>
                <w:color w:val="000000"/>
                <w:sz w:val="21"/>
                <w:szCs w:val="21"/>
              </w:rPr>
              <w:t>）投标人的资质等级符合招标文件规定。</w:t>
            </w:r>
          </w:p>
          <w:p w:rsidR="00B337CE" w:rsidRDefault="00FF7A11">
            <w:pPr>
              <w:pStyle w:val="Other1"/>
              <w:tabs>
                <w:tab w:val="left" w:pos="1058"/>
              </w:tabs>
              <w:spacing w:after="0" w:line="400" w:lineRule="exact"/>
              <w:ind w:firstLineChars="200" w:firstLine="420"/>
              <w:rPr>
                <w:color w:val="000000"/>
                <w:sz w:val="21"/>
                <w:szCs w:val="21"/>
              </w:rPr>
            </w:pPr>
            <w:r>
              <w:rPr>
                <w:rFonts w:hint="eastAsia"/>
                <w:color w:val="000000"/>
                <w:sz w:val="21"/>
                <w:szCs w:val="21"/>
              </w:rPr>
              <w:t>（</w:t>
            </w:r>
            <w:r>
              <w:rPr>
                <w:rFonts w:hint="eastAsia"/>
                <w:color w:val="000000"/>
                <w:sz w:val="21"/>
                <w:szCs w:val="21"/>
              </w:rPr>
              <w:t>3</w:t>
            </w:r>
            <w:r>
              <w:rPr>
                <w:rFonts w:hint="eastAsia"/>
                <w:color w:val="000000"/>
                <w:sz w:val="21"/>
                <w:szCs w:val="21"/>
              </w:rPr>
              <w:t>）投标人的类似项目业绩符合招标文件规定。</w:t>
            </w:r>
          </w:p>
          <w:p w:rsidR="00B337CE" w:rsidRDefault="00FF7A11">
            <w:pPr>
              <w:pStyle w:val="Other1"/>
              <w:tabs>
                <w:tab w:val="left" w:pos="1058"/>
              </w:tabs>
              <w:spacing w:after="0" w:line="400" w:lineRule="exact"/>
              <w:ind w:firstLineChars="200" w:firstLine="420"/>
              <w:rPr>
                <w:color w:val="000000"/>
                <w:sz w:val="21"/>
                <w:szCs w:val="21"/>
              </w:rPr>
            </w:pPr>
            <w:r>
              <w:rPr>
                <w:rFonts w:hint="eastAsia"/>
                <w:color w:val="000000"/>
                <w:sz w:val="21"/>
                <w:szCs w:val="21"/>
              </w:rPr>
              <w:t>（</w:t>
            </w:r>
            <w:r>
              <w:rPr>
                <w:rFonts w:hint="eastAsia"/>
                <w:color w:val="000000"/>
                <w:sz w:val="21"/>
                <w:szCs w:val="21"/>
              </w:rPr>
              <w:t>4</w:t>
            </w:r>
            <w:r>
              <w:rPr>
                <w:rFonts w:hint="eastAsia"/>
                <w:color w:val="000000"/>
                <w:sz w:val="21"/>
                <w:szCs w:val="21"/>
              </w:rPr>
              <w:t>）投标人的信誉符合招标文件规定。</w:t>
            </w:r>
          </w:p>
          <w:p w:rsidR="00B337CE" w:rsidRDefault="00FF7A11">
            <w:pPr>
              <w:pStyle w:val="Other1"/>
              <w:tabs>
                <w:tab w:val="left" w:pos="1058"/>
              </w:tabs>
              <w:spacing w:after="0" w:line="400" w:lineRule="exact"/>
              <w:ind w:firstLineChars="200" w:firstLine="420"/>
              <w:rPr>
                <w:color w:val="000000"/>
                <w:sz w:val="21"/>
                <w:szCs w:val="21"/>
              </w:rPr>
            </w:pPr>
            <w:r>
              <w:rPr>
                <w:rFonts w:hint="eastAsia"/>
                <w:color w:val="000000"/>
                <w:sz w:val="21"/>
                <w:szCs w:val="21"/>
              </w:rPr>
              <w:t>（</w:t>
            </w:r>
            <w:r>
              <w:rPr>
                <w:rFonts w:hint="eastAsia"/>
                <w:color w:val="000000"/>
                <w:sz w:val="21"/>
                <w:szCs w:val="21"/>
              </w:rPr>
              <w:t>5</w:t>
            </w:r>
            <w:r>
              <w:rPr>
                <w:rFonts w:hint="eastAsia"/>
                <w:color w:val="000000"/>
                <w:sz w:val="21"/>
                <w:szCs w:val="21"/>
              </w:rPr>
              <w:t>）投标人的</w:t>
            </w:r>
            <w:r>
              <w:rPr>
                <w:rFonts w:hint="eastAsia"/>
                <w:color w:val="000000"/>
                <w:sz w:val="21"/>
                <w:szCs w:val="21"/>
                <w:lang w:val="en-US" w:eastAsia="zh-CN"/>
              </w:rPr>
              <w:t>试验检测负责人</w:t>
            </w:r>
            <w:r>
              <w:rPr>
                <w:rFonts w:hint="eastAsia"/>
                <w:color w:val="000000"/>
                <w:sz w:val="21"/>
                <w:szCs w:val="21"/>
              </w:rPr>
              <w:t>资格、在岗情况符合招标</w:t>
            </w:r>
            <w:r>
              <w:rPr>
                <w:rFonts w:hint="eastAsia"/>
                <w:color w:val="000000"/>
                <w:sz w:val="21"/>
                <w:szCs w:val="21"/>
                <w:lang w:eastAsia="zh-CN"/>
              </w:rPr>
              <w:t>文</w:t>
            </w:r>
            <w:r>
              <w:rPr>
                <w:rFonts w:hint="eastAsia"/>
                <w:color w:val="000000"/>
                <w:sz w:val="21"/>
                <w:szCs w:val="21"/>
              </w:rPr>
              <w:t>件规定。</w:t>
            </w:r>
          </w:p>
          <w:p w:rsidR="00B337CE" w:rsidRDefault="00FF7A11">
            <w:pPr>
              <w:pStyle w:val="Other1"/>
              <w:tabs>
                <w:tab w:val="left" w:pos="1058"/>
              </w:tabs>
              <w:spacing w:after="0" w:line="400" w:lineRule="exact"/>
              <w:ind w:firstLineChars="200" w:firstLine="420"/>
              <w:rPr>
                <w:color w:val="000000"/>
                <w:sz w:val="21"/>
                <w:szCs w:val="21"/>
              </w:rPr>
            </w:pPr>
            <w:r>
              <w:rPr>
                <w:rFonts w:hint="eastAsia"/>
                <w:color w:val="000000"/>
                <w:sz w:val="21"/>
                <w:szCs w:val="21"/>
              </w:rPr>
              <w:t>（</w:t>
            </w:r>
            <w:r>
              <w:rPr>
                <w:rFonts w:hint="eastAsia"/>
                <w:color w:val="000000"/>
                <w:sz w:val="21"/>
                <w:szCs w:val="21"/>
              </w:rPr>
              <w:t>6</w:t>
            </w:r>
            <w:r>
              <w:rPr>
                <w:rFonts w:hint="eastAsia"/>
                <w:color w:val="000000"/>
                <w:sz w:val="21"/>
                <w:szCs w:val="21"/>
              </w:rPr>
              <w:t>）</w:t>
            </w:r>
            <w:r>
              <w:rPr>
                <w:rFonts w:hint="eastAsia"/>
                <w:color w:val="000000"/>
                <w:sz w:val="21"/>
                <w:szCs w:val="21"/>
              </w:rPr>
              <w:tab/>
            </w:r>
            <w:r>
              <w:rPr>
                <w:rFonts w:hint="eastAsia"/>
                <w:color w:val="000000"/>
                <w:sz w:val="21"/>
                <w:szCs w:val="21"/>
              </w:rPr>
              <w:t>投标人的其他要求符合招标文件规定。</w:t>
            </w:r>
          </w:p>
          <w:p w:rsidR="00B337CE" w:rsidRDefault="00FF7A11">
            <w:pPr>
              <w:pStyle w:val="Other1"/>
              <w:tabs>
                <w:tab w:val="left" w:pos="1058"/>
              </w:tabs>
              <w:spacing w:after="0" w:line="400" w:lineRule="exact"/>
              <w:ind w:firstLineChars="200" w:firstLine="420"/>
              <w:rPr>
                <w:sz w:val="20"/>
                <w:szCs w:val="20"/>
                <w:lang w:val="en-US" w:eastAsia="zh-CN"/>
              </w:rPr>
            </w:pPr>
            <w:r>
              <w:rPr>
                <w:rFonts w:hint="eastAsia"/>
                <w:color w:val="000000"/>
                <w:sz w:val="21"/>
                <w:szCs w:val="21"/>
              </w:rPr>
              <w:t>（</w:t>
            </w:r>
            <w:r>
              <w:rPr>
                <w:rFonts w:hint="eastAsia"/>
                <w:color w:val="000000"/>
                <w:sz w:val="21"/>
                <w:szCs w:val="21"/>
              </w:rPr>
              <w:t>7</w:t>
            </w:r>
            <w:r>
              <w:rPr>
                <w:rFonts w:hint="eastAsia"/>
                <w:color w:val="000000"/>
                <w:sz w:val="21"/>
                <w:szCs w:val="21"/>
              </w:rPr>
              <w:t>）</w:t>
            </w:r>
            <w:r>
              <w:rPr>
                <w:rFonts w:hint="eastAsia"/>
                <w:color w:val="000000"/>
                <w:sz w:val="21"/>
                <w:szCs w:val="21"/>
              </w:rPr>
              <w:tab/>
            </w:r>
            <w:r>
              <w:rPr>
                <w:rFonts w:hint="eastAsia"/>
                <w:color w:val="000000"/>
                <w:sz w:val="21"/>
                <w:szCs w:val="21"/>
              </w:rPr>
              <w:t>投标人不存在第二章</w:t>
            </w:r>
            <w:r>
              <w:rPr>
                <w:rFonts w:hint="eastAsia"/>
                <w:color w:val="000000"/>
                <w:sz w:val="21"/>
                <w:szCs w:val="21"/>
                <w:lang w:val="zh-CN" w:eastAsia="zh-CN"/>
              </w:rPr>
              <w:t>“投标</w:t>
            </w:r>
            <w:r>
              <w:rPr>
                <w:rFonts w:hint="eastAsia"/>
                <w:color w:val="000000"/>
                <w:sz w:val="21"/>
                <w:szCs w:val="21"/>
              </w:rPr>
              <w:t>人须知</w:t>
            </w:r>
            <w:r>
              <w:rPr>
                <w:rFonts w:hint="eastAsia"/>
                <w:color w:val="000000"/>
                <w:sz w:val="21"/>
                <w:szCs w:val="21"/>
                <w:lang w:val="zh-CN" w:eastAsia="zh-CN"/>
              </w:rPr>
              <w:t>”第</w:t>
            </w:r>
            <w:r>
              <w:rPr>
                <w:rFonts w:hint="eastAsia"/>
                <w:color w:val="000000"/>
                <w:sz w:val="21"/>
                <w:szCs w:val="21"/>
                <w:lang w:val="en-US" w:eastAsia="zh-CN"/>
              </w:rPr>
              <w:t>1.4.3</w:t>
            </w:r>
            <w:r>
              <w:rPr>
                <w:rFonts w:hint="eastAsia"/>
                <w:color w:val="000000"/>
                <w:sz w:val="21"/>
                <w:szCs w:val="21"/>
              </w:rPr>
              <w:t>项或第</w:t>
            </w:r>
            <w:r>
              <w:rPr>
                <w:rFonts w:hint="eastAsia"/>
                <w:color w:val="000000"/>
                <w:sz w:val="21"/>
                <w:szCs w:val="21"/>
                <w:lang w:val="en-US" w:eastAsia="zh-CN"/>
              </w:rPr>
              <w:t>1.4.4</w:t>
            </w:r>
            <w:r>
              <w:rPr>
                <w:rFonts w:hint="eastAsia"/>
                <w:color w:val="000000"/>
                <w:sz w:val="21"/>
                <w:szCs w:val="21"/>
              </w:rPr>
              <w:t>项规定的任何一种情形</w:t>
            </w:r>
            <w:r>
              <w:rPr>
                <w:color w:val="000000"/>
                <w:sz w:val="20"/>
                <w:szCs w:val="20"/>
              </w:rPr>
              <w:t>。</w:t>
            </w:r>
          </w:p>
        </w:tc>
      </w:tr>
      <w:tr w:rsidR="00B337CE">
        <w:tc>
          <w:tcPr>
            <w:tcW w:w="1269" w:type="dxa"/>
            <w:vAlign w:val="center"/>
          </w:tcPr>
          <w:p w:rsidR="00B337CE" w:rsidRDefault="00FF7A11">
            <w:pPr>
              <w:pStyle w:val="Other1"/>
              <w:tabs>
                <w:tab w:val="left" w:pos="1058"/>
              </w:tabs>
              <w:spacing w:after="0" w:line="400" w:lineRule="exact"/>
              <w:jc w:val="center"/>
              <w:rPr>
                <w:color w:val="000000"/>
                <w:sz w:val="21"/>
                <w:szCs w:val="21"/>
                <w:lang w:val="en-US" w:eastAsia="en-US"/>
              </w:rPr>
            </w:pPr>
            <w:r>
              <w:rPr>
                <w:rFonts w:hint="eastAsia"/>
                <w:color w:val="000000"/>
                <w:sz w:val="21"/>
                <w:szCs w:val="21"/>
                <w:lang w:val="en-US" w:eastAsia="en-US"/>
              </w:rPr>
              <w:t>2.2.1</w:t>
            </w:r>
          </w:p>
        </w:tc>
        <w:tc>
          <w:tcPr>
            <w:tcW w:w="1275" w:type="dxa"/>
            <w:vAlign w:val="center"/>
          </w:tcPr>
          <w:p w:rsidR="00B337CE" w:rsidRDefault="00FF7A11">
            <w:pPr>
              <w:pStyle w:val="Other1"/>
              <w:tabs>
                <w:tab w:val="left" w:pos="1058"/>
              </w:tabs>
              <w:spacing w:after="0" w:line="400" w:lineRule="exact"/>
              <w:rPr>
                <w:color w:val="000000"/>
                <w:sz w:val="21"/>
                <w:szCs w:val="21"/>
              </w:rPr>
            </w:pPr>
            <w:r>
              <w:rPr>
                <w:rFonts w:hint="eastAsia"/>
                <w:color w:val="000000"/>
                <w:sz w:val="21"/>
                <w:szCs w:val="21"/>
              </w:rPr>
              <w:t>分值构</w:t>
            </w:r>
            <w:r>
              <w:rPr>
                <w:rFonts w:hint="eastAsia"/>
                <w:color w:val="000000"/>
                <w:sz w:val="21"/>
                <w:szCs w:val="21"/>
                <w:lang w:eastAsia="zh-CN"/>
              </w:rPr>
              <w:t>成</w:t>
            </w:r>
            <w:r>
              <w:rPr>
                <w:rFonts w:hint="eastAsia"/>
                <w:color w:val="000000"/>
                <w:sz w:val="21"/>
                <w:szCs w:val="21"/>
              </w:rPr>
              <w:t>（总分</w:t>
            </w:r>
            <w:r>
              <w:rPr>
                <w:rFonts w:hint="eastAsia"/>
                <w:color w:val="000000"/>
                <w:sz w:val="21"/>
                <w:szCs w:val="21"/>
              </w:rPr>
              <w:t>100</w:t>
            </w:r>
          </w:p>
          <w:p w:rsidR="00B337CE" w:rsidRDefault="00FF7A11">
            <w:pPr>
              <w:pStyle w:val="Other1"/>
              <w:tabs>
                <w:tab w:val="left" w:pos="1058"/>
              </w:tabs>
              <w:spacing w:after="0" w:line="400" w:lineRule="exact"/>
              <w:ind w:firstLineChars="200" w:firstLine="420"/>
              <w:rPr>
                <w:color w:val="000000"/>
                <w:sz w:val="21"/>
                <w:szCs w:val="21"/>
              </w:rPr>
            </w:pPr>
            <w:r>
              <w:rPr>
                <w:rFonts w:hint="eastAsia"/>
                <w:color w:val="000000"/>
                <w:sz w:val="21"/>
                <w:szCs w:val="21"/>
              </w:rPr>
              <w:t>分）</w:t>
            </w:r>
          </w:p>
        </w:tc>
        <w:tc>
          <w:tcPr>
            <w:tcW w:w="6630" w:type="dxa"/>
          </w:tcPr>
          <w:p w:rsidR="00B337CE" w:rsidRDefault="00FF7A11">
            <w:pPr>
              <w:pStyle w:val="Other1"/>
              <w:tabs>
                <w:tab w:val="left" w:pos="1058"/>
              </w:tabs>
              <w:spacing w:after="0" w:line="400" w:lineRule="exact"/>
              <w:rPr>
                <w:color w:val="000000"/>
                <w:sz w:val="21"/>
                <w:szCs w:val="21"/>
              </w:rPr>
            </w:pPr>
            <w:r>
              <w:rPr>
                <w:rFonts w:hint="eastAsia"/>
                <w:color w:val="000000"/>
                <w:sz w:val="21"/>
                <w:szCs w:val="21"/>
              </w:rPr>
              <w:t>第一个信封（商务及技术文件）评分分值构成：</w:t>
            </w:r>
          </w:p>
          <w:p w:rsidR="00B337CE" w:rsidRDefault="00FF7A11">
            <w:pPr>
              <w:pStyle w:val="Other1"/>
              <w:tabs>
                <w:tab w:val="left" w:pos="1058"/>
              </w:tabs>
              <w:spacing w:after="0" w:line="400" w:lineRule="exact"/>
              <w:rPr>
                <w:color w:val="000000"/>
                <w:sz w:val="21"/>
                <w:szCs w:val="21"/>
              </w:rPr>
            </w:pPr>
            <w:r>
              <w:rPr>
                <w:rFonts w:hint="eastAsia"/>
                <w:color w:val="000000"/>
                <w:sz w:val="21"/>
                <w:szCs w:val="21"/>
              </w:rPr>
              <w:t>技术建议书：</w:t>
            </w:r>
            <w:r>
              <w:rPr>
                <w:rFonts w:hint="eastAsia"/>
                <w:color w:val="000000"/>
                <w:sz w:val="21"/>
                <w:szCs w:val="21"/>
              </w:rPr>
              <w:t>35</w:t>
            </w:r>
            <w:r>
              <w:rPr>
                <w:rFonts w:hint="eastAsia"/>
                <w:color w:val="000000"/>
                <w:sz w:val="21"/>
                <w:szCs w:val="21"/>
              </w:rPr>
              <w:t>分</w:t>
            </w:r>
          </w:p>
          <w:p w:rsidR="00B337CE" w:rsidRDefault="00FF7A11">
            <w:pPr>
              <w:pStyle w:val="Other1"/>
              <w:tabs>
                <w:tab w:val="left" w:pos="1058"/>
              </w:tabs>
              <w:spacing w:after="0" w:line="400" w:lineRule="exact"/>
              <w:rPr>
                <w:color w:val="000000"/>
                <w:sz w:val="21"/>
                <w:szCs w:val="21"/>
              </w:rPr>
            </w:pPr>
            <w:r>
              <w:rPr>
                <w:rFonts w:hint="eastAsia"/>
                <w:color w:val="000000"/>
                <w:sz w:val="21"/>
                <w:szCs w:val="21"/>
              </w:rPr>
              <w:t>主要人员：</w:t>
            </w:r>
            <w:r>
              <w:rPr>
                <w:rFonts w:hint="eastAsia"/>
                <w:color w:val="000000"/>
                <w:sz w:val="21"/>
                <w:szCs w:val="21"/>
              </w:rPr>
              <w:t>25</w:t>
            </w:r>
            <w:r>
              <w:rPr>
                <w:rFonts w:hint="eastAsia"/>
                <w:color w:val="000000"/>
                <w:sz w:val="21"/>
                <w:szCs w:val="21"/>
              </w:rPr>
              <w:t>分</w:t>
            </w:r>
          </w:p>
          <w:p w:rsidR="00B337CE" w:rsidRDefault="00FF7A11">
            <w:pPr>
              <w:pStyle w:val="Other1"/>
              <w:tabs>
                <w:tab w:val="left" w:pos="1058"/>
              </w:tabs>
              <w:spacing w:after="0" w:line="400" w:lineRule="exact"/>
              <w:rPr>
                <w:color w:val="000000"/>
                <w:sz w:val="21"/>
                <w:szCs w:val="21"/>
              </w:rPr>
            </w:pPr>
            <w:r>
              <w:rPr>
                <w:rFonts w:hint="eastAsia"/>
                <w:color w:val="000000"/>
                <w:sz w:val="21"/>
                <w:szCs w:val="21"/>
              </w:rPr>
              <w:t>业</w:t>
            </w:r>
            <w:r>
              <w:rPr>
                <w:rFonts w:hint="eastAsia"/>
                <w:color w:val="000000"/>
                <w:sz w:val="21"/>
                <w:szCs w:val="21"/>
              </w:rPr>
              <w:t xml:space="preserve"> </w:t>
            </w:r>
            <w:r>
              <w:rPr>
                <w:rFonts w:hint="eastAsia"/>
                <w:color w:val="000000"/>
                <w:sz w:val="21"/>
                <w:szCs w:val="21"/>
              </w:rPr>
              <w:t>绩：</w:t>
            </w:r>
            <w:r>
              <w:rPr>
                <w:rFonts w:hint="eastAsia"/>
                <w:color w:val="000000"/>
                <w:sz w:val="21"/>
                <w:szCs w:val="21"/>
                <w:lang w:val="en-US" w:eastAsia="zh-CN"/>
              </w:rPr>
              <w:t>25</w:t>
            </w:r>
            <w:r>
              <w:rPr>
                <w:rFonts w:hint="eastAsia"/>
                <w:color w:val="000000"/>
                <w:sz w:val="21"/>
                <w:szCs w:val="21"/>
              </w:rPr>
              <w:t>分</w:t>
            </w:r>
          </w:p>
          <w:p w:rsidR="00B337CE" w:rsidRDefault="00FF7A11">
            <w:pPr>
              <w:pStyle w:val="Other1"/>
              <w:tabs>
                <w:tab w:val="left" w:pos="1058"/>
              </w:tabs>
              <w:spacing w:after="0" w:line="400" w:lineRule="exact"/>
              <w:rPr>
                <w:color w:val="000000"/>
                <w:sz w:val="21"/>
                <w:szCs w:val="21"/>
              </w:rPr>
            </w:pPr>
            <w:r>
              <w:rPr>
                <w:rFonts w:hint="eastAsia"/>
                <w:color w:val="000000"/>
                <w:sz w:val="21"/>
                <w:szCs w:val="21"/>
              </w:rPr>
              <w:t>履约信誉：</w:t>
            </w:r>
            <w:r>
              <w:rPr>
                <w:rFonts w:hint="eastAsia"/>
                <w:color w:val="000000"/>
                <w:sz w:val="21"/>
                <w:szCs w:val="21"/>
                <w:lang w:val="en-US" w:eastAsia="zh-CN"/>
              </w:rPr>
              <w:t>5</w:t>
            </w:r>
            <w:r>
              <w:rPr>
                <w:rFonts w:hint="eastAsia"/>
                <w:color w:val="000000"/>
                <w:sz w:val="21"/>
                <w:szCs w:val="21"/>
              </w:rPr>
              <w:t>分</w:t>
            </w:r>
          </w:p>
          <w:p w:rsidR="00B337CE" w:rsidRDefault="00FF7A11">
            <w:pPr>
              <w:pStyle w:val="Other1"/>
              <w:tabs>
                <w:tab w:val="left" w:pos="1058"/>
              </w:tabs>
              <w:spacing w:after="0" w:line="400" w:lineRule="exact"/>
              <w:rPr>
                <w:color w:val="000000"/>
                <w:sz w:val="21"/>
                <w:szCs w:val="21"/>
              </w:rPr>
            </w:pPr>
            <w:r>
              <w:rPr>
                <w:rFonts w:hint="eastAsia"/>
                <w:color w:val="000000"/>
                <w:sz w:val="21"/>
                <w:szCs w:val="21"/>
              </w:rPr>
              <w:t>第二个信封（报价文件）评分分值构成：</w:t>
            </w:r>
          </w:p>
          <w:p w:rsidR="00B337CE" w:rsidRDefault="00FF7A11">
            <w:pPr>
              <w:pStyle w:val="Other1"/>
              <w:tabs>
                <w:tab w:val="left" w:pos="1058"/>
              </w:tabs>
              <w:spacing w:after="0" w:line="400" w:lineRule="exact"/>
              <w:rPr>
                <w:sz w:val="20"/>
                <w:szCs w:val="20"/>
              </w:rPr>
            </w:pPr>
            <w:r>
              <w:rPr>
                <w:rFonts w:hint="eastAsia"/>
                <w:color w:val="000000"/>
                <w:sz w:val="21"/>
                <w:szCs w:val="21"/>
              </w:rPr>
              <w:lastRenderedPageBreak/>
              <w:t>评标价：</w:t>
            </w:r>
            <w:r>
              <w:rPr>
                <w:rFonts w:hint="eastAsia"/>
                <w:color w:val="000000"/>
                <w:sz w:val="21"/>
                <w:szCs w:val="21"/>
              </w:rPr>
              <w:t>10</w:t>
            </w:r>
            <w:r>
              <w:rPr>
                <w:rFonts w:hint="eastAsia"/>
                <w:color w:val="000000"/>
                <w:sz w:val="21"/>
                <w:szCs w:val="21"/>
              </w:rPr>
              <w:t>分</w:t>
            </w:r>
          </w:p>
        </w:tc>
      </w:tr>
      <w:tr w:rsidR="00B337CE">
        <w:tc>
          <w:tcPr>
            <w:tcW w:w="1269" w:type="dxa"/>
            <w:vAlign w:val="center"/>
          </w:tcPr>
          <w:p w:rsidR="00B337CE" w:rsidRDefault="00FF7A11">
            <w:pPr>
              <w:pStyle w:val="Other1"/>
              <w:tabs>
                <w:tab w:val="left" w:pos="1058"/>
              </w:tabs>
              <w:spacing w:after="0" w:line="400" w:lineRule="exact"/>
              <w:jc w:val="center"/>
              <w:rPr>
                <w:color w:val="000000"/>
                <w:sz w:val="21"/>
                <w:szCs w:val="21"/>
                <w:lang w:val="en-US" w:eastAsia="en-US"/>
              </w:rPr>
            </w:pPr>
            <w:r>
              <w:rPr>
                <w:rFonts w:hint="eastAsia"/>
                <w:color w:val="000000"/>
                <w:sz w:val="21"/>
                <w:szCs w:val="21"/>
                <w:lang w:val="en-US" w:eastAsia="en-US"/>
              </w:rPr>
              <w:lastRenderedPageBreak/>
              <w:t>2.2.2</w:t>
            </w:r>
          </w:p>
        </w:tc>
        <w:tc>
          <w:tcPr>
            <w:tcW w:w="1275" w:type="dxa"/>
            <w:vAlign w:val="center"/>
          </w:tcPr>
          <w:p w:rsidR="00B337CE" w:rsidRDefault="00FF7A11">
            <w:pPr>
              <w:pStyle w:val="Other1"/>
              <w:tabs>
                <w:tab w:val="left" w:pos="1058"/>
              </w:tabs>
              <w:spacing w:after="0" w:line="400" w:lineRule="exact"/>
              <w:jc w:val="center"/>
              <w:rPr>
                <w:color w:val="000000"/>
                <w:sz w:val="21"/>
                <w:szCs w:val="21"/>
                <w:lang w:eastAsia="zh-CN"/>
              </w:rPr>
            </w:pPr>
            <w:r>
              <w:rPr>
                <w:rFonts w:hint="eastAsia"/>
                <w:color w:val="000000"/>
                <w:sz w:val="21"/>
                <w:szCs w:val="21"/>
              </w:rPr>
              <w:t>评标基准</w:t>
            </w:r>
            <w:r>
              <w:rPr>
                <w:rFonts w:hint="eastAsia"/>
                <w:color w:val="000000"/>
                <w:sz w:val="21"/>
                <w:szCs w:val="21"/>
              </w:rPr>
              <w:t xml:space="preserve"> </w:t>
            </w:r>
            <w:r>
              <w:rPr>
                <w:rFonts w:hint="eastAsia"/>
                <w:color w:val="000000"/>
                <w:sz w:val="21"/>
                <w:szCs w:val="21"/>
              </w:rPr>
              <w:t>价计算</w:t>
            </w:r>
          </w:p>
          <w:p w:rsidR="00B337CE" w:rsidRDefault="00FF7A11">
            <w:pPr>
              <w:pStyle w:val="Other1"/>
              <w:tabs>
                <w:tab w:val="left" w:pos="1058"/>
              </w:tabs>
              <w:spacing w:after="0" w:line="400" w:lineRule="exact"/>
              <w:jc w:val="center"/>
              <w:rPr>
                <w:color w:val="000000"/>
                <w:sz w:val="21"/>
                <w:szCs w:val="21"/>
              </w:rPr>
            </w:pPr>
            <w:r>
              <w:rPr>
                <w:rFonts w:hint="eastAsia"/>
                <w:color w:val="000000"/>
                <w:sz w:val="21"/>
                <w:szCs w:val="21"/>
              </w:rPr>
              <w:t>方</w:t>
            </w:r>
            <w:r>
              <w:rPr>
                <w:rFonts w:hint="eastAsia"/>
                <w:color w:val="000000"/>
                <w:sz w:val="21"/>
                <w:szCs w:val="21"/>
              </w:rPr>
              <w:t xml:space="preserve"> </w:t>
            </w:r>
            <w:r>
              <w:rPr>
                <w:rFonts w:hint="eastAsia"/>
                <w:color w:val="000000"/>
                <w:sz w:val="21"/>
                <w:szCs w:val="21"/>
              </w:rPr>
              <w:t>法</w:t>
            </w:r>
          </w:p>
        </w:tc>
        <w:tc>
          <w:tcPr>
            <w:tcW w:w="6630" w:type="dxa"/>
          </w:tcPr>
          <w:p w:rsidR="00B337CE" w:rsidRDefault="00FF7A11">
            <w:pPr>
              <w:pStyle w:val="Other1"/>
              <w:tabs>
                <w:tab w:val="left" w:pos="1058"/>
              </w:tabs>
              <w:spacing w:after="0" w:line="400" w:lineRule="exact"/>
              <w:rPr>
                <w:color w:val="000000"/>
                <w:sz w:val="21"/>
                <w:szCs w:val="21"/>
              </w:rPr>
            </w:pPr>
            <w:r>
              <w:rPr>
                <w:rFonts w:hint="eastAsia"/>
                <w:color w:val="000000"/>
                <w:sz w:val="21"/>
                <w:szCs w:val="21"/>
              </w:rPr>
              <w:t>评标基准价的计算：</w:t>
            </w:r>
          </w:p>
          <w:p w:rsidR="00B337CE" w:rsidRDefault="00FF7A11">
            <w:pPr>
              <w:pStyle w:val="Other1"/>
              <w:tabs>
                <w:tab w:val="left" w:pos="1058"/>
              </w:tabs>
              <w:spacing w:after="0" w:line="400" w:lineRule="exact"/>
              <w:rPr>
                <w:color w:val="000000"/>
                <w:sz w:val="21"/>
                <w:szCs w:val="21"/>
              </w:rPr>
            </w:pPr>
            <w:r>
              <w:rPr>
                <w:rFonts w:hint="eastAsia"/>
                <w:color w:val="000000"/>
                <w:sz w:val="21"/>
                <w:szCs w:val="21"/>
              </w:rPr>
              <w:t>在开标现场，招标人将当场计算并宣布评标基准价。</w:t>
            </w:r>
          </w:p>
          <w:p w:rsidR="00B337CE" w:rsidRDefault="00FF7A11">
            <w:pPr>
              <w:pStyle w:val="Other1"/>
              <w:tabs>
                <w:tab w:val="left" w:pos="1058"/>
              </w:tabs>
              <w:spacing w:after="0" w:line="400" w:lineRule="exact"/>
              <w:rPr>
                <w:color w:val="000000"/>
                <w:sz w:val="21"/>
                <w:szCs w:val="21"/>
              </w:rPr>
            </w:pPr>
            <w:r>
              <w:rPr>
                <w:rFonts w:hint="eastAsia"/>
                <w:color w:val="000000"/>
                <w:sz w:val="21"/>
                <w:szCs w:val="21"/>
              </w:rPr>
              <w:t>（</w:t>
            </w:r>
            <w:r>
              <w:rPr>
                <w:rFonts w:hint="eastAsia"/>
                <w:color w:val="000000"/>
                <w:sz w:val="21"/>
                <w:szCs w:val="21"/>
              </w:rPr>
              <w:t>1</w:t>
            </w:r>
            <w:r>
              <w:rPr>
                <w:rFonts w:hint="eastAsia"/>
                <w:color w:val="000000"/>
                <w:sz w:val="21"/>
                <w:szCs w:val="21"/>
              </w:rPr>
              <w:t>）评标价的确定：</w:t>
            </w:r>
          </w:p>
          <w:p w:rsidR="00B337CE" w:rsidRDefault="00FF7A11">
            <w:pPr>
              <w:pStyle w:val="Other1"/>
              <w:tabs>
                <w:tab w:val="left" w:pos="1058"/>
              </w:tabs>
              <w:spacing w:after="0" w:line="400" w:lineRule="exact"/>
              <w:ind w:firstLineChars="200" w:firstLine="420"/>
              <w:rPr>
                <w:color w:val="000000"/>
                <w:sz w:val="21"/>
                <w:szCs w:val="21"/>
              </w:rPr>
            </w:pPr>
            <w:r>
              <w:rPr>
                <w:rFonts w:hint="eastAsia"/>
                <w:color w:val="000000"/>
                <w:sz w:val="21"/>
                <w:szCs w:val="21"/>
              </w:rPr>
              <w:t>评标价</w:t>
            </w:r>
            <w:r>
              <w:rPr>
                <w:rFonts w:hint="eastAsia"/>
                <w:color w:val="000000"/>
                <w:sz w:val="21"/>
                <w:szCs w:val="21"/>
              </w:rPr>
              <w:t>=</w:t>
            </w:r>
            <w:r>
              <w:rPr>
                <w:rFonts w:hint="eastAsia"/>
                <w:color w:val="000000"/>
                <w:sz w:val="21"/>
                <w:szCs w:val="21"/>
              </w:rPr>
              <w:t>投标函文字报价</w:t>
            </w:r>
          </w:p>
          <w:p w:rsidR="00B337CE" w:rsidRDefault="00FF7A11">
            <w:pPr>
              <w:pStyle w:val="Other1"/>
              <w:tabs>
                <w:tab w:val="left" w:pos="1058"/>
              </w:tabs>
              <w:spacing w:after="0" w:line="400" w:lineRule="exact"/>
              <w:rPr>
                <w:color w:val="000000"/>
                <w:sz w:val="21"/>
                <w:szCs w:val="21"/>
              </w:rPr>
            </w:pPr>
            <w:r>
              <w:rPr>
                <w:rFonts w:hint="eastAsia"/>
                <w:color w:val="000000"/>
                <w:sz w:val="21"/>
                <w:szCs w:val="21"/>
              </w:rPr>
              <w:t>（</w:t>
            </w:r>
            <w:r>
              <w:rPr>
                <w:rFonts w:hint="eastAsia"/>
                <w:color w:val="000000"/>
                <w:sz w:val="21"/>
                <w:szCs w:val="21"/>
              </w:rPr>
              <w:t>2</w:t>
            </w:r>
            <w:r>
              <w:rPr>
                <w:rFonts w:hint="eastAsia"/>
                <w:color w:val="000000"/>
                <w:sz w:val="21"/>
                <w:szCs w:val="21"/>
              </w:rPr>
              <w:t>）评标价平均值的计算：</w:t>
            </w:r>
          </w:p>
          <w:p w:rsidR="00B337CE" w:rsidRDefault="00FF7A11">
            <w:pPr>
              <w:pStyle w:val="Other1"/>
              <w:tabs>
                <w:tab w:val="left" w:pos="1058"/>
              </w:tabs>
              <w:spacing w:after="0" w:line="400" w:lineRule="exact"/>
              <w:ind w:firstLineChars="200" w:firstLine="420"/>
              <w:rPr>
                <w:color w:val="000000"/>
                <w:sz w:val="21"/>
                <w:szCs w:val="21"/>
              </w:rPr>
            </w:pPr>
            <w:r>
              <w:rPr>
                <w:rFonts w:hint="eastAsia"/>
                <w:color w:val="000000"/>
                <w:sz w:val="21"/>
                <w:szCs w:val="21"/>
              </w:rPr>
              <w:t>除按第二章</w:t>
            </w:r>
            <w:r>
              <w:rPr>
                <w:rFonts w:hint="eastAsia"/>
                <w:color w:val="000000"/>
                <w:sz w:val="21"/>
                <w:szCs w:val="21"/>
                <w:lang w:val="zh-CN" w:eastAsia="zh-CN"/>
              </w:rPr>
              <w:t>“投标</w:t>
            </w:r>
            <w:r>
              <w:rPr>
                <w:rFonts w:hint="eastAsia"/>
                <w:color w:val="000000"/>
                <w:sz w:val="21"/>
                <w:szCs w:val="21"/>
              </w:rPr>
              <w:t>人须知</w:t>
            </w:r>
            <w:r>
              <w:rPr>
                <w:rFonts w:hint="eastAsia"/>
                <w:color w:val="000000"/>
                <w:sz w:val="21"/>
                <w:szCs w:val="21"/>
                <w:lang w:val="zh-CN" w:eastAsia="zh-CN"/>
              </w:rPr>
              <w:t>”第</w:t>
            </w:r>
            <w:r>
              <w:rPr>
                <w:rFonts w:hint="eastAsia"/>
                <w:color w:val="000000"/>
                <w:sz w:val="21"/>
                <w:szCs w:val="21"/>
                <w:lang w:val="en-US" w:eastAsia="zh-CN"/>
              </w:rPr>
              <w:t>5.2.4</w:t>
            </w:r>
            <w:r>
              <w:rPr>
                <w:rFonts w:hint="eastAsia"/>
                <w:color w:val="000000"/>
                <w:sz w:val="21"/>
                <w:szCs w:val="21"/>
              </w:rPr>
              <w:t>项规定开标现场被宣布为不进入评标基准价计算的投标报价之外，所有投标人的评标价去掉一个最高值和一个最低值后的算术平均值即为评标价平均值（如果参与评标价平均值计算的有效投标人少于</w:t>
            </w:r>
            <w:r>
              <w:rPr>
                <w:rFonts w:hint="eastAsia"/>
                <w:color w:val="000000"/>
                <w:sz w:val="21"/>
                <w:szCs w:val="21"/>
              </w:rPr>
              <w:t>5</w:t>
            </w:r>
            <w:r>
              <w:rPr>
                <w:rFonts w:hint="eastAsia"/>
                <w:color w:val="000000"/>
                <w:sz w:val="21"/>
                <w:szCs w:val="21"/>
              </w:rPr>
              <w:t>家时，则计算评标价平均值时不去掉最高值和最低值）。</w:t>
            </w:r>
          </w:p>
          <w:p w:rsidR="00B337CE" w:rsidRDefault="00FF7A11">
            <w:pPr>
              <w:pStyle w:val="Other1"/>
              <w:tabs>
                <w:tab w:val="left" w:pos="1058"/>
              </w:tabs>
              <w:spacing w:after="0" w:line="400" w:lineRule="exact"/>
              <w:rPr>
                <w:color w:val="000000"/>
                <w:sz w:val="21"/>
                <w:szCs w:val="21"/>
              </w:rPr>
            </w:pPr>
            <w:r>
              <w:rPr>
                <w:rFonts w:hint="eastAsia"/>
                <w:color w:val="000000"/>
                <w:sz w:val="21"/>
                <w:szCs w:val="21"/>
              </w:rPr>
              <w:t>（</w:t>
            </w:r>
            <w:r>
              <w:rPr>
                <w:rFonts w:hint="eastAsia"/>
                <w:color w:val="000000"/>
                <w:sz w:val="21"/>
                <w:szCs w:val="21"/>
              </w:rPr>
              <w:t>3</w:t>
            </w:r>
            <w:r>
              <w:rPr>
                <w:rFonts w:hint="eastAsia"/>
                <w:color w:val="000000"/>
                <w:sz w:val="21"/>
                <w:szCs w:val="21"/>
              </w:rPr>
              <w:t>）评标基准价的确定：</w:t>
            </w:r>
          </w:p>
          <w:p w:rsidR="00B337CE" w:rsidRDefault="00FF7A11">
            <w:pPr>
              <w:pStyle w:val="Other1"/>
              <w:tabs>
                <w:tab w:val="left" w:pos="1058"/>
              </w:tabs>
              <w:spacing w:after="0" w:line="400" w:lineRule="exact"/>
              <w:ind w:firstLineChars="200" w:firstLine="420"/>
              <w:rPr>
                <w:color w:val="000000"/>
                <w:sz w:val="21"/>
                <w:szCs w:val="21"/>
              </w:rPr>
            </w:pPr>
            <w:r>
              <w:rPr>
                <w:rFonts w:hint="eastAsia"/>
                <w:color w:val="000000"/>
                <w:sz w:val="21"/>
                <w:szCs w:val="21"/>
              </w:rPr>
              <w:t>将评标价平均值直接作为评标基准价。</w:t>
            </w:r>
          </w:p>
          <w:p w:rsidR="00B337CE" w:rsidRDefault="00FF7A11">
            <w:pPr>
              <w:pStyle w:val="Other1"/>
              <w:tabs>
                <w:tab w:val="left" w:pos="1058"/>
              </w:tabs>
              <w:spacing w:after="0" w:line="400" w:lineRule="exact"/>
              <w:ind w:firstLineChars="200" w:firstLine="420"/>
              <w:rPr>
                <w:color w:val="000000"/>
                <w:sz w:val="21"/>
                <w:szCs w:val="21"/>
              </w:rPr>
            </w:pPr>
            <w:r>
              <w:rPr>
                <w:rFonts w:hint="eastAsia"/>
                <w:color w:val="000000"/>
                <w:sz w:val="21"/>
                <w:szCs w:val="21"/>
              </w:rPr>
              <w:t>在评标过程中，评标委员会应对招标人计算的评标基准价进行复核，存在计算错误的应予以修正并在评标报告中作出</w:t>
            </w:r>
            <w:r>
              <w:rPr>
                <w:rFonts w:hint="eastAsia"/>
                <w:color w:val="000000"/>
                <w:sz w:val="21"/>
                <w:szCs w:val="21"/>
              </w:rPr>
              <w:t xml:space="preserve"> </w:t>
            </w:r>
            <w:r>
              <w:rPr>
                <w:rFonts w:hint="eastAsia"/>
                <w:color w:val="000000"/>
                <w:sz w:val="21"/>
                <w:szCs w:val="21"/>
              </w:rPr>
              <w:t>明。除此之外，评标基准价在整个评标期间保持不变，不随任何因素发生变化。</w:t>
            </w:r>
          </w:p>
        </w:tc>
      </w:tr>
      <w:tr w:rsidR="00B337CE">
        <w:tc>
          <w:tcPr>
            <w:tcW w:w="1269" w:type="dxa"/>
            <w:vAlign w:val="center"/>
          </w:tcPr>
          <w:p w:rsidR="00B337CE" w:rsidRDefault="00FF7A11">
            <w:pPr>
              <w:pStyle w:val="Other1"/>
              <w:tabs>
                <w:tab w:val="left" w:pos="1058"/>
              </w:tabs>
              <w:spacing w:after="0" w:line="400" w:lineRule="exact"/>
              <w:jc w:val="center"/>
              <w:rPr>
                <w:color w:val="000000"/>
                <w:sz w:val="21"/>
                <w:szCs w:val="21"/>
                <w:lang w:val="en-US" w:eastAsia="en-US"/>
              </w:rPr>
            </w:pPr>
            <w:r>
              <w:rPr>
                <w:rFonts w:hint="eastAsia"/>
                <w:color w:val="000000"/>
                <w:sz w:val="21"/>
                <w:szCs w:val="21"/>
                <w:lang w:val="en-US" w:eastAsia="en-US"/>
              </w:rPr>
              <w:t>2.2.3</w:t>
            </w:r>
          </w:p>
        </w:tc>
        <w:tc>
          <w:tcPr>
            <w:tcW w:w="1275" w:type="dxa"/>
            <w:vAlign w:val="center"/>
          </w:tcPr>
          <w:p w:rsidR="00B337CE" w:rsidRDefault="00FF7A11">
            <w:pPr>
              <w:pStyle w:val="Other1"/>
              <w:tabs>
                <w:tab w:val="left" w:pos="1058"/>
              </w:tabs>
              <w:spacing w:after="0" w:line="400" w:lineRule="exact"/>
              <w:jc w:val="center"/>
              <w:rPr>
                <w:color w:val="000000"/>
                <w:sz w:val="21"/>
                <w:szCs w:val="21"/>
              </w:rPr>
            </w:pPr>
            <w:r>
              <w:rPr>
                <w:rFonts w:hint="eastAsia"/>
                <w:color w:val="000000"/>
                <w:sz w:val="21"/>
                <w:szCs w:val="21"/>
              </w:rPr>
              <w:t>评标价的偏</w:t>
            </w:r>
          </w:p>
          <w:p w:rsidR="00B337CE" w:rsidRDefault="00FF7A11">
            <w:pPr>
              <w:pStyle w:val="Other1"/>
              <w:tabs>
                <w:tab w:val="left" w:pos="1058"/>
              </w:tabs>
              <w:spacing w:after="0" w:line="400" w:lineRule="exact"/>
              <w:jc w:val="center"/>
              <w:rPr>
                <w:color w:val="000000"/>
                <w:sz w:val="21"/>
                <w:szCs w:val="21"/>
                <w:lang w:eastAsia="zh-CN"/>
              </w:rPr>
            </w:pPr>
            <w:r>
              <w:rPr>
                <w:rFonts w:hint="eastAsia"/>
                <w:color w:val="000000"/>
                <w:sz w:val="21"/>
                <w:szCs w:val="21"/>
              </w:rPr>
              <w:t>差率计算</w:t>
            </w:r>
          </w:p>
          <w:p w:rsidR="00B337CE" w:rsidRDefault="00FF7A11">
            <w:pPr>
              <w:pStyle w:val="Other1"/>
              <w:tabs>
                <w:tab w:val="left" w:pos="1058"/>
              </w:tabs>
              <w:spacing w:after="0" w:line="400" w:lineRule="exact"/>
              <w:jc w:val="center"/>
              <w:rPr>
                <w:color w:val="000000"/>
                <w:sz w:val="21"/>
                <w:szCs w:val="21"/>
              </w:rPr>
            </w:pPr>
            <w:r>
              <w:rPr>
                <w:rFonts w:hint="eastAsia"/>
                <w:color w:val="000000"/>
                <w:sz w:val="21"/>
                <w:szCs w:val="21"/>
              </w:rPr>
              <w:t>公式</w:t>
            </w:r>
          </w:p>
        </w:tc>
        <w:tc>
          <w:tcPr>
            <w:tcW w:w="6630" w:type="dxa"/>
            <w:vAlign w:val="center"/>
          </w:tcPr>
          <w:p w:rsidR="00B337CE" w:rsidRDefault="00FF7A11">
            <w:pPr>
              <w:pStyle w:val="Other1"/>
              <w:tabs>
                <w:tab w:val="left" w:pos="1058"/>
              </w:tabs>
              <w:spacing w:after="0" w:line="400" w:lineRule="exact"/>
              <w:rPr>
                <w:color w:val="000000"/>
                <w:sz w:val="21"/>
                <w:szCs w:val="21"/>
              </w:rPr>
            </w:pPr>
            <w:r>
              <w:rPr>
                <w:rFonts w:hint="eastAsia"/>
                <w:color w:val="000000"/>
                <w:sz w:val="21"/>
                <w:szCs w:val="21"/>
              </w:rPr>
              <w:t>偏差率</w:t>
            </w:r>
            <w:r>
              <w:rPr>
                <w:rFonts w:hint="eastAsia"/>
                <w:color w:val="000000"/>
                <w:sz w:val="21"/>
                <w:szCs w:val="21"/>
              </w:rPr>
              <w:t xml:space="preserve">=100% </w:t>
            </w:r>
            <w:r>
              <w:rPr>
                <w:rFonts w:hint="eastAsia"/>
                <w:spacing w:val="-4"/>
                <w:sz w:val="21"/>
                <w:szCs w:val="21"/>
                <w:lang w:val="en-US" w:eastAsia="zh-CN"/>
              </w:rPr>
              <w:t>x</w:t>
            </w:r>
            <w:r>
              <w:rPr>
                <w:rFonts w:hint="eastAsia"/>
                <w:color w:val="000000"/>
                <w:sz w:val="21"/>
                <w:szCs w:val="21"/>
              </w:rPr>
              <w:t>（投标人评标价一评标基准价）</w:t>
            </w:r>
            <w:r>
              <w:rPr>
                <w:rFonts w:hint="eastAsia"/>
                <w:color w:val="000000"/>
                <w:sz w:val="21"/>
                <w:szCs w:val="21"/>
              </w:rPr>
              <w:t>/</w:t>
            </w:r>
            <w:r>
              <w:rPr>
                <w:rFonts w:hint="eastAsia"/>
                <w:color w:val="000000"/>
                <w:sz w:val="21"/>
                <w:szCs w:val="21"/>
              </w:rPr>
              <w:t>评标基准价</w:t>
            </w:r>
          </w:p>
          <w:p w:rsidR="00B337CE" w:rsidRDefault="00FF7A11">
            <w:pPr>
              <w:pStyle w:val="Other1"/>
              <w:tabs>
                <w:tab w:val="left" w:pos="1058"/>
              </w:tabs>
              <w:spacing w:after="0" w:line="400" w:lineRule="exact"/>
              <w:rPr>
                <w:color w:val="000000"/>
                <w:sz w:val="21"/>
                <w:szCs w:val="21"/>
              </w:rPr>
            </w:pPr>
            <w:r>
              <w:rPr>
                <w:rFonts w:hint="eastAsia"/>
                <w:color w:val="000000"/>
                <w:sz w:val="21"/>
                <w:szCs w:val="21"/>
              </w:rPr>
              <w:t>偏差率保留</w:t>
            </w:r>
            <w:r>
              <w:rPr>
                <w:rFonts w:hint="eastAsia"/>
                <w:color w:val="000000"/>
                <w:sz w:val="21"/>
                <w:szCs w:val="21"/>
              </w:rPr>
              <w:t>2</w:t>
            </w:r>
            <w:r>
              <w:rPr>
                <w:rFonts w:hint="eastAsia"/>
                <w:color w:val="000000"/>
                <w:sz w:val="21"/>
                <w:szCs w:val="21"/>
              </w:rPr>
              <w:t>位小数</w:t>
            </w:r>
          </w:p>
        </w:tc>
      </w:tr>
    </w:tbl>
    <w:p w:rsidR="00B337CE" w:rsidRDefault="00B337CE">
      <w:pPr>
        <w:spacing w:line="400" w:lineRule="exact"/>
      </w:pPr>
    </w:p>
    <w:p w:rsidR="00B337CE" w:rsidRDefault="00B337CE">
      <w:pPr>
        <w:spacing w:line="400" w:lineRule="exact"/>
      </w:pPr>
    </w:p>
    <w:p w:rsidR="00B337CE" w:rsidRDefault="00B337CE">
      <w:pPr>
        <w:pStyle w:val="152"/>
      </w:pPr>
    </w:p>
    <w:p w:rsidR="00B337CE" w:rsidRDefault="00B337CE">
      <w:pPr>
        <w:pStyle w:val="152"/>
      </w:pPr>
    </w:p>
    <w:p w:rsidR="00B337CE" w:rsidRDefault="00B337CE">
      <w:pPr>
        <w:pStyle w:val="152"/>
      </w:pPr>
    </w:p>
    <w:p w:rsidR="00B337CE" w:rsidRDefault="00B337CE">
      <w:pPr>
        <w:pStyle w:val="152"/>
      </w:pPr>
    </w:p>
    <w:p w:rsidR="00B337CE" w:rsidRDefault="00B337CE">
      <w:pPr>
        <w:pStyle w:val="152"/>
      </w:pPr>
    </w:p>
    <w:p w:rsidR="00B337CE" w:rsidRDefault="00B337CE">
      <w:pPr>
        <w:pStyle w:val="152"/>
      </w:pPr>
    </w:p>
    <w:p w:rsidR="00B337CE" w:rsidRDefault="00B337CE">
      <w:pPr>
        <w:pStyle w:val="152"/>
      </w:pPr>
    </w:p>
    <w:p w:rsidR="00B337CE" w:rsidRDefault="00B337CE">
      <w:pPr>
        <w:pStyle w:val="152"/>
      </w:pPr>
    </w:p>
    <w:p w:rsidR="00B337CE" w:rsidRDefault="00B337CE">
      <w:pPr>
        <w:pStyle w:val="152"/>
      </w:pPr>
    </w:p>
    <w:p w:rsidR="00B337CE" w:rsidRDefault="00B337CE">
      <w:pPr>
        <w:pStyle w:val="152"/>
      </w:pPr>
    </w:p>
    <w:p w:rsidR="00B337CE" w:rsidRDefault="00B337CE">
      <w:pPr>
        <w:pStyle w:val="152"/>
      </w:pPr>
    </w:p>
    <w:p w:rsidR="00B337CE" w:rsidRDefault="00B337CE">
      <w:pPr>
        <w:pStyle w:val="152"/>
      </w:pPr>
    </w:p>
    <w:p w:rsidR="00B337CE" w:rsidRDefault="00B337CE">
      <w:pPr>
        <w:pStyle w:val="152"/>
      </w:pPr>
    </w:p>
    <w:p w:rsidR="00B337CE" w:rsidRDefault="00B337CE">
      <w:pPr>
        <w:pStyle w:val="152"/>
      </w:pPr>
    </w:p>
    <w:p w:rsidR="00B337CE" w:rsidRDefault="00B337CE">
      <w:pPr>
        <w:pStyle w:val="152"/>
      </w:pPr>
    </w:p>
    <w:p w:rsidR="00B337CE" w:rsidRDefault="00B337CE">
      <w:pPr>
        <w:pStyle w:val="152"/>
      </w:pPr>
    </w:p>
    <w:p w:rsidR="00B337CE" w:rsidRDefault="00B337CE">
      <w:pPr>
        <w:pStyle w:val="152"/>
      </w:pPr>
    </w:p>
    <w:p w:rsidR="00B337CE" w:rsidRDefault="00B337CE">
      <w:pPr>
        <w:pStyle w:val="152"/>
      </w:pPr>
    </w:p>
    <w:p w:rsidR="00B337CE" w:rsidRDefault="00B337CE">
      <w:pPr>
        <w:pStyle w:val="152"/>
      </w:pPr>
    </w:p>
    <w:p w:rsidR="00B337CE" w:rsidRDefault="00FF7A11">
      <w:pPr>
        <w:pStyle w:val="3"/>
        <w:spacing w:before="55" w:after="6" w:line="400" w:lineRule="exact"/>
        <w:ind w:right="268"/>
        <w:jc w:val="center"/>
        <w:rPr>
          <w:rFonts w:ascii="宋体" w:hAnsi="宋体" w:cs="宋体"/>
        </w:rPr>
      </w:pPr>
      <w:r>
        <w:rPr>
          <w:rFonts w:ascii="宋体" w:hAnsi="宋体" w:cs="宋体" w:hint="eastAsia"/>
          <w:b/>
          <w:bCs/>
        </w:rPr>
        <w:t>评审因素与评分值</w:t>
      </w:r>
    </w:p>
    <w:tbl>
      <w:tblPr>
        <w:tblW w:w="100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6"/>
        <w:gridCol w:w="992"/>
        <w:gridCol w:w="1418"/>
        <w:gridCol w:w="6805"/>
      </w:tblGrid>
      <w:tr w:rsidR="00B337CE">
        <w:trPr>
          <w:trHeight w:val="916"/>
          <w:jc w:val="center"/>
        </w:trPr>
        <w:tc>
          <w:tcPr>
            <w:tcW w:w="826" w:type="dxa"/>
          </w:tcPr>
          <w:p w:rsidR="00B337CE" w:rsidRDefault="00B337CE">
            <w:pPr>
              <w:pStyle w:val="TableParagraph"/>
              <w:spacing w:before="2" w:line="400" w:lineRule="exact"/>
              <w:rPr>
                <w:rFonts w:ascii="宋体" w:eastAsia="宋体" w:hAnsi="宋体" w:cs="宋体"/>
                <w:b/>
                <w:sz w:val="24"/>
              </w:rPr>
            </w:pPr>
          </w:p>
          <w:p w:rsidR="00B337CE" w:rsidRDefault="00FF7A11">
            <w:pPr>
              <w:pStyle w:val="TableParagraph"/>
              <w:spacing w:line="400" w:lineRule="exact"/>
              <w:ind w:left="141"/>
              <w:rPr>
                <w:rFonts w:ascii="宋体" w:eastAsia="宋体" w:hAnsi="宋体" w:cs="宋体"/>
                <w:b/>
                <w:sz w:val="24"/>
              </w:rPr>
            </w:pPr>
            <w:r>
              <w:rPr>
                <w:rFonts w:ascii="宋体" w:eastAsia="宋体" w:hAnsi="宋体" w:cs="宋体" w:hint="eastAsia"/>
                <w:b/>
                <w:sz w:val="24"/>
              </w:rPr>
              <w:t>序号</w:t>
            </w:r>
          </w:p>
        </w:tc>
        <w:tc>
          <w:tcPr>
            <w:tcW w:w="992" w:type="dxa"/>
            <w:vAlign w:val="center"/>
          </w:tcPr>
          <w:p w:rsidR="00B337CE" w:rsidRDefault="00FF7A11">
            <w:pPr>
              <w:pStyle w:val="TableParagraph"/>
              <w:spacing w:line="400" w:lineRule="exact"/>
              <w:ind w:right="297"/>
              <w:jc w:val="right"/>
              <w:rPr>
                <w:rFonts w:ascii="宋体" w:eastAsia="宋体" w:hAnsi="宋体" w:cs="宋体"/>
                <w:b/>
                <w:sz w:val="24"/>
              </w:rPr>
            </w:pPr>
            <w:r>
              <w:rPr>
                <w:rFonts w:ascii="宋体" w:eastAsia="宋体" w:hAnsi="宋体" w:cs="宋体" w:hint="eastAsia"/>
                <w:b/>
                <w:sz w:val="24"/>
              </w:rPr>
              <w:t>评审</w:t>
            </w:r>
            <w:r>
              <w:rPr>
                <w:rFonts w:ascii="宋体" w:eastAsia="宋体" w:hAnsi="宋体" w:cs="宋体" w:hint="eastAsia"/>
                <w:b/>
                <w:sz w:val="24"/>
              </w:rPr>
              <w:t xml:space="preserve"> </w:t>
            </w:r>
            <w:r>
              <w:rPr>
                <w:rFonts w:ascii="宋体" w:eastAsia="宋体" w:hAnsi="宋体" w:cs="宋体" w:hint="eastAsia"/>
                <w:b/>
                <w:sz w:val="24"/>
              </w:rPr>
              <w:t>因素</w:t>
            </w:r>
          </w:p>
        </w:tc>
        <w:tc>
          <w:tcPr>
            <w:tcW w:w="1418" w:type="dxa"/>
            <w:vAlign w:val="center"/>
          </w:tcPr>
          <w:p w:rsidR="00B337CE" w:rsidRDefault="00FF7A11">
            <w:pPr>
              <w:pStyle w:val="TableParagraph"/>
              <w:spacing w:line="400" w:lineRule="exact"/>
              <w:ind w:right="-41"/>
              <w:jc w:val="center"/>
              <w:rPr>
                <w:rFonts w:ascii="宋体" w:eastAsia="宋体" w:hAnsi="宋体" w:cs="宋体"/>
                <w:b/>
                <w:sz w:val="24"/>
              </w:rPr>
            </w:pPr>
            <w:r>
              <w:rPr>
                <w:rFonts w:ascii="宋体" w:eastAsia="宋体" w:hAnsi="宋体" w:cs="宋体" w:hint="eastAsia"/>
                <w:b/>
                <w:sz w:val="24"/>
              </w:rPr>
              <w:t>各评审因素</w:t>
            </w:r>
          </w:p>
          <w:p w:rsidR="00B337CE" w:rsidRDefault="00FF7A11">
            <w:pPr>
              <w:pStyle w:val="TableParagraph"/>
              <w:spacing w:line="400" w:lineRule="exact"/>
              <w:ind w:right="-41"/>
              <w:jc w:val="center"/>
              <w:rPr>
                <w:rFonts w:ascii="宋体" w:eastAsia="宋体" w:hAnsi="宋体" w:cs="宋体"/>
                <w:b/>
                <w:sz w:val="24"/>
              </w:rPr>
            </w:pPr>
            <w:r>
              <w:rPr>
                <w:rFonts w:ascii="宋体" w:eastAsia="宋体" w:hAnsi="宋体" w:cs="宋体" w:hint="eastAsia"/>
                <w:b/>
                <w:sz w:val="24"/>
              </w:rPr>
              <w:t>细分项</w:t>
            </w:r>
          </w:p>
        </w:tc>
        <w:tc>
          <w:tcPr>
            <w:tcW w:w="6805" w:type="dxa"/>
          </w:tcPr>
          <w:p w:rsidR="00B337CE" w:rsidRDefault="00B337CE">
            <w:pPr>
              <w:pStyle w:val="TableParagraph"/>
              <w:spacing w:before="2" w:line="400" w:lineRule="exact"/>
              <w:rPr>
                <w:rFonts w:ascii="宋体" w:eastAsia="宋体" w:hAnsi="宋体" w:cs="宋体"/>
                <w:b/>
                <w:sz w:val="24"/>
              </w:rPr>
            </w:pPr>
          </w:p>
          <w:p w:rsidR="00B337CE" w:rsidRDefault="00FF7A11">
            <w:pPr>
              <w:pStyle w:val="TableParagraph"/>
              <w:spacing w:line="400" w:lineRule="exact"/>
              <w:ind w:left="22" w:right="9"/>
              <w:jc w:val="center"/>
              <w:rPr>
                <w:rFonts w:ascii="宋体" w:eastAsia="宋体" w:hAnsi="宋体" w:cs="宋体"/>
                <w:b/>
                <w:sz w:val="24"/>
              </w:rPr>
            </w:pPr>
            <w:r>
              <w:rPr>
                <w:rFonts w:ascii="宋体" w:eastAsia="宋体" w:hAnsi="宋体" w:cs="宋体" w:hint="eastAsia"/>
                <w:b/>
                <w:sz w:val="24"/>
              </w:rPr>
              <w:t>评分标准</w:t>
            </w:r>
          </w:p>
        </w:tc>
      </w:tr>
      <w:tr w:rsidR="00B337CE">
        <w:trPr>
          <w:trHeight w:val="1392"/>
          <w:jc w:val="center"/>
        </w:trPr>
        <w:tc>
          <w:tcPr>
            <w:tcW w:w="826" w:type="dxa"/>
            <w:vMerge w:val="restart"/>
            <w:vAlign w:val="center"/>
          </w:tcPr>
          <w:p w:rsidR="00B337CE" w:rsidRDefault="00FF7A11">
            <w:pPr>
              <w:pStyle w:val="TableParagraph"/>
              <w:spacing w:line="400" w:lineRule="exact"/>
              <w:ind w:left="67" w:right="62"/>
              <w:jc w:val="center"/>
              <w:rPr>
                <w:rFonts w:ascii="宋体" w:eastAsia="宋体" w:hAnsi="宋体" w:cs="宋体"/>
                <w:szCs w:val="21"/>
              </w:rPr>
            </w:pPr>
            <w:r>
              <w:rPr>
                <w:rFonts w:ascii="宋体" w:eastAsia="宋体" w:hAnsi="宋体" w:cs="宋体" w:hint="eastAsia"/>
                <w:szCs w:val="21"/>
              </w:rPr>
              <w:t>2.2.4</w:t>
            </w:r>
          </w:p>
          <w:p w:rsidR="00B337CE" w:rsidRDefault="00FF7A11">
            <w:pPr>
              <w:pStyle w:val="TableParagraph"/>
              <w:spacing w:before="91" w:line="400" w:lineRule="exact"/>
              <w:ind w:left="70" w:right="60"/>
              <w:jc w:val="center"/>
              <w:rPr>
                <w:rFonts w:ascii="宋体" w:eastAsia="宋体" w:hAnsi="宋体" w:cs="宋体"/>
                <w:szCs w:val="21"/>
              </w:rPr>
            </w:pPr>
            <w:r>
              <w:rPr>
                <w:rFonts w:ascii="宋体" w:eastAsia="宋体" w:hAnsi="宋体" w:cs="宋体" w:hint="eastAsia"/>
                <w:szCs w:val="21"/>
              </w:rPr>
              <w:t>(1)</w:t>
            </w:r>
          </w:p>
        </w:tc>
        <w:tc>
          <w:tcPr>
            <w:tcW w:w="992" w:type="dxa"/>
            <w:vMerge w:val="restart"/>
            <w:vAlign w:val="center"/>
          </w:tcPr>
          <w:p w:rsidR="00B337CE" w:rsidRDefault="00FF7A11">
            <w:pPr>
              <w:pStyle w:val="TableParagraph"/>
              <w:spacing w:before="1" w:line="400" w:lineRule="exact"/>
              <w:ind w:left="218"/>
              <w:jc w:val="left"/>
              <w:rPr>
                <w:rFonts w:ascii="宋体" w:eastAsia="宋体" w:hAnsi="宋体" w:cs="宋体"/>
                <w:szCs w:val="21"/>
              </w:rPr>
            </w:pPr>
            <w:r>
              <w:rPr>
                <w:rFonts w:ascii="宋体" w:eastAsia="宋体" w:hAnsi="宋体" w:cs="宋体" w:hint="eastAsia"/>
                <w:szCs w:val="21"/>
              </w:rPr>
              <w:t>技术建议书（</w:t>
            </w:r>
            <w:r>
              <w:rPr>
                <w:rFonts w:ascii="宋体" w:eastAsia="宋体" w:hAnsi="宋体" w:cs="宋体" w:hint="eastAsia"/>
                <w:szCs w:val="21"/>
              </w:rPr>
              <w:t>35</w:t>
            </w:r>
            <w:r>
              <w:rPr>
                <w:rFonts w:ascii="宋体" w:eastAsia="宋体" w:hAnsi="宋体" w:cs="宋体" w:hint="eastAsia"/>
                <w:szCs w:val="21"/>
              </w:rPr>
              <w:t>分）</w:t>
            </w:r>
          </w:p>
        </w:tc>
        <w:tc>
          <w:tcPr>
            <w:tcW w:w="1418" w:type="dxa"/>
            <w:vAlign w:val="center"/>
          </w:tcPr>
          <w:p w:rsidR="00B337CE" w:rsidRDefault="00FF7A11">
            <w:pPr>
              <w:pStyle w:val="TableParagraph"/>
              <w:spacing w:line="400" w:lineRule="exact"/>
              <w:ind w:right="27"/>
              <w:jc w:val="center"/>
              <w:rPr>
                <w:rFonts w:ascii="宋体" w:eastAsia="宋体" w:hAnsi="宋体" w:cs="宋体"/>
                <w:szCs w:val="21"/>
              </w:rPr>
            </w:pPr>
            <w:r>
              <w:rPr>
                <w:rFonts w:ascii="宋体" w:eastAsia="宋体" w:hAnsi="宋体" w:cs="宋体" w:hint="eastAsia"/>
                <w:szCs w:val="21"/>
              </w:rPr>
              <w:t>技术服务工作建议书（技术服务工作大纲和措施）（</w:t>
            </w:r>
            <w:r>
              <w:rPr>
                <w:rFonts w:ascii="宋体" w:eastAsia="宋体" w:hAnsi="宋体" w:cs="宋体" w:hint="eastAsia"/>
                <w:szCs w:val="21"/>
              </w:rPr>
              <w:t>20</w:t>
            </w:r>
            <w:r>
              <w:rPr>
                <w:rFonts w:ascii="宋体" w:eastAsia="宋体" w:hAnsi="宋体" w:cs="宋体" w:hint="eastAsia"/>
                <w:szCs w:val="21"/>
              </w:rPr>
              <w:t>分）</w:t>
            </w:r>
          </w:p>
        </w:tc>
        <w:tc>
          <w:tcPr>
            <w:tcW w:w="6805" w:type="dxa"/>
            <w:vAlign w:val="center"/>
          </w:tcPr>
          <w:p w:rsidR="00B337CE" w:rsidRDefault="00FF7A11">
            <w:pPr>
              <w:pStyle w:val="TableParagraph"/>
              <w:widowControl/>
              <w:kinsoku w:val="0"/>
              <w:autoSpaceDE w:val="0"/>
              <w:autoSpaceDN w:val="0"/>
              <w:adjustRightInd w:val="0"/>
              <w:snapToGrid w:val="0"/>
              <w:spacing w:before="109" w:line="400" w:lineRule="exact"/>
              <w:ind w:right="-15"/>
              <w:textAlignment w:val="baseline"/>
              <w:rPr>
                <w:rFonts w:ascii="宋体" w:eastAsia="宋体" w:hAnsi="宋体" w:cs="宋体"/>
                <w:szCs w:val="21"/>
              </w:rPr>
            </w:pPr>
            <w:r>
              <w:rPr>
                <w:rFonts w:ascii="宋体" w:eastAsia="宋体" w:hAnsi="宋体" w:cs="宋体" w:hint="eastAsia"/>
                <w:szCs w:val="21"/>
              </w:rPr>
              <w:t>技术建议书思路清晰，重点突出、措施得力</w:t>
            </w:r>
            <w:r>
              <w:rPr>
                <w:rFonts w:ascii="宋体" w:eastAsia="宋体" w:hAnsi="宋体" w:cs="宋体" w:hint="eastAsia"/>
                <w:szCs w:val="21"/>
              </w:rPr>
              <w:t>18</w:t>
            </w:r>
            <w:r>
              <w:rPr>
                <w:rFonts w:ascii="宋体" w:eastAsia="宋体" w:hAnsi="宋体" w:cs="宋体" w:hint="eastAsia"/>
                <w:szCs w:val="21"/>
              </w:rPr>
              <w:t>〜</w:t>
            </w:r>
            <w:r>
              <w:rPr>
                <w:rFonts w:ascii="宋体" w:eastAsia="宋体" w:hAnsi="宋体" w:cs="宋体" w:hint="eastAsia"/>
                <w:szCs w:val="21"/>
              </w:rPr>
              <w:t>20</w:t>
            </w:r>
            <w:r>
              <w:rPr>
                <w:rFonts w:ascii="宋体" w:eastAsia="宋体" w:hAnsi="宋体" w:cs="宋体" w:hint="eastAsia"/>
                <w:szCs w:val="21"/>
              </w:rPr>
              <w:t>分；基本合理得</w:t>
            </w:r>
            <w:r>
              <w:rPr>
                <w:rFonts w:ascii="宋体" w:eastAsia="宋体" w:hAnsi="宋体" w:cs="宋体" w:hint="eastAsia"/>
                <w:szCs w:val="21"/>
              </w:rPr>
              <w:t>15</w:t>
            </w:r>
            <w:r>
              <w:rPr>
                <w:rFonts w:ascii="宋体" w:eastAsia="宋体" w:hAnsi="宋体" w:cs="宋体" w:hint="eastAsia"/>
                <w:szCs w:val="21"/>
              </w:rPr>
              <w:t>〜</w:t>
            </w:r>
            <w:r>
              <w:rPr>
                <w:rFonts w:ascii="宋体" w:eastAsia="宋体" w:hAnsi="宋体" w:cs="宋体" w:hint="eastAsia"/>
                <w:szCs w:val="21"/>
              </w:rPr>
              <w:t>18</w:t>
            </w:r>
            <w:r>
              <w:rPr>
                <w:rFonts w:ascii="宋体" w:eastAsia="宋体" w:hAnsi="宋体" w:cs="宋体" w:hint="eastAsia"/>
                <w:szCs w:val="21"/>
              </w:rPr>
              <w:t>分；一般的得</w:t>
            </w:r>
            <w:r>
              <w:rPr>
                <w:rFonts w:ascii="宋体" w:eastAsia="宋体" w:hAnsi="宋体" w:cs="宋体" w:hint="eastAsia"/>
                <w:szCs w:val="21"/>
              </w:rPr>
              <w:t>12</w:t>
            </w:r>
            <w:r>
              <w:rPr>
                <w:rFonts w:ascii="宋体" w:eastAsia="宋体" w:hAnsi="宋体" w:cs="宋体" w:hint="eastAsia"/>
                <w:szCs w:val="21"/>
              </w:rPr>
              <w:t>〜</w:t>
            </w:r>
            <w:r>
              <w:rPr>
                <w:rFonts w:ascii="宋体" w:eastAsia="宋体" w:hAnsi="宋体" w:cs="宋体" w:hint="eastAsia"/>
                <w:szCs w:val="21"/>
              </w:rPr>
              <w:t>15</w:t>
            </w:r>
            <w:r>
              <w:rPr>
                <w:rFonts w:ascii="宋体" w:eastAsia="宋体" w:hAnsi="宋体" w:cs="宋体" w:hint="eastAsia"/>
                <w:szCs w:val="21"/>
              </w:rPr>
              <w:t>分。</w:t>
            </w:r>
          </w:p>
        </w:tc>
      </w:tr>
      <w:tr w:rsidR="00B337CE">
        <w:trPr>
          <w:trHeight w:val="773"/>
          <w:jc w:val="center"/>
        </w:trPr>
        <w:tc>
          <w:tcPr>
            <w:tcW w:w="826" w:type="dxa"/>
            <w:vMerge/>
            <w:vAlign w:val="center"/>
          </w:tcPr>
          <w:p w:rsidR="00B337CE" w:rsidRDefault="00B337CE">
            <w:pPr>
              <w:pStyle w:val="TableParagraph"/>
              <w:spacing w:before="91" w:line="400" w:lineRule="exact"/>
              <w:ind w:left="70" w:right="60"/>
              <w:jc w:val="center"/>
              <w:rPr>
                <w:rFonts w:ascii="宋体" w:eastAsia="宋体" w:hAnsi="宋体" w:cs="宋体"/>
                <w:szCs w:val="21"/>
              </w:rPr>
            </w:pPr>
          </w:p>
        </w:tc>
        <w:tc>
          <w:tcPr>
            <w:tcW w:w="992" w:type="dxa"/>
            <w:vMerge/>
            <w:vAlign w:val="center"/>
          </w:tcPr>
          <w:p w:rsidR="00B337CE" w:rsidRDefault="00B337CE">
            <w:pPr>
              <w:pStyle w:val="TableParagraph"/>
              <w:spacing w:before="1" w:line="400" w:lineRule="exact"/>
              <w:ind w:left="218"/>
              <w:jc w:val="center"/>
              <w:rPr>
                <w:rFonts w:ascii="宋体" w:eastAsia="宋体" w:hAnsi="宋体" w:cs="宋体"/>
                <w:szCs w:val="21"/>
              </w:rPr>
            </w:pPr>
          </w:p>
        </w:tc>
        <w:tc>
          <w:tcPr>
            <w:tcW w:w="1418" w:type="dxa"/>
            <w:vAlign w:val="center"/>
          </w:tcPr>
          <w:p w:rsidR="00B337CE" w:rsidRDefault="00FF7A11">
            <w:pPr>
              <w:pStyle w:val="TableParagraph"/>
              <w:spacing w:line="400" w:lineRule="exact"/>
              <w:ind w:right="27"/>
              <w:jc w:val="center"/>
              <w:rPr>
                <w:rFonts w:ascii="宋体" w:eastAsia="宋体" w:hAnsi="宋体" w:cs="宋体"/>
                <w:szCs w:val="21"/>
              </w:rPr>
            </w:pPr>
            <w:r>
              <w:rPr>
                <w:rFonts w:ascii="宋体" w:eastAsia="宋体" w:hAnsi="宋体" w:cs="宋体" w:hint="eastAsia"/>
                <w:szCs w:val="21"/>
              </w:rPr>
              <w:t>本项目试验检测工作的重点与难点分析（</w:t>
            </w:r>
            <w:r>
              <w:rPr>
                <w:rFonts w:ascii="宋体" w:eastAsia="宋体" w:hAnsi="宋体" w:cs="宋体" w:hint="eastAsia"/>
                <w:szCs w:val="21"/>
              </w:rPr>
              <w:t>10</w:t>
            </w:r>
            <w:r>
              <w:rPr>
                <w:rFonts w:ascii="宋体" w:eastAsia="宋体" w:hAnsi="宋体" w:cs="宋体" w:hint="eastAsia"/>
                <w:szCs w:val="21"/>
              </w:rPr>
              <w:t>分）</w:t>
            </w:r>
          </w:p>
        </w:tc>
        <w:tc>
          <w:tcPr>
            <w:tcW w:w="6805" w:type="dxa"/>
            <w:vAlign w:val="center"/>
          </w:tcPr>
          <w:p w:rsidR="00B337CE" w:rsidRDefault="00FF7A11">
            <w:pPr>
              <w:pStyle w:val="TableParagraph"/>
              <w:widowControl/>
              <w:kinsoku w:val="0"/>
              <w:autoSpaceDE w:val="0"/>
              <w:autoSpaceDN w:val="0"/>
              <w:adjustRightInd w:val="0"/>
              <w:snapToGrid w:val="0"/>
              <w:spacing w:before="109" w:line="400" w:lineRule="exact"/>
              <w:ind w:left="6" w:right="-15"/>
              <w:textAlignment w:val="baseline"/>
              <w:rPr>
                <w:rFonts w:ascii="宋体" w:eastAsia="宋体" w:hAnsi="宋体" w:cs="宋体"/>
                <w:spacing w:val="-4"/>
                <w:szCs w:val="21"/>
              </w:rPr>
            </w:pPr>
            <w:r>
              <w:rPr>
                <w:rFonts w:ascii="宋体" w:eastAsia="宋体" w:hAnsi="宋体" w:cs="宋体" w:hint="eastAsia"/>
                <w:spacing w:val="-4"/>
                <w:szCs w:val="21"/>
              </w:rPr>
              <w:t>对本项目试验检测重点、难点问题：叙述清晰、合理、全面、具有针对性的得</w:t>
            </w:r>
            <w:r>
              <w:rPr>
                <w:rFonts w:ascii="宋体" w:eastAsia="宋体" w:hAnsi="宋体" w:cs="宋体" w:hint="eastAsia"/>
                <w:spacing w:val="-4"/>
                <w:szCs w:val="21"/>
              </w:rPr>
              <w:t>8</w:t>
            </w:r>
            <w:r>
              <w:rPr>
                <w:rFonts w:ascii="宋体" w:eastAsia="宋体" w:hAnsi="宋体" w:cs="宋体" w:hint="eastAsia"/>
                <w:spacing w:val="-4"/>
                <w:szCs w:val="21"/>
              </w:rPr>
              <w:t>〜</w:t>
            </w:r>
            <w:r>
              <w:rPr>
                <w:rFonts w:ascii="宋体" w:eastAsia="宋体" w:hAnsi="宋体" w:cs="宋体" w:hint="eastAsia"/>
                <w:spacing w:val="-4"/>
                <w:szCs w:val="21"/>
              </w:rPr>
              <w:t>10</w:t>
            </w:r>
            <w:r>
              <w:rPr>
                <w:rFonts w:ascii="宋体" w:eastAsia="宋体" w:hAnsi="宋体" w:cs="宋体" w:hint="eastAsia"/>
                <w:spacing w:val="-4"/>
                <w:szCs w:val="21"/>
              </w:rPr>
              <w:t>分；基本合理、全面的得</w:t>
            </w:r>
            <w:r>
              <w:rPr>
                <w:rFonts w:ascii="宋体" w:eastAsia="宋体" w:hAnsi="宋体" w:cs="宋体" w:hint="eastAsia"/>
                <w:spacing w:val="-4"/>
                <w:szCs w:val="21"/>
              </w:rPr>
              <w:t>6</w:t>
            </w:r>
            <w:r>
              <w:rPr>
                <w:rFonts w:ascii="宋体" w:eastAsia="宋体" w:hAnsi="宋体" w:cs="宋体" w:hint="eastAsia"/>
                <w:spacing w:val="-4"/>
                <w:szCs w:val="21"/>
              </w:rPr>
              <w:t>〜</w:t>
            </w:r>
            <w:r>
              <w:rPr>
                <w:rFonts w:ascii="宋体" w:eastAsia="宋体" w:hAnsi="宋体" w:cs="宋体" w:hint="eastAsia"/>
                <w:spacing w:val="-4"/>
                <w:szCs w:val="21"/>
              </w:rPr>
              <w:t>8</w:t>
            </w:r>
            <w:r>
              <w:rPr>
                <w:rFonts w:ascii="宋体" w:eastAsia="宋体" w:hAnsi="宋体" w:cs="宋体" w:hint="eastAsia"/>
                <w:spacing w:val="-4"/>
                <w:szCs w:val="21"/>
              </w:rPr>
              <w:t>分；一般的得</w:t>
            </w:r>
            <w:r>
              <w:rPr>
                <w:rFonts w:ascii="宋体" w:eastAsia="宋体" w:hAnsi="宋体" w:cs="宋体" w:hint="eastAsia"/>
                <w:spacing w:val="-4"/>
                <w:szCs w:val="21"/>
              </w:rPr>
              <w:t>6</w:t>
            </w:r>
            <w:r>
              <w:rPr>
                <w:rFonts w:ascii="宋体" w:eastAsia="宋体" w:hAnsi="宋体" w:cs="宋体" w:hint="eastAsia"/>
                <w:spacing w:val="-4"/>
                <w:szCs w:val="21"/>
              </w:rPr>
              <w:t>分。</w:t>
            </w:r>
          </w:p>
        </w:tc>
      </w:tr>
      <w:tr w:rsidR="00B337CE">
        <w:trPr>
          <w:trHeight w:val="1289"/>
          <w:jc w:val="center"/>
        </w:trPr>
        <w:tc>
          <w:tcPr>
            <w:tcW w:w="826" w:type="dxa"/>
            <w:vMerge/>
            <w:vAlign w:val="center"/>
          </w:tcPr>
          <w:p w:rsidR="00B337CE" w:rsidRDefault="00B337CE">
            <w:pPr>
              <w:pStyle w:val="TableParagraph"/>
              <w:spacing w:before="91" w:line="400" w:lineRule="exact"/>
              <w:ind w:left="70" w:right="60"/>
              <w:jc w:val="center"/>
              <w:rPr>
                <w:rFonts w:ascii="宋体" w:eastAsia="宋体" w:hAnsi="宋体" w:cs="宋体"/>
                <w:szCs w:val="21"/>
              </w:rPr>
            </w:pPr>
          </w:p>
        </w:tc>
        <w:tc>
          <w:tcPr>
            <w:tcW w:w="992" w:type="dxa"/>
            <w:vMerge/>
            <w:vAlign w:val="center"/>
          </w:tcPr>
          <w:p w:rsidR="00B337CE" w:rsidRDefault="00B337CE">
            <w:pPr>
              <w:pStyle w:val="TableParagraph"/>
              <w:spacing w:before="1" w:line="400" w:lineRule="exact"/>
              <w:ind w:left="218"/>
              <w:jc w:val="center"/>
              <w:rPr>
                <w:rFonts w:ascii="宋体" w:eastAsia="宋体" w:hAnsi="宋体" w:cs="宋体"/>
                <w:szCs w:val="21"/>
              </w:rPr>
            </w:pPr>
          </w:p>
        </w:tc>
        <w:tc>
          <w:tcPr>
            <w:tcW w:w="1418" w:type="dxa"/>
            <w:vAlign w:val="center"/>
          </w:tcPr>
          <w:p w:rsidR="00B337CE" w:rsidRDefault="00FF7A11">
            <w:pPr>
              <w:pStyle w:val="TableParagraph"/>
              <w:spacing w:line="400" w:lineRule="exact"/>
              <w:ind w:right="27"/>
              <w:jc w:val="center"/>
              <w:rPr>
                <w:rFonts w:ascii="宋体" w:eastAsia="宋体" w:hAnsi="宋体" w:cs="宋体"/>
                <w:szCs w:val="21"/>
              </w:rPr>
            </w:pPr>
            <w:r>
              <w:rPr>
                <w:rFonts w:ascii="宋体" w:eastAsia="宋体" w:hAnsi="宋体" w:cs="宋体" w:hint="eastAsia"/>
                <w:szCs w:val="21"/>
              </w:rPr>
              <w:t>对本项目的理解和建议（</w:t>
            </w:r>
            <w:r>
              <w:rPr>
                <w:rFonts w:ascii="宋体" w:eastAsia="宋体" w:hAnsi="宋体" w:cs="宋体" w:hint="eastAsia"/>
                <w:szCs w:val="21"/>
              </w:rPr>
              <w:t>5</w:t>
            </w:r>
            <w:r>
              <w:rPr>
                <w:rFonts w:ascii="宋体" w:eastAsia="宋体" w:hAnsi="宋体" w:cs="宋体" w:hint="eastAsia"/>
                <w:szCs w:val="21"/>
              </w:rPr>
              <w:t>分）</w:t>
            </w:r>
          </w:p>
        </w:tc>
        <w:tc>
          <w:tcPr>
            <w:tcW w:w="6805" w:type="dxa"/>
            <w:vAlign w:val="center"/>
          </w:tcPr>
          <w:p w:rsidR="00B337CE" w:rsidRDefault="00FF7A11">
            <w:pPr>
              <w:pStyle w:val="TableParagraph"/>
              <w:widowControl/>
              <w:kinsoku w:val="0"/>
              <w:autoSpaceDE w:val="0"/>
              <w:autoSpaceDN w:val="0"/>
              <w:adjustRightInd w:val="0"/>
              <w:snapToGrid w:val="0"/>
              <w:spacing w:before="109" w:line="400" w:lineRule="exact"/>
              <w:ind w:left="6" w:right="-15"/>
              <w:textAlignment w:val="baseline"/>
              <w:rPr>
                <w:rFonts w:ascii="宋体" w:eastAsia="宋体" w:hAnsi="宋体" w:cs="宋体"/>
                <w:spacing w:val="-4"/>
                <w:szCs w:val="21"/>
              </w:rPr>
            </w:pPr>
            <w:r>
              <w:rPr>
                <w:rFonts w:ascii="宋体" w:eastAsia="宋体" w:hAnsi="宋体" w:cs="宋体" w:hint="eastAsia"/>
                <w:spacing w:val="-4"/>
                <w:szCs w:val="21"/>
              </w:rPr>
              <w:t>对本项目的理解和建议合理、准确的得</w:t>
            </w:r>
            <w:r>
              <w:rPr>
                <w:rFonts w:ascii="宋体" w:eastAsia="宋体" w:hAnsi="宋体" w:cs="宋体" w:hint="eastAsia"/>
                <w:spacing w:val="-4"/>
                <w:szCs w:val="21"/>
              </w:rPr>
              <w:t>4</w:t>
            </w:r>
            <w:r>
              <w:rPr>
                <w:rFonts w:ascii="宋体" w:eastAsia="宋体" w:hAnsi="宋体" w:cs="宋体" w:hint="eastAsia"/>
                <w:spacing w:val="-4"/>
                <w:szCs w:val="21"/>
              </w:rPr>
              <w:t>〜</w:t>
            </w:r>
            <w:r>
              <w:rPr>
                <w:rFonts w:ascii="宋体" w:eastAsia="宋体" w:hAnsi="宋体" w:cs="宋体" w:hint="eastAsia"/>
                <w:spacing w:val="-4"/>
                <w:szCs w:val="21"/>
              </w:rPr>
              <w:t>5</w:t>
            </w:r>
            <w:r>
              <w:rPr>
                <w:rFonts w:ascii="宋体" w:eastAsia="宋体" w:hAnsi="宋体" w:cs="宋体" w:hint="eastAsia"/>
                <w:spacing w:val="-4"/>
                <w:szCs w:val="21"/>
              </w:rPr>
              <w:t>分；基本合理的得</w:t>
            </w:r>
            <w:r>
              <w:rPr>
                <w:rFonts w:ascii="宋体" w:eastAsia="宋体" w:hAnsi="宋体" w:cs="宋体" w:hint="eastAsia"/>
                <w:spacing w:val="-4"/>
                <w:szCs w:val="21"/>
              </w:rPr>
              <w:t xml:space="preserve"> 3</w:t>
            </w:r>
            <w:r>
              <w:rPr>
                <w:rFonts w:ascii="宋体" w:eastAsia="宋体" w:hAnsi="宋体" w:cs="宋体" w:hint="eastAsia"/>
                <w:spacing w:val="-4"/>
                <w:szCs w:val="21"/>
              </w:rPr>
              <w:t>〜</w:t>
            </w:r>
            <w:r>
              <w:rPr>
                <w:rFonts w:ascii="宋体" w:eastAsia="宋体" w:hAnsi="宋体" w:cs="宋体" w:hint="eastAsia"/>
                <w:spacing w:val="-4"/>
                <w:szCs w:val="21"/>
              </w:rPr>
              <w:t>4</w:t>
            </w:r>
            <w:r>
              <w:rPr>
                <w:rFonts w:ascii="宋体" w:eastAsia="宋体" w:hAnsi="宋体" w:cs="宋体" w:hint="eastAsia"/>
                <w:spacing w:val="-4"/>
                <w:szCs w:val="21"/>
              </w:rPr>
              <w:t>分；一般的得</w:t>
            </w:r>
            <w:r>
              <w:rPr>
                <w:rFonts w:ascii="宋体" w:eastAsia="宋体" w:hAnsi="宋体" w:cs="宋体" w:hint="eastAsia"/>
                <w:spacing w:val="-4"/>
                <w:szCs w:val="21"/>
              </w:rPr>
              <w:t>3</w:t>
            </w:r>
            <w:r>
              <w:rPr>
                <w:rFonts w:ascii="宋体" w:eastAsia="宋体" w:hAnsi="宋体" w:cs="宋体" w:hint="eastAsia"/>
                <w:spacing w:val="-4"/>
                <w:szCs w:val="21"/>
              </w:rPr>
              <w:t>分。</w:t>
            </w:r>
          </w:p>
        </w:tc>
      </w:tr>
      <w:tr w:rsidR="00B337CE">
        <w:trPr>
          <w:trHeight w:val="1977"/>
          <w:jc w:val="center"/>
        </w:trPr>
        <w:tc>
          <w:tcPr>
            <w:tcW w:w="826" w:type="dxa"/>
            <w:vAlign w:val="center"/>
          </w:tcPr>
          <w:p w:rsidR="00B337CE" w:rsidRDefault="00FF7A11">
            <w:pPr>
              <w:pStyle w:val="TableParagraph"/>
              <w:spacing w:before="178" w:line="400" w:lineRule="exact"/>
              <w:ind w:left="70" w:right="60"/>
              <w:jc w:val="center"/>
              <w:rPr>
                <w:rFonts w:ascii="宋体" w:eastAsia="宋体" w:hAnsi="宋体" w:cs="宋体"/>
                <w:szCs w:val="21"/>
              </w:rPr>
            </w:pPr>
            <w:r>
              <w:rPr>
                <w:rFonts w:ascii="宋体" w:eastAsia="宋体" w:hAnsi="宋体" w:cs="宋体" w:hint="eastAsia"/>
                <w:szCs w:val="21"/>
              </w:rPr>
              <w:t>2.2.4</w:t>
            </w:r>
          </w:p>
          <w:p w:rsidR="00B337CE" w:rsidRDefault="00FF7A11">
            <w:pPr>
              <w:pStyle w:val="TableParagraph"/>
              <w:spacing w:before="91" w:line="400" w:lineRule="exact"/>
              <w:ind w:left="70" w:right="60"/>
              <w:jc w:val="center"/>
              <w:rPr>
                <w:rFonts w:ascii="宋体" w:eastAsia="宋体" w:hAnsi="宋体" w:cs="宋体"/>
                <w:szCs w:val="21"/>
              </w:rPr>
            </w:pPr>
            <w:r>
              <w:rPr>
                <w:rFonts w:ascii="宋体" w:eastAsia="宋体" w:hAnsi="宋体" w:cs="宋体" w:hint="eastAsia"/>
                <w:szCs w:val="21"/>
              </w:rPr>
              <w:t>(2)</w:t>
            </w:r>
          </w:p>
        </w:tc>
        <w:tc>
          <w:tcPr>
            <w:tcW w:w="992" w:type="dxa"/>
            <w:vAlign w:val="center"/>
          </w:tcPr>
          <w:p w:rsidR="00B337CE" w:rsidRDefault="00FF7A11">
            <w:pPr>
              <w:pStyle w:val="TableParagraph"/>
              <w:spacing w:before="1" w:line="400" w:lineRule="exact"/>
              <w:ind w:left="218"/>
              <w:jc w:val="left"/>
              <w:rPr>
                <w:rFonts w:ascii="宋体" w:eastAsia="宋体" w:hAnsi="宋体" w:cs="宋体"/>
                <w:szCs w:val="21"/>
              </w:rPr>
            </w:pPr>
            <w:r>
              <w:rPr>
                <w:rFonts w:ascii="宋体" w:eastAsia="宋体" w:hAnsi="宋体" w:cs="宋体" w:hint="eastAsia"/>
                <w:szCs w:val="21"/>
              </w:rPr>
              <w:t>主要人员（</w:t>
            </w:r>
            <w:r>
              <w:rPr>
                <w:rFonts w:ascii="宋体" w:eastAsia="宋体" w:hAnsi="宋体" w:cs="宋体" w:hint="eastAsia"/>
                <w:szCs w:val="21"/>
              </w:rPr>
              <w:t>25</w:t>
            </w:r>
            <w:r>
              <w:rPr>
                <w:rFonts w:ascii="宋体" w:eastAsia="宋体" w:hAnsi="宋体" w:cs="宋体" w:hint="eastAsia"/>
                <w:szCs w:val="21"/>
              </w:rPr>
              <w:t>分）</w:t>
            </w:r>
          </w:p>
        </w:tc>
        <w:tc>
          <w:tcPr>
            <w:tcW w:w="1418" w:type="dxa"/>
            <w:vAlign w:val="center"/>
          </w:tcPr>
          <w:p w:rsidR="00B337CE" w:rsidRDefault="00FF7A11">
            <w:pPr>
              <w:pStyle w:val="TableParagraph"/>
              <w:spacing w:line="400" w:lineRule="exact"/>
              <w:ind w:right="27"/>
              <w:jc w:val="center"/>
              <w:rPr>
                <w:rFonts w:ascii="宋体" w:eastAsia="宋体" w:hAnsi="宋体" w:cs="宋体"/>
                <w:szCs w:val="21"/>
              </w:rPr>
            </w:pPr>
            <w:r>
              <w:rPr>
                <w:rFonts w:ascii="宋体" w:eastAsia="宋体" w:hAnsi="宋体" w:cs="宋体" w:hint="eastAsia"/>
                <w:szCs w:val="21"/>
              </w:rPr>
              <w:t>试验检测负责人任职资格与业绩（</w:t>
            </w:r>
            <w:r>
              <w:rPr>
                <w:rFonts w:ascii="宋体" w:eastAsia="宋体" w:hAnsi="宋体" w:cs="宋体" w:hint="eastAsia"/>
                <w:szCs w:val="21"/>
              </w:rPr>
              <w:t>25</w:t>
            </w:r>
            <w:r>
              <w:rPr>
                <w:rFonts w:ascii="宋体" w:eastAsia="宋体" w:hAnsi="宋体" w:cs="宋体" w:hint="eastAsia"/>
                <w:szCs w:val="21"/>
              </w:rPr>
              <w:t>分）</w:t>
            </w:r>
          </w:p>
        </w:tc>
        <w:tc>
          <w:tcPr>
            <w:tcW w:w="6805" w:type="dxa"/>
            <w:vAlign w:val="center"/>
          </w:tcPr>
          <w:p w:rsidR="00B337CE" w:rsidRDefault="00FF7A11">
            <w:pPr>
              <w:pStyle w:val="TableParagraph"/>
              <w:widowControl/>
              <w:kinsoku w:val="0"/>
              <w:autoSpaceDE w:val="0"/>
              <w:autoSpaceDN w:val="0"/>
              <w:adjustRightInd w:val="0"/>
              <w:snapToGrid w:val="0"/>
              <w:spacing w:before="109" w:line="400" w:lineRule="exact"/>
              <w:ind w:left="6" w:right="-17"/>
              <w:textAlignment w:val="baseline"/>
              <w:rPr>
                <w:rFonts w:ascii="宋体" w:eastAsia="宋体" w:hAnsi="宋体" w:cs="宋体"/>
                <w:spacing w:val="-4"/>
                <w:szCs w:val="21"/>
              </w:rPr>
            </w:pPr>
            <w:r>
              <w:rPr>
                <w:rFonts w:ascii="宋体" w:eastAsia="宋体" w:hAnsi="宋体" w:cs="宋体" w:hint="eastAsia"/>
                <w:spacing w:val="-4"/>
                <w:szCs w:val="21"/>
              </w:rPr>
              <w:t>（</w:t>
            </w:r>
            <w:r>
              <w:rPr>
                <w:rFonts w:ascii="宋体" w:eastAsia="宋体" w:hAnsi="宋体" w:cs="宋体" w:hint="eastAsia"/>
                <w:spacing w:val="-4"/>
                <w:szCs w:val="21"/>
              </w:rPr>
              <w:t>1</w:t>
            </w:r>
            <w:r>
              <w:rPr>
                <w:rFonts w:ascii="宋体" w:eastAsia="宋体" w:hAnsi="宋体" w:cs="宋体" w:hint="eastAsia"/>
                <w:spacing w:val="-4"/>
                <w:szCs w:val="21"/>
              </w:rPr>
              <w:t>）</w:t>
            </w:r>
            <w:r>
              <w:rPr>
                <w:rFonts w:ascii="宋体" w:eastAsia="宋体" w:hAnsi="宋体" w:cs="宋体"/>
                <w:spacing w:val="-4"/>
                <w:szCs w:val="21"/>
              </w:rPr>
              <w:t>满足资格审查</w:t>
            </w:r>
            <w:r>
              <w:rPr>
                <w:rFonts w:ascii="宋体" w:eastAsia="宋体" w:hAnsi="宋体" w:cs="宋体" w:hint="eastAsia"/>
                <w:spacing w:val="-4"/>
                <w:szCs w:val="21"/>
              </w:rPr>
              <w:t>条件（主要人员最低要求）得</w:t>
            </w:r>
            <w:r>
              <w:rPr>
                <w:rFonts w:ascii="宋体" w:eastAsia="宋体" w:hAnsi="宋体" w:cs="宋体" w:hint="eastAsia"/>
                <w:spacing w:val="-4"/>
                <w:szCs w:val="21"/>
              </w:rPr>
              <w:t>15</w:t>
            </w:r>
            <w:r>
              <w:rPr>
                <w:rFonts w:ascii="宋体" w:eastAsia="宋体" w:hAnsi="宋体" w:cs="宋体"/>
                <w:spacing w:val="-4"/>
                <w:szCs w:val="21"/>
              </w:rPr>
              <w:t>分；</w:t>
            </w:r>
          </w:p>
          <w:p w:rsidR="00B337CE" w:rsidRDefault="00FF7A11" w:rsidP="00FF7A11">
            <w:pPr>
              <w:pStyle w:val="TableParagraph"/>
              <w:widowControl/>
              <w:kinsoku w:val="0"/>
              <w:autoSpaceDE w:val="0"/>
              <w:autoSpaceDN w:val="0"/>
              <w:adjustRightInd w:val="0"/>
              <w:snapToGrid w:val="0"/>
              <w:spacing w:before="109" w:line="400" w:lineRule="exact"/>
              <w:ind w:left="6" w:right="-17"/>
              <w:textAlignment w:val="baseline"/>
              <w:rPr>
                <w:rFonts w:ascii="宋体" w:eastAsia="宋体" w:hAnsi="宋体" w:cs="宋体"/>
                <w:spacing w:val="-4"/>
                <w:szCs w:val="21"/>
              </w:rPr>
            </w:pPr>
            <w:r>
              <w:rPr>
                <w:rFonts w:ascii="宋体" w:eastAsia="宋体" w:hAnsi="宋体" w:cs="宋体" w:hint="eastAsia"/>
                <w:spacing w:val="-4"/>
                <w:szCs w:val="21"/>
              </w:rPr>
              <w:t>（</w:t>
            </w:r>
            <w:r>
              <w:rPr>
                <w:rFonts w:ascii="宋体" w:eastAsia="宋体" w:hAnsi="宋体" w:cs="宋体" w:hint="eastAsia"/>
                <w:spacing w:val="-4"/>
                <w:szCs w:val="21"/>
              </w:rPr>
              <w:t>2</w:t>
            </w:r>
            <w:r>
              <w:rPr>
                <w:rFonts w:ascii="宋体" w:eastAsia="宋体" w:hAnsi="宋体" w:cs="宋体" w:hint="eastAsia"/>
                <w:spacing w:val="-4"/>
                <w:szCs w:val="21"/>
              </w:rPr>
              <w:t>）在满足资格审查条件的基础上，</w:t>
            </w:r>
            <w:r>
              <w:rPr>
                <w:rFonts w:ascii="宋体" w:eastAsia="宋体" w:hAnsi="宋体" w:cs="宋体"/>
                <w:spacing w:val="-4"/>
                <w:szCs w:val="21"/>
              </w:rPr>
              <w:t>近五年</w:t>
            </w:r>
            <w:r>
              <w:rPr>
                <w:rFonts w:ascii="宋体" w:eastAsia="宋体" w:hAnsi="宋体" w:cs="宋体" w:hint="eastAsia"/>
                <w:spacing w:val="-4"/>
                <w:szCs w:val="21"/>
              </w:rPr>
              <w:t>（任职时段在</w:t>
            </w:r>
            <w:r>
              <w:rPr>
                <w:rFonts w:ascii="宋体" w:eastAsia="宋体" w:hAnsi="宋体" w:cs="宋体" w:hint="eastAsia"/>
                <w:spacing w:val="-4"/>
                <w:szCs w:val="21"/>
              </w:rPr>
              <w:t>2017</w:t>
            </w:r>
            <w:r>
              <w:rPr>
                <w:rFonts w:ascii="宋体" w:eastAsia="宋体" w:hAnsi="宋体" w:cs="宋体" w:hint="eastAsia"/>
                <w:spacing w:val="-4"/>
                <w:szCs w:val="21"/>
              </w:rPr>
              <w:t>年</w:t>
            </w:r>
            <w:r>
              <w:rPr>
                <w:rFonts w:ascii="宋体" w:eastAsia="宋体" w:hAnsi="宋体" w:cs="宋体" w:hint="eastAsia"/>
                <w:spacing w:val="-4"/>
                <w:szCs w:val="21"/>
              </w:rPr>
              <w:t>3</w:t>
            </w:r>
            <w:r>
              <w:rPr>
                <w:rFonts w:ascii="宋体" w:eastAsia="宋体" w:hAnsi="宋体" w:cs="宋体" w:hint="eastAsia"/>
                <w:spacing w:val="-4"/>
                <w:szCs w:val="21"/>
              </w:rPr>
              <w:t>月</w:t>
            </w:r>
            <w:r>
              <w:rPr>
                <w:rFonts w:ascii="宋体" w:eastAsia="宋体" w:hAnsi="宋体" w:cs="宋体" w:hint="eastAsia"/>
                <w:spacing w:val="-4"/>
                <w:szCs w:val="21"/>
              </w:rPr>
              <w:t>25</w:t>
            </w:r>
            <w:r>
              <w:rPr>
                <w:rFonts w:ascii="宋体" w:eastAsia="宋体" w:hAnsi="宋体" w:cs="宋体" w:hint="eastAsia"/>
                <w:spacing w:val="-4"/>
                <w:szCs w:val="21"/>
              </w:rPr>
              <w:t>日至投标文件递交截止期日）内，</w:t>
            </w:r>
            <w:r>
              <w:rPr>
                <w:rFonts w:ascii="宋体" w:eastAsia="宋体" w:hAnsi="宋体" w:cs="宋体"/>
                <w:spacing w:val="-4"/>
                <w:szCs w:val="21"/>
              </w:rPr>
              <w:t>每增加</w:t>
            </w:r>
            <w:r>
              <w:rPr>
                <w:rFonts w:ascii="宋体" w:eastAsia="宋体" w:hAnsi="宋体" w:cs="宋体"/>
                <w:spacing w:val="-4"/>
                <w:szCs w:val="21"/>
              </w:rPr>
              <w:t>1</w:t>
            </w:r>
            <w:r>
              <w:rPr>
                <w:rFonts w:ascii="宋体" w:eastAsia="宋体" w:hAnsi="宋体" w:cs="宋体" w:hint="eastAsia"/>
                <w:spacing w:val="-4"/>
                <w:szCs w:val="21"/>
              </w:rPr>
              <w:t>个二</w:t>
            </w:r>
            <w:r>
              <w:rPr>
                <w:rFonts w:ascii="宋体" w:eastAsia="宋体" w:hAnsi="宋体" w:cs="宋体"/>
                <w:spacing w:val="-4"/>
                <w:szCs w:val="21"/>
              </w:rPr>
              <w:t>级及以上公路工程试验检测的</w:t>
            </w:r>
            <w:r>
              <w:rPr>
                <w:rFonts w:ascii="宋体" w:eastAsia="宋体" w:hAnsi="宋体" w:cs="宋体" w:hint="eastAsia"/>
                <w:spacing w:val="-4"/>
                <w:szCs w:val="21"/>
              </w:rPr>
              <w:t>中心试验室主任或</w:t>
            </w:r>
            <w:r>
              <w:rPr>
                <w:rFonts w:ascii="宋体" w:eastAsia="宋体" w:hAnsi="宋体" w:cs="宋体" w:hint="eastAsia"/>
                <w:spacing w:val="-4"/>
                <w:szCs w:val="21"/>
              </w:rPr>
              <w:t>1</w:t>
            </w:r>
            <w:r>
              <w:rPr>
                <w:rFonts w:ascii="宋体" w:eastAsia="宋体" w:hAnsi="宋体" w:cs="宋体" w:hint="eastAsia"/>
                <w:spacing w:val="-4"/>
                <w:szCs w:val="21"/>
              </w:rPr>
              <w:t>个业主第三</w:t>
            </w:r>
            <w:proofErr w:type="gramStart"/>
            <w:r>
              <w:rPr>
                <w:rFonts w:ascii="宋体" w:eastAsia="宋体" w:hAnsi="宋体" w:cs="宋体" w:hint="eastAsia"/>
                <w:spacing w:val="-4"/>
                <w:szCs w:val="21"/>
              </w:rPr>
              <w:t>方试验</w:t>
            </w:r>
            <w:proofErr w:type="gramEnd"/>
            <w:r>
              <w:rPr>
                <w:rFonts w:ascii="宋体" w:eastAsia="宋体" w:hAnsi="宋体" w:cs="宋体" w:hint="eastAsia"/>
                <w:spacing w:val="-4"/>
                <w:szCs w:val="21"/>
              </w:rPr>
              <w:t>检测负责人或</w:t>
            </w:r>
            <w:r>
              <w:rPr>
                <w:rFonts w:ascii="宋体" w:eastAsia="宋体" w:hAnsi="宋体" w:cs="宋体"/>
                <w:spacing w:val="-4"/>
                <w:szCs w:val="21"/>
              </w:rPr>
              <w:t>1</w:t>
            </w:r>
            <w:r>
              <w:rPr>
                <w:rFonts w:ascii="宋体" w:eastAsia="宋体" w:hAnsi="宋体" w:cs="宋体" w:hint="eastAsia"/>
                <w:spacing w:val="-4"/>
                <w:szCs w:val="21"/>
              </w:rPr>
              <w:t>个二</w:t>
            </w:r>
            <w:r>
              <w:rPr>
                <w:rFonts w:ascii="宋体" w:eastAsia="宋体" w:hAnsi="宋体" w:cs="宋体"/>
                <w:spacing w:val="-4"/>
                <w:szCs w:val="21"/>
              </w:rPr>
              <w:t>级及以上公路工程</w:t>
            </w:r>
            <w:r>
              <w:rPr>
                <w:rFonts w:ascii="宋体" w:eastAsia="宋体" w:hAnsi="宋体" w:cs="宋体" w:hint="eastAsia"/>
                <w:spacing w:val="-4"/>
                <w:szCs w:val="21"/>
              </w:rPr>
              <w:t>交（竣）工验收检测负责人业绩</w:t>
            </w:r>
            <w:r>
              <w:rPr>
                <w:rFonts w:ascii="宋体" w:eastAsia="宋体" w:hAnsi="宋体" w:cs="宋体"/>
                <w:spacing w:val="-4"/>
                <w:szCs w:val="21"/>
              </w:rPr>
              <w:t>加</w:t>
            </w:r>
            <w:r>
              <w:rPr>
                <w:rFonts w:ascii="宋体" w:eastAsia="宋体" w:hAnsi="宋体" w:cs="宋体" w:hint="eastAsia"/>
                <w:spacing w:val="-4"/>
                <w:szCs w:val="21"/>
              </w:rPr>
              <w:t>10</w:t>
            </w:r>
            <w:r>
              <w:rPr>
                <w:rFonts w:ascii="宋体" w:eastAsia="宋体" w:hAnsi="宋体" w:cs="宋体"/>
                <w:spacing w:val="-4"/>
                <w:szCs w:val="21"/>
              </w:rPr>
              <w:t>分；</w:t>
            </w:r>
            <w:r>
              <w:rPr>
                <w:rFonts w:ascii="宋体" w:eastAsia="宋体" w:hAnsi="宋体" w:cs="宋体" w:hint="eastAsia"/>
                <w:spacing w:val="-4"/>
                <w:szCs w:val="21"/>
              </w:rPr>
              <w:t>每增加</w:t>
            </w:r>
            <w:r>
              <w:rPr>
                <w:rFonts w:ascii="宋体" w:eastAsia="宋体" w:hAnsi="宋体" w:cs="宋体" w:hint="eastAsia"/>
                <w:spacing w:val="-4"/>
                <w:szCs w:val="21"/>
              </w:rPr>
              <w:t>1</w:t>
            </w:r>
            <w:r>
              <w:rPr>
                <w:rFonts w:ascii="宋体" w:eastAsia="宋体" w:hAnsi="宋体" w:cs="宋体" w:hint="eastAsia"/>
                <w:spacing w:val="-4"/>
                <w:szCs w:val="21"/>
              </w:rPr>
              <w:t>个二级及以上公路工程试验检测的技术负责人业绩加</w:t>
            </w:r>
            <w:r>
              <w:rPr>
                <w:rFonts w:ascii="宋体" w:eastAsia="宋体" w:hAnsi="宋体" w:cs="宋体" w:hint="eastAsia"/>
                <w:spacing w:val="-4"/>
                <w:szCs w:val="21"/>
              </w:rPr>
              <w:t>5</w:t>
            </w:r>
            <w:r>
              <w:rPr>
                <w:rFonts w:ascii="宋体" w:eastAsia="宋体" w:hAnsi="宋体" w:cs="宋体" w:hint="eastAsia"/>
                <w:spacing w:val="-4"/>
                <w:szCs w:val="21"/>
              </w:rPr>
              <w:t>分，此项</w:t>
            </w:r>
            <w:r>
              <w:rPr>
                <w:rFonts w:ascii="宋体" w:eastAsia="宋体" w:hAnsi="宋体" w:cs="宋体"/>
                <w:spacing w:val="-4"/>
                <w:szCs w:val="21"/>
              </w:rPr>
              <w:t>最多加</w:t>
            </w:r>
            <w:r>
              <w:rPr>
                <w:rFonts w:ascii="宋体" w:eastAsia="宋体" w:hAnsi="宋体" w:cs="宋体" w:hint="eastAsia"/>
                <w:spacing w:val="-4"/>
                <w:szCs w:val="21"/>
              </w:rPr>
              <w:t>10</w:t>
            </w:r>
            <w:r>
              <w:rPr>
                <w:rFonts w:ascii="宋体" w:eastAsia="宋体" w:hAnsi="宋体" w:cs="宋体"/>
                <w:spacing w:val="-4"/>
                <w:szCs w:val="21"/>
              </w:rPr>
              <w:t>分</w:t>
            </w:r>
            <w:r>
              <w:rPr>
                <w:rFonts w:ascii="宋体" w:eastAsia="宋体" w:hAnsi="宋体" w:cs="宋体" w:hint="eastAsia"/>
                <w:spacing w:val="-4"/>
                <w:szCs w:val="21"/>
              </w:rPr>
              <w:t>。</w:t>
            </w:r>
          </w:p>
        </w:tc>
      </w:tr>
      <w:tr w:rsidR="00B337CE">
        <w:trPr>
          <w:trHeight w:val="889"/>
          <w:jc w:val="center"/>
        </w:trPr>
        <w:tc>
          <w:tcPr>
            <w:tcW w:w="826" w:type="dxa"/>
            <w:vAlign w:val="center"/>
          </w:tcPr>
          <w:p w:rsidR="00B337CE" w:rsidRDefault="00FF7A11">
            <w:pPr>
              <w:pStyle w:val="TableParagraph"/>
              <w:spacing w:before="178" w:line="400" w:lineRule="exact"/>
              <w:ind w:left="70" w:right="60"/>
              <w:jc w:val="center"/>
              <w:rPr>
                <w:rFonts w:ascii="宋体" w:eastAsia="宋体" w:hAnsi="宋体" w:cs="宋体"/>
                <w:szCs w:val="21"/>
              </w:rPr>
            </w:pPr>
            <w:r>
              <w:rPr>
                <w:rFonts w:ascii="宋体" w:eastAsia="宋体" w:hAnsi="宋体" w:cs="宋体" w:hint="eastAsia"/>
                <w:szCs w:val="21"/>
              </w:rPr>
              <w:t>2.2.4</w:t>
            </w:r>
          </w:p>
          <w:p w:rsidR="00B337CE" w:rsidRDefault="00FF7A11">
            <w:pPr>
              <w:pStyle w:val="TableParagraph"/>
              <w:spacing w:before="91" w:line="400" w:lineRule="exact"/>
              <w:ind w:left="70" w:right="60"/>
              <w:jc w:val="center"/>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w:t>
            </w:r>
          </w:p>
        </w:tc>
        <w:tc>
          <w:tcPr>
            <w:tcW w:w="2410" w:type="dxa"/>
            <w:gridSpan w:val="2"/>
            <w:vAlign w:val="center"/>
          </w:tcPr>
          <w:p w:rsidR="00B337CE" w:rsidRDefault="00FF7A11">
            <w:pPr>
              <w:pStyle w:val="TableParagraph"/>
              <w:spacing w:line="400" w:lineRule="exact"/>
              <w:ind w:right="27"/>
              <w:jc w:val="center"/>
              <w:rPr>
                <w:rFonts w:ascii="宋体" w:eastAsia="宋体" w:hAnsi="宋体" w:cs="宋体"/>
                <w:szCs w:val="21"/>
              </w:rPr>
            </w:pPr>
            <w:r>
              <w:rPr>
                <w:rFonts w:ascii="宋体" w:eastAsia="宋体" w:hAnsi="宋体" w:cs="宋体" w:hint="eastAsia"/>
                <w:szCs w:val="21"/>
              </w:rPr>
              <w:t>评标价（</w:t>
            </w:r>
            <w:r>
              <w:rPr>
                <w:rFonts w:ascii="宋体" w:eastAsia="宋体" w:hAnsi="宋体" w:cs="宋体" w:hint="eastAsia"/>
                <w:szCs w:val="21"/>
              </w:rPr>
              <w:t>10</w:t>
            </w:r>
            <w:r>
              <w:rPr>
                <w:rFonts w:ascii="宋体" w:eastAsia="宋体" w:hAnsi="宋体" w:cs="宋体" w:hint="eastAsia"/>
                <w:szCs w:val="21"/>
              </w:rPr>
              <w:t>分）</w:t>
            </w:r>
          </w:p>
        </w:tc>
        <w:tc>
          <w:tcPr>
            <w:tcW w:w="6805" w:type="dxa"/>
            <w:vAlign w:val="center"/>
          </w:tcPr>
          <w:p w:rsidR="00B337CE" w:rsidRDefault="00FF7A11">
            <w:pPr>
              <w:pStyle w:val="TableParagraph"/>
              <w:widowControl/>
              <w:kinsoku w:val="0"/>
              <w:autoSpaceDE w:val="0"/>
              <w:autoSpaceDN w:val="0"/>
              <w:adjustRightInd w:val="0"/>
              <w:snapToGrid w:val="0"/>
              <w:spacing w:before="109" w:line="400" w:lineRule="exact"/>
              <w:ind w:right="-15"/>
              <w:textAlignment w:val="baseline"/>
              <w:rPr>
                <w:rFonts w:ascii="宋体" w:eastAsia="宋体" w:hAnsi="宋体" w:cs="宋体"/>
                <w:spacing w:val="-4"/>
                <w:szCs w:val="21"/>
              </w:rPr>
            </w:pPr>
            <w:r>
              <w:rPr>
                <w:rFonts w:ascii="宋体" w:eastAsia="宋体" w:hAnsi="宋体" w:cs="宋体" w:hint="eastAsia"/>
                <w:spacing w:val="-4"/>
                <w:szCs w:val="21"/>
              </w:rPr>
              <w:t>评标价得分计算公式：</w:t>
            </w:r>
          </w:p>
          <w:p w:rsidR="00B337CE" w:rsidRDefault="00FF7A11">
            <w:pPr>
              <w:pStyle w:val="TableParagraph"/>
              <w:widowControl/>
              <w:kinsoku w:val="0"/>
              <w:autoSpaceDE w:val="0"/>
              <w:autoSpaceDN w:val="0"/>
              <w:adjustRightInd w:val="0"/>
              <w:snapToGrid w:val="0"/>
              <w:spacing w:before="109" w:line="400" w:lineRule="exact"/>
              <w:ind w:right="-15"/>
              <w:textAlignment w:val="baseline"/>
              <w:rPr>
                <w:rFonts w:ascii="宋体" w:eastAsia="宋体" w:hAnsi="宋体" w:cs="宋体"/>
                <w:spacing w:val="-4"/>
                <w:szCs w:val="21"/>
              </w:rPr>
            </w:pPr>
            <w:r>
              <w:rPr>
                <w:rFonts w:ascii="宋体" w:eastAsia="宋体" w:hAnsi="宋体" w:cs="宋体" w:hint="eastAsia"/>
                <w:spacing w:val="-4"/>
                <w:szCs w:val="21"/>
              </w:rPr>
              <w:t>（</w:t>
            </w:r>
            <w:r>
              <w:rPr>
                <w:rFonts w:ascii="宋体" w:eastAsia="宋体" w:hAnsi="宋体" w:cs="宋体" w:hint="eastAsia"/>
                <w:spacing w:val="-4"/>
                <w:szCs w:val="21"/>
              </w:rPr>
              <w:t>1</w:t>
            </w:r>
            <w:r>
              <w:rPr>
                <w:rFonts w:ascii="宋体" w:eastAsia="宋体" w:hAnsi="宋体" w:cs="宋体" w:hint="eastAsia"/>
                <w:spacing w:val="-4"/>
                <w:szCs w:val="21"/>
              </w:rPr>
              <w:t>）如果投标人的评标价</w:t>
            </w:r>
            <w:proofErr w:type="gramStart"/>
            <w:r>
              <w:rPr>
                <w:rFonts w:ascii="宋体" w:eastAsia="宋体" w:hAnsi="宋体" w:cs="宋体" w:hint="eastAsia"/>
                <w:spacing w:val="-4"/>
                <w:szCs w:val="21"/>
              </w:rPr>
              <w:t>〉</w:t>
            </w:r>
            <w:proofErr w:type="gramEnd"/>
            <w:r>
              <w:rPr>
                <w:rFonts w:ascii="宋体" w:eastAsia="宋体" w:hAnsi="宋体" w:cs="宋体" w:hint="eastAsia"/>
                <w:spacing w:val="-4"/>
                <w:szCs w:val="21"/>
              </w:rPr>
              <w:t>评标基准价，则评标价得分</w:t>
            </w:r>
            <w:r>
              <w:rPr>
                <w:rFonts w:ascii="宋体" w:eastAsia="宋体" w:hAnsi="宋体" w:cs="宋体" w:hint="eastAsia"/>
                <w:spacing w:val="-4"/>
                <w:szCs w:val="21"/>
              </w:rPr>
              <w:t>=F</w:t>
            </w:r>
            <w:r>
              <w:rPr>
                <w:rFonts w:ascii="宋体" w:eastAsia="宋体" w:hAnsi="宋体" w:cs="宋体" w:hint="eastAsia"/>
                <w:spacing w:val="-4"/>
                <w:szCs w:val="21"/>
              </w:rPr>
              <w:t>—偏差率</w:t>
            </w:r>
            <w:r>
              <w:rPr>
                <w:rFonts w:ascii="宋体" w:eastAsia="宋体" w:hAnsi="宋体" w:cs="宋体" w:hint="eastAsia"/>
                <w:spacing w:val="-4"/>
                <w:szCs w:val="21"/>
              </w:rPr>
              <w:t>x100x E1</w:t>
            </w:r>
            <w:r>
              <w:rPr>
                <w:rFonts w:ascii="宋体" w:eastAsia="宋体" w:hAnsi="宋体" w:cs="宋体" w:hint="eastAsia"/>
                <w:spacing w:val="-4"/>
                <w:szCs w:val="21"/>
              </w:rPr>
              <w:t>；</w:t>
            </w:r>
          </w:p>
          <w:p w:rsidR="00B337CE" w:rsidRDefault="00FF7A11">
            <w:pPr>
              <w:pStyle w:val="TableParagraph"/>
              <w:widowControl/>
              <w:kinsoku w:val="0"/>
              <w:autoSpaceDE w:val="0"/>
              <w:autoSpaceDN w:val="0"/>
              <w:adjustRightInd w:val="0"/>
              <w:snapToGrid w:val="0"/>
              <w:spacing w:before="109" w:line="400" w:lineRule="exact"/>
              <w:ind w:right="-15"/>
              <w:textAlignment w:val="baseline"/>
              <w:rPr>
                <w:rFonts w:ascii="宋体" w:eastAsia="宋体" w:hAnsi="宋体" w:cs="宋体"/>
                <w:spacing w:val="-4"/>
                <w:szCs w:val="21"/>
              </w:rPr>
            </w:pPr>
            <w:r>
              <w:rPr>
                <w:rFonts w:ascii="宋体" w:eastAsia="宋体" w:hAnsi="宋体" w:cs="宋体" w:hint="eastAsia"/>
                <w:spacing w:val="-4"/>
                <w:szCs w:val="21"/>
              </w:rPr>
              <w:t>（</w:t>
            </w:r>
            <w:r>
              <w:rPr>
                <w:rFonts w:ascii="宋体" w:eastAsia="宋体" w:hAnsi="宋体" w:cs="宋体" w:hint="eastAsia"/>
                <w:spacing w:val="-4"/>
                <w:szCs w:val="21"/>
              </w:rPr>
              <w:t>2</w:t>
            </w:r>
            <w:r>
              <w:rPr>
                <w:rFonts w:ascii="宋体" w:eastAsia="宋体" w:hAnsi="宋体" w:cs="宋体" w:hint="eastAsia"/>
                <w:spacing w:val="-4"/>
                <w:szCs w:val="21"/>
              </w:rPr>
              <w:t>）如果投标人的评标价≤评标基准价，则评标价得分</w:t>
            </w:r>
            <w:r>
              <w:rPr>
                <w:rFonts w:ascii="宋体" w:eastAsia="宋体" w:hAnsi="宋体" w:cs="宋体" w:hint="eastAsia"/>
                <w:spacing w:val="-4"/>
                <w:szCs w:val="21"/>
              </w:rPr>
              <w:t>=F+</w:t>
            </w:r>
            <w:r>
              <w:rPr>
                <w:rFonts w:ascii="宋体" w:eastAsia="宋体" w:hAnsi="宋体" w:cs="宋体" w:hint="eastAsia"/>
                <w:spacing w:val="-4"/>
                <w:szCs w:val="21"/>
              </w:rPr>
              <w:t>偏差率</w:t>
            </w:r>
            <w:r>
              <w:rPr>
                <w:rFonts w:ascii="宋体" w:eastAsia="宋体" w:hAnsi="宋体" w:cs="宋体" w:hint="eastAsia"/>
                <w:spacing w:val="-4"/>
                <w:szCs w:val="21"/>
              </w:rPr>
              <w:t>x 100x E2;</w:t>
            </w:r>
          </w:p>
          <w:p w:rsidR="00B337CE" w:rsidRDefault="00FF7A11">
            <w:pPr>
              <w:pStyle w:val="TableParagraph"/>
              <w:widowControl/>
              <w:kinsoku w:val="0"/>
              <w:autoSpaceDE w:val="0"/>
              <w:autoSpaceDN w:val="0"/>
              <w:adjustRightInd w:val="0"/>
              <w:snapToGrid w:val="0"/>
              <w:spacing w:before="109" w:line="400" w:lineRule="exact"/>
              <w:ind w:right="-15"/>
              <w:textAlignment w:val="baseline"/>
              <w:rPr>
                <w:rFonts w:ascii="宋体" w:eastAsia="宋体" w:hAnsi="宋体" w:cs="宋体"/>
                <w:spacing w:val="-4"/>
                <w:szCs w:val="21"/>
              </w:rPr>
            </w:pPr>
            <w:r>
              <w:rPr>
                <w:rFonts w:ascii="宋体" w:eastAsia="宋体" w:hAnsi="宋体" w:cs="宋体" w:hint="eastAsia"/>
                <w:spacing w:val="-4"/>
                <w:szCs w:val="21"/>
              </w:rPr>
              <w:t>其中：</w:t>
            </w:r>
            <w:r>
              <w:rPr>
                <w:rFonts w:ascii="宋体" w:eastAsia="宋体" w:hAnsi="宋体" w:cs="宋体" w:hint="eastAsia"/>
                <w:spacing w:val="-4"/>
                <w:szCs w:val="21"/>
              </w:rPr>
              <w:t>F</w:t>
            </w:r>
            <w:r>
              <w:rPr>
                <w:rFonts w:ascii="宋体" w:eastAsia="宋体" w:hAnsi="宋体" w:cs="宋体" w:hint="eastAsia"/>
                <w:spacing w:val="-4"/>
                <w:szCs w:val="21"/>
              </w:rPr>
              <w:t>是评标价所占的权重分值，</w:t>
            </w:r>
            <w:r>
              <w:rPr>
                <w:rFonts w:ascii="宋体" w:eastAsia="宋体" w:hAnsi="宋体" w:cs="宋体" w:hint="eastAsia"/>
                <w:spacing w:val="-4"/>
                <w:szCs w:val="21"/>
              </w:rPr>
              <w:t>E1</w:t>
            </w:r>
            <w:r>
              <w:rPr>
                <w:rFonts w:ascii="宋体" w:eastAsia="宋体" w:hAnsi="宋体" w:cs="宋体" w:hint="eastAsia"/>
                <w:spacing w:val="-4"/>
                <w:szCs w:val="21"/>
              </w:rPr>
              <w:t>是评标价每高于评标基准价一个百分点的扣分值，</w:t>
            </w:r>
            <w:r>
              <w:rPr>
                <w:rFonts w:ascii="宋体" w:eastAsia="宋体" w:hAnsi="宋体" w:cs="宋体" w:hint="eastAsia"/>
                <w:spacing w:val="-4"/>
                <w:szCs w:val="21"/>
              </w:rPr>
              <w:t>E2</w:t>
            </w:r>
            <w:r>
              <w:rPr>
                <w:rFonts w:ascii="宋体" w:eastAsia="宋体" w:hAnsi="宋体" w:cs="宋体" w:hint="eastAsia"/>
                <w:spacing w:val="-4"/>
                <w:szCs w:val="21"/>
              </w:rPr>
              <w:t>是评标价每低于评标基准价一个百分点的扣分值；</w:t>
            </w:r>
          </w:p>
          <w:p w:rsidR="00B337CE" w:rsidRDefault="00FF7A11">
            <w:pPr>
              <w:pStyle w:val="TableParagraph"/>
              <w:widowControl/>
              <w:kinsoku w:val="0"/>
              <w:autoSpaceDE w:val="0"/>
              <w:autoSpaceDN w:val="0"/>
              <w:adjustRightInd w:val="0"/>
              <w:snapToGrid w:val="0"/>
              <w:spacing w:before="109" w:line="400" w:lineRule="exact"/>
              <w:ind w:right="-15"/>
              <w:textAlignment w:val="baseline"/>
              <w:rPr>
                <w:rFonts w:ascii="宋体" w:eastAsia="宋体" w:hAnsi="宋体" w:cs="宋体"/>
                <w:spacing w:val="-4"/>
                <w:szCs w:val="21"/>
              </w:rPr>
            </w:pPr>
            <w:r>
              <w:rPr>
                <w:rFonts w:ascii="宋体" w:eastAsia="宋体" w:hAnsi="宋体" w:cs="宋体" w:hint="eastAsia"/>
                <w:spacing w:val="-4"/>
                <w:szCs w:val="21"/>
              </w:rPr>
              <w:t>E1=0.2,E2=0.1,F=10</w:t>
            </w:r>
            <w:r>
              <w:rPr>
                <w:rFonts w:ascii="宋体" w:eastAsia="宋体" w:hAnsi="宋体" w:cs="宋体" w:hint="eastAsia"/>
                <w:spacing w:val="-4"/>
                <w:szCs w:val="21"/>
              </w:rPr>
              <w:t>，评标价最低得分为</w:t>
            </w:r>
            <w:r>
              <w:rPr>
                <w:rFonts w:ascii="宋体" w:eastAsia="宋体" w:hAnsi="宋体" w:cs="宋体" w:hint="eastAsia"/>
                <w:spacing w:val="-4"/>
                <w:szCs w:val="21"/>
              </w:rPr>
              <w:t>0</w:t>
            </w:r>
            <w:r>
              <w:rPr>
                <w:rFonts w:ascii="宋体" w:eastAsia="宋体" w:hAnsi="宋体" w:cs="宋体" w:hint="eastAsia"/>
                <w:spacing w:val="-4"/>
                <w:szCs w:val="21"/>
              </w:rPr>
              <w:t>分。</w:t>
            </w:r>
          </w:p>
        </w:tc>
      </w:tr>
      <w:tr w:rsidR="00B337CE">
        <w:trPr>
          <w:trHeight w:val="1262"/>
          <w:jc w:val="center"/>
        </w:trPr>
        <w:tc>
          <w:tcPr>
            <w:tcW w:w="826" w:type="dxa"/>
            <w:vAlign w:val="center"/>
          </w:tcPr>
          <w:p w:rsidR="00B337CE" w:rsidRDefault="00FF7A11">
            <w:pPr>
              <w:pStyle w:val="TableParagraph"/>
              <w:spacing w:before="178" w:line="400" w:lineRule="exact"/>
              <w:ind w:left="70" w:right="60"/>
              <w:jc w:val="center"/>
              <w:rPr>
                <w:rFonts w:ascii="宋体" w:eastAsia="宋体" w:hAnsi="宋体" w:cs="宋体"/>
                <w:szCs w:val="21"/>
              </w:rPr>
            </w:pPr>
            <w:r>
              <w:rPr>
                <w:rFonts w:ascii="宋体" w:eastAsia="宋体" w:hAnsi="宋体" w:cs="宋体" w:hint="eastAsia"/>
                <w:szCs w:val="21"/>
              </w:rPr>
              <w:t>2.2.4</w:t>
            </w:r>
          </w:p>
          <w:p w:rsidR="00B337CE" w:rsidRDefault="00FF7A11">
            <w:pPr>
              <w:pStyle w:val="TableParagraph"/>
              <w:spacing w:before="178" w:line="400" w:lineRule="exact"/>
              <w:ind w:left="70" w:right="60"/>
              <w:jc w:val="center"/>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w:t>
            </w:r>
          </w:p>
        </w:tc>
        <w:tc>
          <w:tcPr>
            <w:tcW w:w="992" w:type="dxa"/>
            <w:vAlign w:val="center"/>
          </w:tcPr>
          <w:p w:rsidR="00B337CE" w:rsidRDefault="00FF7A11">
            <w:pPr>
              <w:pStyle w:val="TableParagraph"/>
              <w:spacing w:before="178" w:line="400" w:lineRule="exact"/>
              <w:ind w:left="70" w:right="60"/>
              <w:jc w:val="center"/>
              <w:rPr>
                <w:rFonts w:ascii="宋体" w:eastAsia="宋体" w:hAnsi="宋体" w:cs="宋体"/>
                <w:szCs w:val="21"/>
              </w:rPr>
            </w:pPr>
            <w:r>
              <w:rPr>
                <w:rFonts w:ascii="宋体" w:eastAsia="宋体" w:hAnsi="宋体" w:cs="宋体" w:hint="eastAsia"/>
                <w:szCs w:val="21"/>
              </w:rPr>
              <w:t>其他因素</w:t>
            </w:r>
          </w:p>
        </w:tc>
        <w:tc>
          <w:tcPr>
            <w:tcW w:w="1418" w:type="dxa"/>
            <w:vAlign w:val="center"/>
          </w:tcPr>
          <w:p w:rsidR="00B337CE" w:rsidRDefault="00FF7A11">
            <w:pPr>
              <w:pStyle w:val="TableParagraph"/>
              <w:spacing w:before="178" w:line="400" w:lineRule="exact"/>
              <w:ind w:left="70" w:right="60"/>
              <w:jc w:val="center"/>
              <w:rPr>
                <w:rFonts w:ascii="宋体" w:eastAsia="宋体" w:hAnsi="宋体" w:cs="宋体"/>
                <w:szCs w:val="21"/>
              </w:rPr>
            </w:pPr>
            <w:r>
              <w:rPr>
                <w:rFonts w:ascii="宋体" w:eastAsia="宋体" w:hAnsi="宋体" w:cs="宋体" w:hint="eastAsia"/>
                <w:szCs w:val="21"/>
              </w:rPr>
              <w:t>业绩（</w:t>
            </w:r>
            <w:r>
              <w:rPr>
                <w:rFonts w:ascii="宋体" w:eastAsia="宋体" w:hAnsi="宋体" w:cs="宋体" w:hint="eastAsia"/>
                <w:szCs w:val="21"/>
              </w:rPr>
              <w:t>25</w:t>
            </w:r>
            <w:r>
              <w:rPr>
                <w:rFonts w:ascii="宋体" w:eastAsia="宋体" w:hAnsi="宋体" w:cs="宋体" w:hint="eastAsia"/>
                <w:szCs w:val="21"/>
              </w:rPr>
              <w:t>分）</w:t>
            </w:r>
          </w:p>
        </w:tc>
        <w:tc>
          <w:tcPr>
            <w:tcW w:w="6805" w:type="dxa"/>
            <w:vAlign w:val="center"/>
          </w:tcPr>
          <w:p w:rsidR="00B337CE" w:rsidRDefault="00FF7A11">
            <w:pPr>
              <w:pStyle w:val="TableParagraph"/>
              <w:widowControl/>
              <w:numPr>
                <w:ilvl w:val="0"/>
                <w:numId w:val="3"/>
              </w:numPr>
              <w:kinsoku w:val="0"/>
              <w:autoSpaceDE w:val="0"/>
              <w:autoSpaceDN w:val="0"/>
              <w:adjustRightInd w:val="0"/>
              <w:snapToGrid w:val="0"/>
              <w:spacing w:before="109" w:line="400" w:lineRule="exact"/>
              <w:ind w:right="-15"/>
              <w:textAlignment w:val="baseline"/>
              <w:rPr>
                <w:rFonts w:ascii="宋体" w:eastAsia="宋体" w:hAnsi="宋体" w:cs="宋体"/>
                <w:spacing w:val="-4"/>
                <w:szCs w:val="21"/>
              </w:rPr>
            </w:pPr>
            <w:r>
              <w:rPr>
                <w:rFonts w:ascii="宋体" w:eastAsia="宋体" w:hAnsi="宋体" w:cs="宋体" w:hint="eastAsia"/>
                <w:spacing w:val="-4"/>
                <w:szCs w:val="21"/>
              </w:rPr>
              <w:t>满足资格审查条件（业绩最低要求）得</w:t>
            </w:r>
            <w:r>
              <w:rPr>
                <w:rFonts w:ascii="宋体" w:eastAsia="宋体" w:hAnsi="宋体" w:cs="宋体" w:hint="eastAsia"/>
                <w:spacing w:val="-4"/>
                <w:szCs w:val="21"/>
              </w:rPr>
              <w:t>15</w:t>
            </w:r>
            <w:r>
              <w:rPr>
                <w:rFonts w:ascii="宋体" w:eastAsia="宋体" w:hAnsi="宋体" w:cs="宋体" w:hint="eastAsia"/>
                <w:spacing w:val="-4"/>
                <w:szCs w:val="21"/>
              </w:rPr>
              <w:t>分；</w:t>
            </w:r>
          </w:p>
          <w:p w:rsidR="00B337CE" w:rsidRDefault="00FF7A11" w:rsidP="00FF7A11">
            <w:pPr>
              <w:pStyle w:val="TableParagraph"/>
              <w:widowControl/>
              <w:kinsoku w:val="0"/>
              <w:autoSpaceDE w:val="0"/>
              <w:autoSpaceDN w:val="0"/>
              <w:adjustRightInd w:val="0"/>
              <w:snapToGrid w:val="0"/>
              <w:spacing w:before="109" w:line="400" w:lineRule="exact"/>
              <w:ind w:right="-15"/>
              <w:textAlignment w:val="baseline"/>
              <w:rPr>
                <w:rFonts w:ascii="宋体" w:eastAsia="宋体" w:hAnsi="宋体" w:cs="宋体"/>
                <w:spacing w:val="-4"/>
                <w:szCs w:val="21"/>
              </w:rPr>
            </w:pPr>
            <w:r>
              <w:rPr>
                <w:rFonts w:ascii="宋体" w:eastAsia="宋体" w:hAnsi="宋体" w:cs="宋体" w:hint="eastAsia"/>
                <w:spacing w:val="-4"/>
                <w:szCs w:val="21"/>
              </w:rPr>
              <w:t>（</w:t>
            </w:r>
            <w:r>
              <w:rPr>
                <w:rFonts w:ascii="宋体" w:eastAsia="宋体" w:hAnsi="宋体" w:cs="宋体" w:hint="eastAsia"/>
                <w:spacing w:val="-4"/>
                <w:szCs w:val="21"/>
              </w:rPr>
              <w:t>2</w:t>
            </w:r>
            <w:r>
              <w:rPr>
                <w:rFonts w:ascii="宋体" w:eastAsia="宋体" w:hAnsi="宋体" w:cs="宋体" w:hint="eastAsia"/>
                <w:spacing w:val="-4"/>
                <w:szCs w:val="21"/>
              </w:rPr>
              <w:t>）在满足资格审查条件的基础上，近五年（自</w:t>
            </w:r>
            <w:r>
              <w:rPr>
                <w:rFonts w:ascii="宋体" w:eastAsia="宋体" w:hAnsi="宋体" w:cs="宋体" w:hint="eastAsia"/>
                <w:spacing w:val="-4"/>
                <w:szCs w:val="21"/>
              </w:rPr>
              <w:t>2017</w:t>
            </w:r>
            <w:r>
              <w:rPr>
                <w:rFonts w:ascii="宋体" w:eastAsia="宋体" w:hAnsi="宋体" w:cs="宋体" w:hint="eastAsia"/>
                <w:spacing w:val="-4"/>
                <w:szCs w:val="21"/>
              </w:rPr>
              <w:t>年</w:t>
            </w:r>
            <w:r>
              <w:rPr>
                <w:rFonts w:ascii="宋体" w:eastAsia="宋体" w:hAnsi="宋体" w:cs="宋体" w:hint="eastAsia"/>
                <w:spacing w:val="-4"/>
                <w:szCs w:val="21"/>
              </w:rPr>
              <w:t>3</w:t>
            </w:r>
            <w:r>
              <w:rPr>
                <w:rFonts w:ascii="宋体" w:eastAsia="宋体" w:hAnsi="宋体" w:cs="宋体" w:hint="eastAsia"/>
                <w:spacing w:val="-4"/>
                <w:szCs w:val="21"/>
              </w:rPr>
              <w:t>月</w:t>
            </w:r>
            <w:r>
              <w:rPr>
                <w:rFonts w:ascii="宋体" w:eastAsia="宋体" w:hAnsi="宋体" w:cs="宋体" w:hint="eastAsia"/>
                <w:spacing w:val="-4"/>
                <w:szCs w:val="21"/>
              </w:rPr>
              <w:t>25</w:t>
            </w:r>
            <w:bookmarkStart w:id="0" w:name="_GoBack"/>
            <w:bookmarkEnd w:id="0"/>
            <w:r>
              <w:rPr>
                <w:rFonts w:ascii="宋体" w:eastAsia="宋体" w:hAnsi="宋体" w:cs="宋体" w:hint="eastAsia"/>
                <w:spacing w:val="-4"/>
                <w:szCs w:val="21"/>
              </w:rPr>
              <w:t>日至投标文件递交截止期日，以交工日期为准）内，每增加</w:t>
            </w:r>
            <w:r>
              <w:rPr>
                <w:rFonts w:ascii="宋体" w:eastAsia="宋体" w:hAnsi="宋体" w:cs="宋体" w:hint="eastAsia"/>
                <w:spacing w:val="-4"/>
                <w:szCs w:val="21"/>
              </w:rPr>
              <w:t>1</w:t>
            </w:r>
            <w:r>
              <w:rPr>
                <w:rFonts w:ascii="宋体" w:eastAsia="宋体" w:hAnsi="宋体" w:cs="宋体" w:hint="eastAsia"/>
                <w:spacing w:val="-4"/>
                <w:szCs w:val="21"/>
              </w:rPr>
              <w:t>个二级及以上等级新建或改扩建公路工程的中心试验室试验检测或业主第三方试验检测或交（竣）工验收检测</w:t>
            </w:r>
            <w:r>
              <w:rPr>
                <w:rFonts w:ascii="宋体" w:eastAsia="宋体" w:hAnsi="宋体" w:cs="宋体" w:hint="eastAsia"/>
                <w:spacing w:val="-4"/>
                <w:szCs w:val="21"/>
              </w:rPr>
              <w:lastRenderedPageBreak/>
              <w:t>业绩加</w:t>
            </w:r>
            <w:r>
              <w:rPr>
                <w:rFonts w:ascii="宋体" w:eastAsia="宋体" w:hAnsi="宋体" w:cs="宋体" w:hint="eastAsia"/>
                <w:spacing w:val="-4"/>
                <w:szCs w:val="21"/>
              </w:rPr>
              <w:t>10</w:t>
            </w:r>
            <w:r>
              <w:rPr>
                <w:rFonts w:ascii="宋体" w:eastAsia="宋体" w:hAnsi="宋体" w:cs="宋体" w:hint="eastAsia"/>
                <w:spacing w:val="-4"/>
                <w:szCs w:val="21"/>
              </w:rPr>
              <w:t>分。</w:t>
            </w:r>
          </w:p>
        </w:tc>
      </w:tr>
      <w:tr w:rsidR="00B337CE">
        <w:trPr>
          <w:trHeight w:val="722"/>
          <w:jc w:val="center"/>
        </w:trPr>
        <w:tc>
          <w:tcPr>
            <w:tcW w:w="826" w:type="dxa"/>
            <w:tcBorders>
              <w:top w:val="single" w:sz="4" w:space="0" w:color="auto"/>
              <w:bottom w:val="single" w:sz="4" w:space="0" w:color="auto"/>
            </w:tcBorders>
            <w:vAlign w:val="center"/>
          </w:tcPr>
          <w:p w:rsidR="00B337CE" w:rsidRDefault="00FF7A11">
            <w:pPr>
              <w:spacing w:line="400" w:lineRule="exact"/>
              <w:jc w:val="center"/>
              <w:rPr>
                <w:rFonts w:ascii="宋体" w:eastAsia="宋体" w:hAnsi="宋体" w:cs="宋体"/>
                <w:szCs w:val="21"/>
              </w:rPr>
            </w:pPr>
            <w:r>
              <w:rPr>
                <w:rFonts w:ascii="宋体" w:eastAsia="宋体" w:hAnsi="宋体" w:cs="宋体" w:hint="eastAsia"/>
                <w:snapToGrid w:val="0"/>
                <w:color w:val="000000"/>
                <w:szCs w:val="21"/>
              </w:rPr>
              <w:lastRenderedPageBreak/>
              <w:t>2.2.4</w:t>
            </w:r>
            <w:r>
              <w:rPr>
                <w:rFonts w:ascii="宋体" w:eastAsia="宋体" w:hAnsi="宋体" w:cs="宋体" w:hint="eastAsia"/>
                <w:snapToGrid w:val="0"/>
                <w:color w:val="000000"/>
                <w:szCs w:val="21"/>
              </w:rPr>
              <w:t>（</w:t>
            </w:r>
            <w:r>
              <w:rPr>
                <w:rFonts w:ascii="宋体" w:eastAsia="宋体" w:hAnsi="宋体" w:cs="宋体" w:hint="eastAsia"/>
                <w:snapToGrid w:val="0"/>
                <w:color w:val="000000"/>
                <w:szCs w:val="21"/>
              </w:rPr>
              <w:t>4</w:t>
            </w:r>
            <w:r>
              <w:rPr>
                <w:rFonts w:ascii="宋体" w:eastAsia="宋体" w:hAnsi="宋体" w:cs="宋体" w:hint="eastAsia"/>
                <w:snapToGrid w:val="0"/>
                <w:color w:val="000000"/>
                <w:szCs w:val="21"/>
              </w:rPr>
              <w:t>）</w:t>
            </w:r>
          </w:p>
        </w:tc>
        <w:tc>
          <w:tcPr>
            <w:tcW w:w="992" w:type="dxa"/>
            <w:tcBorders>
              <w:top w:val="single" w:sz="4" w:space="0" w:color="auto"/>
              <w:bottom w:val="single" w:sz="4" w:space="0" w:color="auto"/>
            </w:tcBorders>
            <w:vAlign w:val="center"/>
          </w:tcPr>
          <w:p w:rsidR="00B337CE" w:rsidRDefault="00FF7A11">
            <w:pPr>
              <w:pStyle w:val="TableParagraph"/>
              <w:spacing w:line="400" w:lineRule="exact"/>
              <w:ind w:right="41"/>
              <w:jc w:val="center"/>
              <w:rPr>
                <w:rFonts w:ascii="宋体" w:eastAsia="宋体" w:hAnsi="宋体" w:cs="宋体"/>
                <w:szCs w:val="21"/>
              </w:rPr>
            </w:pPr>
            <w:r>
              <w:rPr>
                <w:rFonts w:ascii="宋体" w:eastAsia="宋体" w:hAnsi="宋体" w:cs="宋体" w:hint="eastAsia"/>
                <w:szCs w:val="21"/>
              </w:rPr>
              <w:t>其他因素</w:t>
            </w:r>
          </w:p>
        </w:tc>
        <w:tc>
          <w:tcPr>
            <w:tcW w:w="1418" w:type="dxa"/>
            <w:tcBorders>
              <w:top w:val="single" w:sz="4" w:space="0" w:color="auto"/>
              <w:bottom w:val="single" w:sz="4" w:space="0" w:color="auto"/>
            </w:tcBorders>
            <w:vAlign w:val="center"/>
          </w:tcPr>
          <w:p w:rsidR="00B337CE" w:rsidRDefault="00FF7A11">
            <w:pPr>
              <w:pStyle w:val="TableParagraph"/>
              <w:spacing w:line="400" w:lineRule="exact"/>
              <w:ind w:right="41"/>
              <w:jc w:val="center"/>
              <w:rPr>
                <w:rFonts w:ascii="宋体" w:eastAsia="宋体" w:hAnsi="宋体" w:cs="宋体"/>
                <w:szCs w:val="21"/>
              </w:rPr>
            </w:pPr>
            <w:r>
              <w:rPr>
                <w:rFonts w:ascii="宋体" w:eastAsia="宋体" w:hAnsi="宋体" w:cs="宋体" w:hint="eastAsia"/>
                <w:szCs w:val="21"/>
              </w:rPr>
              <w:t>履约信誉（</w:t>
            </w:r>
            <w:r>
              <w:rPr>
                <w:rFonts w:ascii="宋体" w:eastAsia="宋体" w:hAnsi="宋体" w:cs="宋体" w:hint="eastAsia"/>
                <w:szCs w:val="21"/>
              </w:rPr>
              <w:t>5</w:t>
            </w:r>
            <w:r>
              <w:rPr>
                <w:rFonts w:ascii="宋体" w:eastAsia="宋体" w:hAnsi="宋体" w:cs="宋体" w:hint="eastAsia"/>
                <w:szCs w:val="21"/>
              </w:rPr>
              <w:t>分）</w:t>
            </w:r>
          </w:p>
        </w:tc>
        <w:tc>
          <w:tcPr>
            <w:tcW w:w="6805" w:type="dxa"/>
            <w:vAlign w:val="center"/>
          </w:tcPr>
          <w:p w:rsidR="00B337CE" w:rsidRDefault="00FF7A11">
            <w:pPr>
              <w:pStyle w:val="TableParagraph"/>
              <w:widowControl/>
              <w:kinsoku w:val="0"/>
              <w:autoSpaceDE w:val="0"/>
              <w:autoSpaceDN w:val="0"/>
              <w:adjustRightInd w:val="0"/>
              <w:snapToGrid w:val="0"/>
              <w:spacing w:before="109" w:line="400" w:lineRule="exact"/>
              <w:ind w:right="-15"/>
              <w:textAlignment w:val="baseline"/>
              <w:rPr>
                <w:rFonts w:ascii="宋体" w:eastAsia="宋体" w:hAnsi="宋体" w:cs="宋体"/>
                <w:spacing w:val="-4"/>
                <w:szCs w:val="21"/>
              </w:rPr>
            </w:pPr>
            <w:r>
              <w:rPr>
                <w:rFonts w:ascii="宋体" w:eastAsia="宋体" w:hAnsi="宋体" w:cs="宋体" w:hint="eastAsia"/>
                <w:spacing w:val="-4"/>
                <w:szCs w:val="21"/>
              </w:rPr>
              <w:t>（</w:t>
            </w:r>
            <w:r>
              <w:rPr>
                <w:rFonts w:ascii="宋体" w:eastAsia="宋体" w:hAnsi="宋体" w:cs="宋体" w:hint="eastAsia"/>
                <w:spacing w:val="-4"/>
                <w:szCs w:val="21"/>
              </w:rPr>
              <w:t>1</w:t>
            </w:r>
            <w:r>
              <w:rPr>
                <w:rFonts w:ascii="宋体" w:eastAsia="宋体" w:hAnsi="宋体" w:cs="宋体" w:hint="eastAsia"/>
                <w:spacing w:val="-4"/>
                <w:szCs w:val="21"/>
              </w:rPr>
              <w:t>）满足资格审查条件（信誉最低要求）得</w:t>
            </w:r>
            <w:r>
              <w:rPr>
                <w:rFonts w:ascii="宋体" w:eastAsia="宋体" w:hAnsi="宋体" w:cs="宋体" w:hint="eastAsia"/>
                <w:spacing w:val="-4"/>
                <w:szCs w:val="21"/>
              </w:rPr>
              <w:t>5</w:t>
            </w:r>
            <w:r>
              <w:rPr>
                <w:rFonts w:ascii="宋体" w:eastAsia="宋体" w:hAnsi="宋体" w:cs="宋体" w:hint="eastAsia"/>
                <w:spacing w:val="-4"/>
                <w:szCs w:val="21"/>
              </w:rPr>
              <w:t>分；</w:t>
            </w:r>
          </w:p>
          <w:p w:rsidR="00B337CE" w:rsidRDefault="00FF7A11">
            <w:pPr>
              <w:pStyle w:val="TableParagraph"/>
              <w:widowControl/>
              <w:kinsoku w:val="0"/>
              <w:autoSpaceDE w:val="0"/>
              <w:autoSpaceDN w:val="0"/>
              <w:adjustRightInd w:val="0"/>
              <w:snapToGrid w:val="0"/>
              <w:spacing w:before="109" w:line="400" w:lineRule="exact"/>
              <w:ind w:right="-15"/>
              <w:textAlignment w:val="baseline"/>
              <w:rPr>
                <w:rFonts w:ascii="宋体" w:eastAsia="宋体" w:hAnsi="宋体" w:cs="宋体"/>
                <w:spacing w:val="-4"/>
                <w:szCs w:val="21"/>
              </w:rPr>
            </w:pPr>
            <w:r>
              <w:rPr>
                <w:rFonts w:ascii="宋体" w:eastAsia="宋体" w:hAnsi="宋体" w:cs="宋体" w:hint="eastAsia"/>
                <w:spacing w:val="-4"/>
                <w:szCs w:val="21"/>
              </w:rPr>
              <w:t>（</w:t>
            </w:r>
            <w:r>
              <w:rPr>
                <w:rFonts w:ascii="宋体" w:eastAsia="宋体" w:hAnsi="宋体" w:cs="宋体" w:hint="eastAsia"/>
                <w:spacing w:val="-4"/>
                <w:szCs w:val="21"/>
              </w:rPr>
              <w:t>2</w:t>
            </w:r>
            <w:r>
              <w:rPr>
                <w:rFonts w:ascii="宋体" w:eastAsia="宋体" w:hAnsi="宋体" w:cs="宋体" w:hint="eastAsia"/>
                <w:spacing w:val="-4"/>
                <w:szCs w:val="21"/>
              </w:rPr>
              <w:t>）每有一个资格审查条件（信誉最低要求）以外的不良行为记录的扣</w:t>
            </w:r>
            <w:r>
              <w:rPr>
                <w:rFonts w:ascii="宋体" w:eastAsia="宋体" w:hAnsi="宋体" w:cs="宋体" w:hint="eastAsia"/>
                <w:spacing w:val="-4"/>
                <w:szCs w:val="21"/>
              </w:rPr>
              <w:t>1</w:t>
            </w:r>
            <w:r>
              <w:rPr>
                <w:rFonts w:ascii="宋体" w:eastAsia="宋体" w:hAnsi="宋体" w:cs="宋体" w:hint="eastAsia"/>
                <w:spacing w:val="-4"/>
                <w:szCs w:val="21"/>
              </w:rPr>
              <w:t>分，扣完为止。</w:t>
            </w:r>
          </w:p>
          <w:p w:rsidR="00B337CE" w:rsidRDefault="00FF7A11">
            <w:pPr>
              <w:pStyle w:val="TableParagraph"/>
              <w:widowControl/>
              <w:kinsoku w:val="0"/>
              <w:autoSpaceDE w:val="0"/>
              <w:autoSpaceDN w:val="0"/>
              <w:adjustRightInd w:val="0"/>
              <w:snapToGrid w:val="0"/>
              <w:spacing w:before="109" w:line="400" w:lineRule="exact"/>
              <w:ind w:right="-15"/>
              <w:textAlignment w:val="baseline"/>
              <w:rPr>
                <w:rFonts w:ascii="宋体" w:eastAsia="宋体" w:hAnsi="宋体" w:cs="宋体"/>
                <w:b/>
                <w:bCs/>
                <w:spacing w:val="-4"/>
                <w:szCs w:val="21"/>
              </w:rPr>
            </w:pPr>
            <w:r>
              <w:rPr>
                <w:rFonts w:ascii="宋体" w:eastAsia="宋体" w:hAnsi="宋体" w:cs="宋体" w:hint="eastAsia"/>
                <w:b/>
                <w:bCs/>
                <w:spacing w:val="-4"/>
                <w:szCs w:val="21"/>
              </w:rPr>
              <w:t>注：满足资格审查条件（信誉最低要求）以外的不良记录以发布招标公告之日至投标截止日从宁夏回族自治区交通运输厅官网、中华人民共和国交通运输</w:t>
            </w:r>
            <w:proofErr w:type="gramStart"/>
            <w:r>
              <w:rPr>
                <w:rFonts w:ascii="宋体" w:eastAsia="宋体" w:hAnsi="宋体" w:cs="宋体" w:hint="eastAsia"/>
                <w:b/>
                <w:bCs/>
                <w:spacing w:val="-4"/>
                <w:szCs w:val="21"/>
              </w:rPr>
              <w:t>部官网</w:t>
            </w:r>
            <w:proofErr w:type="gramEnd"/>
            <w:r>
              <w:rPr>
                <w:rFonts w:ascii="宋体" w:eastAsia="宋体" w:hAnsi="宋体" w:cs="宋体" w:hint="eastAsia"/>
                <w:b/>
                <w:bCs/>
                <w:spacing w:val="-4"/>
                <w:szCs w:val="21"/>
              </w:rPr>
              <w:t>、宁夏回族自治区公路建设市场信用信息管理系统中的严重失信行为及全国公路建设市场信用信息管理系统中的不良行为记录查询出的结果为准。</w:t>
            </w:r>
          </w:p>
        </w:tc>
      </w:tr>
      <w:tr w:rsidR="00B337CE">
        <w:trPr>
          <w:trHeight w:val="1570"/>
          <w:jc w:val="center"/>
        </w:trPr>
        <w:tc>
          <w:tcPr>
            <w:tcW w:w="10041" w:type="dxa"/>
            <w:gridSpan w:val="4"/>
            <w:vAlign w:val="center"/>
          </w:tcPr>
          <w:p w:rsidR="00B337CE" w:rsidRDefault="00B337CE">
            <w:pPr>
              <w:widowControl/>
              <w:jc w:val="left"/>
              <w:rPr>
                <w:rFonts w:ascii="宋体" w:eastAsia="宋体" w:hAnsi="宋体" w:cs="宋体"/>
                <w:spacing w:val="-4"/>
                <w:szCs w:val="21"/>
              </w:rPr>
            </w:pPr>
            <w:bookmarkStart w:id="1" w:name="_bookmark15"/>
            <w:bookmarkEnd w:id="1"/>
          </w:p>
          <w:p w:rsidR="00B337CE" w:rsidRDefault="00FF7A11">
            <w:pPr>
              <w:widowControl/>
              <w:jc w:val="left"/>
              <w:rPr>
                <w:rFonts w:ascii="宋体" w:eastAsia="宋体" w:hAnsi="宋体" w:cs="宋体"/>
                <w:spacing w:val="-4"/>
                <w:szCs w:val="21"/>
              </w:rPr>
            </w:pPr>
            <w:r>
              <w:rPr>
                <w:rFonts w:ascii="宋体" w:eastAsia="宋体" w:hAnsi="宋体" w:cs="宋体" w:hint="eastAsia"/>
                <w:spacing w:val="-4"/>
                <w:szCs w:val="21"/>
              </w:rPr>
              <w:t>需要补充的其他内容：</w:t>
            </w:r>
          </w:p>
          <w:p w:rsidR="00B337CE" w:rsidRDefault="00FF7A11">
            <w:pPr>
              <w:pStyle w:val="a3"/>
              <w:spacing w:line="276" w:lineRule="auto"/>
              <w:ind w:firstLineChars="200" w:firstLine="404"/>
              <w:rPr>
                <w:rFonts w:ascii="宋体" w:eastAsia="宋体" w:hAnsi="宋体" w:cs="宋体"/>
                <w:spacing w:val="-4"/>
                <w:szCs w:val="21"/>
              </w:rPr>
            </w:pPr>
            <w:r>
              <w:rPr>
                <w:rFonts w:ascii="宋体" w:eastAsia="宋体" w:hAnsi="宋体" w:cs="宋体" w:hint="eastAsia"/>
                <w:spacing w:val="-4"/>
                <w:szCs w:val="21"/>
              </w:rPr>
              <w:t>除评标分和履约信誉评分项外，评标委员会成员对投标人商务和技术各项因素的评分一般不得低于招标文件规定该因素满分值的</w:t>
            </w:r>
            <w:r>
              <w:rPr>
                <w:rFonts w:ascii="宋体" w:eastAsia="宋体" w:hAnsi="宋体" w:cs="宋体" w:hint="eastAsia"/>
                <w:spacing w:val="-4"/>
                <w:szCs w:val="21"/>
              </w:rPr>
              <w:t>60%</w:t>
            </w:r>
            <w:r>
              <w:rPr>
                <w:rFonts w:ascii="宋体" w:eastAsia="宋体" w:hAnsi="宋体" w:cs="宋体" w:hint="eastAsia"/>
                <w:spacing w:val="-4"/>
                <w:szCs w:val="21"/>
              </w:rPr>
              <w:t>；评分低于满分值</w:t>
            </w:r>
            <w:r>
              <w:rPr>
                <w:rFonts w:ascii="宋体" w:eastAsia="宋体" w:hAnsi="宋体" w:cs="宋体" w:hint="eastAsia"/>
                <w:spacing w:val="-4"/>
                <w:szCs w:val="21"/>
              </w:rPr>
              <w:t>60%</w:t>
            </w:r>
            <w:r>
              <w:rPr>
                <w:rFonts w:ascii="宋体" w:eastAsia="宋体" w:hAnsi="宋体" w:cs="宋体" w:hint="eastAsia"/>
                <w:spacing w:val="-4"/>
                <w:szCs w:val="21"/>
              </w:rPr>
              <w:t>的，评标委员会成员应当在评标报告中</w:t>
            </w:r>
            <w:proofErr w:type="gramStart"/>
            <w:r>
              <w:rPr>
                <w:rFonts w:ascii="宋体" w:eastAsia="宋体" w:hAnsi="宋体" w:cs="宋体" w:hint="eastAsia"/>
                <w:spacing w:val="-4"/>
                <w:szCs w:val="21"/>
              </w:rPr>
              <w:t>作出</w:t>
            </w:r>
            <w:proofErr w:type="gramEnd"/>
            <w:r>
              <w:rPr>
                <w:rFonts w:ascii="宋体" w:eastAsia="宋体" w:hAnsi="宋体" w:cs="宋体" w:hint="eastAsia"/>
                <w:spacing w:val="-4"/>
                <w:szCs w:val="21"/>
              </w:rPr>
              <w:t>说明。投标文件各项评分因素得分应以评标委员会各成员的打分平均值确定。该平均值以去掉一个最高分和一个最低分后计算，保留</w:t>
            </w:r>
            <w:r>
              <w:rPr>
                <w:rFonts w:ascii="宋体" w:eastAsia="宋体" w:hAnsi="宋体" w:cs="宋体"/>
                <w:spacing w:val="-4"/>
                <w:szCs w:val="21"/>
              </w:rPr>
              <w:t>2</w:t>
            </w:r>
            <w:r>
              <w:rPr>
                <w:rFonts w:ascii="宋体" w:eastAsia="宋体" w:hAnsi="宋体" w:cs="宋体" w:hint="eastAsia"/>
                <w:spacing w:val="-4"/>
                <w:szCs w:val="21"/>
              </w:rPr>
              <w:t>位小数。</w:t>
            </w:r>
          </w:p>
        </w:tc>
      </w:tr>
    </w:tbl>
    <w:p w:rsidR="00B337CE" w:rsidRDefault="00FF7A11">
      <w:pPr>
        <w:spacing w:line="400" w:lineRule="exact"/>
        <w:jc w:val="left"/>
        <w:rPr>
          <w:rFonts w:ascii="宋体" w:hAnsi="宋体" w:cs="宋体"/>
          <w:b/>
          <w:bCs/>
          <w:color w:val="000000"/>
          <w:sz w:val="24"/>
        </w:rPr>
      </w:pPr>
      <w:r>
        <w:rPr>
          <w:rStyle w:val="Char"/>
          <w:rFonts w:hint="eastAsia"/>
        </w:rPr>
        <w:t>1</w:t>
      </w:r>
      <w:r>
        <w:rPr>
          <w:rStyle w:val="Char"/>
          <w:rFonts w:hint="eastAsia"/>
        </w:rPr>
        <w:t>．评标方法</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本次评标采用综合评估法。评标委员会对满足招标文件实质性要求的投标文件，按照本章第</w:t>
      </w:r>
      <w:r>
        <w:rPr>
          <w:rFonts w:ascii="宋体" w:hAnsi="宋体" w:cs="宋体" w:hint="eastAsia"/>
          <w:color w:val="000000"/>
          <w:szCs w:val="21"/>
        </w:rPr>
        <w:t xml:space="preserve"> 2.2 </w:t>
      </w:r>
      <w:r>
        <w:rPr>
          <w:rFonts w:ascii="宋体" w:hAnsi="宋体" w:cs="宋体" w:hint="eastAsia"/>
          <w:color w:val="000000"/>
          <w:szCs w:val="21"/>
        </w:rPr>
        <w:t>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rsidR="00B337CE" w:rsidRDefault="00FF7A11">
      <w:pPr>
        <w:pStyle w:val="a6"/>
        <w:spacing w:beforeLines="0" w:afterLines="0" w:line="400" w:lineRule="exact"/>
        <w:rPr>
          <w:rFonts w:cs="宋体"/>
        </w:rPr>
      </w:pPr>
      <w:bookmarkStart w:id="2" w:name="_Toc30767"/>
      <w:r>
        <w:rPr>
          <w:rFonts w:cs="宋体" w:hint="eastAsia"/>
        </w:rPr>
        <w:t>2</w:t>
      </w:r>
      <w:r>
        <w:rPr>
          <w:rFonts w:cs="宋体" w:hint="eastAsia"/>
        </w:rPr>
        <w:t>．评审标准</w:t>
      </w:r>
      <w:bookmarkEnd w:id="2"/>
    </w:p>
    <w:p w:rsidR="00B337CE" w:rsidRDefault="00FF7A11">
      <w:pPr>
        <w:pStyle w:val="a6"/>
        <w:spacing w:beforeLines="0" w:afterLines="0" w:line="400" w:lineRule="exact"/>
        <w:rPr>
          <w:rFonts w:cs="宋体"/>
        </w:rPr>
      </w:pPr>
      <w:bookmarkStart w:id="3" w:name="_Toc19273"/>
      <w:bookmarkStart w:id="4" w:name="_Toc14082"/>
      <w:bookmarkStart w:id="5" w:name="_Toc25727"/>
      <w:r>
        <w:rPr>
          <w:rFonts w:cs="宋体" w:hint="eastAsia"/>
        </w:rPr>
        <w:t>2.1</w:t>
      </w:r>
      <w:r>
        <w:rPr>
          <w:rFonts w:cs="宋体" w:hint="eastAsia"/>
        </w:rPr>
        <w:t>初步评审标准</w:t>
      </w:r>
      <w:bookmarkEnd w:id="3"/>
      <w:bookmarkEnd w:id="4"/>
      <w:bookmarkEnd w:id="5"/>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2.1.1</w:t>
      </w:r>
      <w:r>
        <w:rPr>
          <w:rFonts w:ascii="宋体" w:hAnsi="宋体" w:cs="宋体" w:hint="eastAsia"/>
          <w:color w:val="000000"/>
          <w:szCs w:val="21"/>
        </w:rPr>
        <w:t>形式评审标准：见评标办法前附表。</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2.1.2</w:t>
      </w:r>
      <w:r>
        <w:rPr>
          <w:rFonts w:ascii="宋体" w:hAnsi="宋体" w:cs="宋体" w:hint="eastAsia"/>
          <w:color w:val="000000"/>
          <w:szCs w:val="21"/>
        </w:rPr>
        <w:t>资格评审标准：见评标办法前附表。</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2.1.3</w:t>
      </w:r>
      <w:r>
        <w:rPr>
          <w:rFonts w:ascii="宋体" w:hAnsi="宋体" w:cs="宋体" w:hint="eastAsia"/>
          <w:color w:val="000000"/>
          <w:szCs w:val="21"/>
        </w:rPr>
        <w:t>响应性评审标准：见评标办法前附表。</w:t>
      </w:r>
    </w:p>
    <w:p w:rsidR="00B337CE" w:rsidRDefault="00FF7A11">
      <w:pPr>
        <w:pStyle w:val="a6"/>
        <w:spacing w:beforeLines="0" w:afterLines="0" w:line="400" w:lineRule="exact"/>
        <w:rPr>
          <w:rFonts w:cs="宋体"/>
        </w:rPr>
      </w:pPr>
      <w:bookmarkStart w:id="6" w:name="_Toc15158"/>
      <w:bookmarkStart w:id="7" w:name="_Toc30641"/>
      <w:bookmarkStart w:id="8" w:name="_Toc23083"/>
      <w:r>
        <w:rPr>
          <w:rFonts w:cs="宋体" w:hint="eastAsia"/>
        </w:rPr>
        <w:t>2.2</w:t>
      </w:r>
      <w:r>
        <w:rPr>
          <w:rFonts w:cs="宋体" w:hint="eastAsia"/>
        </w:rPr>
        <w:t>分值构成与评分标准</w:t>
      </w:r>
      <w:bookmarkEnd w:id="6"/>
      <w:bookmarkEnd w:id="7"/>
      <w:bookmarkEnd w:id="8"/>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2.2.1</w:t>
      </w:r>
      <w:r>
        <w:rPr>
          <w:rFonts w:ascii="宋体" w:hAnsi="宋体" w:cs="宋体" w:hint="eastAsia"/>
          <w:color w:val="000000"/>
          <w:szCs w:val="21"/>
        </w:rPr>
        <w:t>分值构成</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技术建议书：见评标办法前附表；</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主要人员：见评标办法前附表；</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评标价</w:t>
      </w:r>
      <w:r>
        <w:rPr>
          <w:rFonts w:ascii="宋体" w:hAnsi="宋体" w:cs="宋体" w:hint="eastAsia"/>
          <w:color w:val="000000"/>
          <w:szCs w:val="21"/>
        </w:rPr>
        <w:t>：见评标办法前附表：</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其他评分因素：见评标办法前附表。</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2.2.2</w:t>
      </w:r>
      <w:r>
        <w:rPr>
          <w:rFonts w:ascii="宋体" w:hAnsi="宋体" w:cs="宋体" w:hint="eastAsia"/>
          <w:color w:val="000000"/>
          <w:szCs w:val="21"/>
        </w:rPr>
        <w:t>评标基准价计算</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评标基准价计算方法：见评标办法前附表。</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lastRenderedPageBreak/>
        <w:t>2.2.3</w:t>
      </w:r>
      <w:r>
        <w:rPr>
          <w:rFonts w:ascii="宋体" w:hAnsi="宋体" w:cs="宋体" w:hint="eastAsia"/>
          <w:color w:val="000000"/>
          <w:szCs w:val="21"/>
        </w:rPr>
        <w:t>评标价偏差率计算</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评标价的偏差率计算公式：见评标办法前附表。</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2.2.4</w:t>
      </w:r>
      <w:r>
        <w:rPr>
          <w:rFonts w:ascii="宋体" w:hAnsi="宋体" w:cs="宋体" w:hint="eastAsia"/>
          <w:color w:val="000000"/>
          <w:szCs w:val="21"/>
        </w:rPr>
        <w:t>评分标准</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技术建议书评分标准；见评标办法前附表；</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主要人员评分标准：见评标办法前附表：</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评标价评分标准：见评标办法前附表：</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其他因素评分标准：见评标办法前附表。</w:t>
      </w:r>
    </w:p>
    <w:p w:rsidR="00B337CE" w:rsidRDefault="00FF7A11">
      <w:pPr>
        <w:pStyle w:val="a6"/>
        <w:spacing w:beforeLines="0" w:afterLines="0" w:line="400" w:lineRule="exact"/>
        <w:rPr>
          <w:rFonts w:cs="宋体"/>
        </w:rPr>
      </w:pPr>
      <w:bookmarkStart w:id="9" w:name="_Toc14048"/>
      <w:r>
        <w:rPr>
          <w:rFonts w:cs="宋体" w:hint="eastAsia"/>
        </w:rPr>
        <w:t>3</w:t>
      </w:r>
      <w:r>
        <w:rPr>
          <w:rFonts w:cs="宋体" w:hint="eastAsia"/>
        </w:rPr>
        <w:t>．评标程序</w:t>
      </w:r>
      <w:bookmarkEnd w:id="9"/>
    </w:p>
    <w:p w:rsidR="00B337CE" w:rsidRDefault="00FF7A11">
      <w:pPr>
        <w:pStyle w:val="a6"/>
        <w:spacing w:beforeLines="0" w:afterLines="0" w:line="400" w:lineRule="exact"/>
        <w:rPr>
          <w:rFonts w:cs="宋体"/>
        </w:rPr>
      </w:pPr>
      <w:bookmarkStart w:id="10" w:name="_Toc23121"/>
      <w:bookmarkStart w:id="11" w:name="_Toc19341"/>
      <w:bookmarkStart w:id="12" w:name="_Toc10042"/>
      <w:r>
        <w:rPr>
          <w:rFonts w:cs="宋体" w:hint="eastAsia"/>
        </w:rPr>
        <w:t>3.1</w:t>
      </w:r>
      <w:r>
        <w:rPr>
          <w:rFonts w:cs="宋体" w:hint="eastAsia"/>
        </w:rPr>
        <w:t>第一个信封初步评审</w:t>
      </w:r>
      <w:bookmarkEnd w:id="10"/>
      <w:bookmarkEnd w:id="11"/>
      <w:bookmarkEnd w:id="12"/>
    </w:p>
    <w:p w:rsidR="00B337CE" w:rsidRDefault="00FF7A11">
      <w:pPr>
        <w:tabs>
          <w:tab w:val="left" w:pos="9660"/>
        </w:tabs>
        <w:spacing w:line="400" w:lineRule="exact"/>
        <w:ind w:firstLineChars="200" w:firstLine="420"/>
        <w:jc w:val="left"/>
        <w:rPr>
          <w:rFonts w:ascii="宋体" w:hAnsi="宋体" w:cs="宋体"/>
          <w:color w:val="000000"/>
          <w:szCs w:val="21"/>
        </w:rPr>
      </w:pPr>
      <w:r>
        <w:rPr>
          <w:rFonts w:ascii="宋体" w:hAnsi="宋体" w:cs="宋体" w:hint="eastAsia"/>
          <w:color w:val="000000"/>
          <w:szCs w:val="21"/>
        </w:rPr>
        <w:t>3.1.1</w:t>
      </w:r>
      <w:r>
        <w:rPr>
          <w:rFonts w:ascii="宋体" w:hAnsi="宋体" w:cs="宋体" w:hint="eastAsia"/>
          <w:color w:val="000000"/>
          <w:szCs w:val="21"/>
        </w:rPr>
        <w:t>评标委员会可以要求投标人提交第二章“投标人须知”第</w:t>
      </w:r>
      <w:r>
        <w:rPr>
          <w:rFonts w:ascii="宋体" w:hAnsi="宋体" w:cs="宋体" w:hint="eastAsia"/>
          <w:color w:val="000000"/>
          <w:szCs w:val="21"/>
        </w:rPr>
        <w:t>3.5.1</w:t>
      </w:r>
      <w:r>
        <w:rPr>
          <w:rFonts w:ascii="宋体" w:hAnsi="宋体" w:cs="宋体" w:hint="eastAsia"/>
          <w:color w:val="000000"/>
          <w:szCs w:val="21"/>
        </w:rPr>
        <w:t>项至第</w:t>
      </w:r>
      <w:r>
        <w:rPr>
          <w:rFonts w:ascii="宋体" w:hAnsi="宋体" w:cs="宋体" w:hint="eastAsia"/>
          <w:color w:val="000000"/>
          <w:szCs w:val="21"/>
        </w:rPr>
        <w:t>3.5.5</w:t>
      </w:r>
      <w:r>
        <w:rPr>
          <w:rFonts w:ascii="宋体" w:hAnsi="宋体" w:cs="宋体" w:hint="eastAsia"/>
          <w:color w:val="000000"/>
          <w:szCs w:val="21"/>
        </w:rPr>
        <w:t>项规定的有关证明和证件的原件，以便核验。评标委员会依据本章第</w:t>
      </w:r>
      <w:r>
        <w:rPr>
          <w:rFonts w:ascii="宋体" w:hAnsi="宋体" w:cs="宋体" w:hint="eastAsia"/>
          <w:color w:val="000000"/>
          <w:szCs w:val="21"/>
        </w:rPr>
        <w:t>2.1</w:t>
      </w:r>
      <w:r>
        <w:rPr>
          <w:rFonts w:ascii="宋体" w:hAnsi="宋体" w:cs="宋体" w:hint="eastAsia"/>
          <w:color w:val="000000"/>
          <w:szCs w:val="21"/>
        </w:rPr>
        <w:t>款规定的标准对投标文件第一个信封（商务及技术文件）进行初步评审，有一项不符合评审标准的，评标委员会应否决其投标。</w:t>
      </w:r>
    </w:p>
    <w:p w:rsidR="00B337CE" w:rsidRDefault="00FF7A11">
      <w:pPr>
        <w:pStyle w:val="a6"/>
        <w:spacing w:beforeLines="0" w:afterLines="0" w:line="400" w:lineRule="exact"/>
        <w:rPr>
          <w:rFonts w:cs="宋体"/>
        </w:rPr>
      </w:pPr>
      <w:bookmarkStart w:id="13" w:name="_Toc22870"/>
      <w:bookmarkStart w:id="14" w:name="_Toc9461"/>
      <w:bookmarkStart w:id="15" w:name="_Toc21768"/>
      <w:r>
        <w:rPr>
          <w:rFonts w:cs="宋体" w:hint="eastAsia"/>
        </w:rPr>
        <w:t>3.2</w:t>
      </w:r>
      <w:r>
        <w:rPr>
          <w:rFonts w:cs="宋体" w:hint="eastAsia"/>
        </w:rPr>
        <w:t>第一个信封详细评审</w:t>
      </w:r>
      <w:bookmarkEnd w:id="13"/>
      <w:bookmarkEnd w:id="14"/>
      <w:bookmarkEnd w:id="15"/>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3.2.1</w:t>
      </w:r>
      <w:r>
        <w:rPr>
          <w:rFonts w:ascii="宋体" w:hAnsi="宋体" w:cs="宋体" w:hint="eastAsia"/>
          <w:color w:val="000000"/>
          <w:szCs w:val="21"/>
        </w:rPr>
        <w:t>评标委员会按本章第</w:t>
      </w:r>
      <w:r>
        <w:rPr>
          <w:rFonts w:ascii="宋体" w:hAnsi="宋体" w:cs="宋体" w:hint="eastAsia"/>
          <w:color w:val="000000"/>
          <w:szCs w:val="21"/>
        </w:rPr>
        <w:t>2.2</w:t>
      </w:r>
      <w:r>
        <w:rPr>
          <w:rFonts w:ascii="宋体" w:hAnsi="宋体" w:cs="宋体" w:hint="eastAsia"/>
          <w:color w:val="000000"/>
          <w:szCs w:val="21"/>
        </w:rPr>
        <w:t>款规定的量化因素和分值进行打分，并计算出各投标人的商务和技术得分。</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按本章第</w:t>
      </w:r>
      <w:r>
        <w:rPr>
          <w:rFonts w:ascii="宋体" w:hAnsi="宋体" w:cs="宋体" w:hint="eastAsia"/>
          <w:color w:val="000000"/>
          <w:szCs w:val="21"/>
        </w:rPr>
        <w:t>2.2.4</w:t>
      </w:r>
      <w:r>
        <w:rPr>
          <w:rFonts w:ascii="宋体" w:hAnsi="宋体" w:cs="宋体" w:hint="eastAsia"/>
          <w:color w:val="000000"/>
          <w:szCs w:val="21"/>
        </w:rPr>
        <w:t>项</w:t>
      </w:r>
      <w:r>
        <w:rPr>
          <w:rFonts w:ascii="宋体" w:hAnsi="宋体" w:cs="宋体" w:hint="eastAsia"/>
          <w:color w:val="000000"/>
          <w:szCs w:val="21"/>
        </w:rPr>
        <w:t>(l)</w:t>
      </w:r>
      <w:r>
        <w:rPr>
          <w:rFonts w:ascii="宋体" w:hAnsi="宋体" w:cs="宋体" w:hint="eastAsia"/>
          <w:color w:val="000000"/>
          <w:szCs w:val="21"/>
        </w:rPr>
        <w:t>日规定的评审因素和</w:t>
      </w:r>
      <w:proofErr w:type="gramStart"/>
      <w:r>
        <w:rPr>
          <w:rFonts w:ascii="宋体" w:hAnsi="宋体" w:cs="宋体" w:hint="eastAsia"/>
          <w:color w:val="000000"/>
          <w:szCs w:val="21"/>
        </w:rPr>
        <w:t>分值刘技术</w:t>
      </w:r>
      <w:proofErr w:type="gramEnd"/>
      <w:r>
        <w:rPr>
          <w:rFonts w:ascii="宋体" w:hAnsi="宋体" w:cs="宋体" w:hint="eastAsia"/>
          <w:color w:val="000000"/>
          <w:szCs w:val="21"/>
        </w:rPr>
        <w:t>建议书部分计算出得分</w:t>
      </w:r>
      <w:r>
        <w:rPr>
          <w:rFonts w:ascii="宋体" w:hAnsi="宋体" w:cs="宋体" w:hint="eastAsia"/>
          <w:color w:val="000000"/>
          <w:szCs w:val="21"/>
        </w:rPr>
        <w:t>A:</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按本章第</w:t>
      </w:r>
      <w:r>
        <w:rPr>
          <w:rFonts w:ascii="宋体" w:hAnsi="宋体" w:cs="宋体" w:hint="eastAsia"/>
          <w:color w:val="000000"/>
          <w:szCs w:val="21"/>
        </w:rPr>
        <w:t>2.2.4</w:t>
      </w:r>
      <w:r>
        <w:rPr>
          <w:rFonts w:ascii="宋体" w:hAnsi="宋体" w:cs="宋体" w:hint="eastAsia"/>
          <w:color w:val="000000"/>
          <w:szCs w:val="21"/>
        </w:rPr>
        <w:t>项</w:t>
      </w:r>
      <w:r>
        <w:rPr>
          <w:rFonts w:ascii="宋体" w:hAnsi="宋体" w:cs="宋体" w:hint="eastAsia"/>
          <w:color w:val="000000"/>
          <w:szCs w:val="21"/>
        </w:rPr>
        <w:t>(2)</w:t>
      </w:r>
      <w:r>
        <w:rPr>
          <w:rFonts w:ascii="宋体" w:hAnsi="宋体" w:cs="宋体" w:hint="eastAsia"/>
          <w:color w:val="000000"/>
          <w:szCs w:val="21"/>
        </w:rPr>
        <w:t>目规定的评审因素和分值对主要人员部分计算出得分</w:t>
      </w:r>
      <w:r>
        <w:rPr>
          <w:rFonts w:ascii="宋体" w:hAnsi="宋体" w:cs="宋体" w:hint="eastAsia"/>
          <w:color w:val="000000"/>
          <w:szCs w:val="21"/>
        </w:rPr>
        <w:t>B</w:t>
      </w:r>
      <w:r>
        <w:rPr>
          <w:rFonts w:ascii="宋体" w:hAnsi="宋体" w:cs="宋体" w:hint="eastAsia"/>
          <w:color w:val="000000"/>
          <w:szCs w:val="21"/>
        </w:rPr>
        <w:t>；</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按本章第</w:t>
      </w:r>
      <w:r>
        <w:rPr>
          <w:rFonts w:ascii="宋体" w:hAnsi="宋体" w:cs="宋体" w:hint="eastAsia"/>
          <w:color w:val="000000"/>
          <w:szCs w:val="21"/>
        </w:rPr>
        <w:t>2.2.4</w:t>
      </w:r>
      <w:r>
        <w:rPr>
          <w:rFonts w:ascii="宋体" w:hAnsi="宋体" w:cs="宋体" w:hint="eastAsia"/>
          <w:color w:val="000000"/>
          <w:szCs w:val="21"/>
        </w:rPr>
        <w:t>项</w:t>
      </w:r>
      <w:r>
        <w:rPr>
          <w:rFonts w:ascii="宋体" w:hAnsi="宋体" w:cs="宋体" w:hint="eastAsia"/>
          <w:color w:val="000000"/>
          <w:szCs w:val="21"/>
        </w:rPr>
        <w:t>(4)</w:t>
      </w:r>
      <w:r>
        <w:rPr>
          <w:rFonts w:ascii="宋体" w:hAnsi="宋体" w:cs="宋体" w:hint="eastAsia"/>
          <w:color w:val="000000"/>
          <w:szCs w:val="21"/>
        </w:rPr>
        <w:t>目规定的评审因素和分值对其他部分计算出得分</w:t>
      </w:r>
      <w:r>
        <w:rPr>
          <w:rFonts w:ascii="宋体" w:hAnsi="宋体" w:cs="宋体" w:hint="eastAsia"/>
          <w:color w:val="000000"/>
          <w:szCs w:val="21"/>
        </w:rPr>
        <w:t>D</w:t>
      </w:r>
      <w:r>
        <w:rPr>
          <w:rFonts w:ascii="宋体" w:hAnsi="宋体" w:cs="宋体" w:hint="eastAsia"/>
          <w:color w:val="000000"/>
          <w:szCs w:val="21"/>
        </w:rPr>
        <w:t>。</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3.2.2</w:t>
      </w:r>
      <w:r>
        <w:rPr>
          <w:rFonts w:ascii="宋体" w:hAnsi="宋体" w:cs="宋体" w:hint="eastAsia"/>
          <w:color w:val="000000"/>
          <w:szCs w:val="21"/>
        </w:rPr>
        <w:t>投标人的商务和技术得分分值计算保留小数点后两位，小数点后第三位“四舍五入”。</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3.2.3</w:t>
      </w:r>
      <w:r>
        <w:rPr>
          <w:rFonts w:ascii="宋体" w:hAnsi="宋体" w:cs="宋体" w:hint="eastAsia"/>
          <w:color w:val="000000"/>
          <w:szCs w:val="21"/>
        </w:rPr>
        <w:t>投标人的商务和技术得分</w:t>
      </w:r>
      <w:r>
        <w:rPr>
          <w:rFonts w:ascii="宋体" w:hAnsi="宋体" w:cs="宋体" w:hint="eastAsia"/>
          <w:color w:val="000000"/>
          <w:szCs w:val="21"/>
        </w:rPr>
        <w:t>=A+B+D</w:t>
      </w:r>
      <w:r>
        <w:rPr>
          <w:rFonts w:ascii="宋体" w:hAnsi="宋体" w:cs="宋体" w:hint="eastAsia"/>
          <w:color w:val="000000"/>
          <w:szCs w:val="21"/>
        </w:rPr>
        <w:t>。</w:t>
      </w:r>
    </w:p>
    <w:p w:rsidR="00B337CE" w:rsidRDefault="00FF7A11">
      <w:pPr>
        <w:pStyle w:val="a6"/>
        <w:spacing w:beforeLines="0" w:afterLines="0" w:line="400" w:lineRule="exact"/>
        <w:rPr>
          <w:rFonts w:cs="宋体"/>
        </w:rPr>
      </w:pPr>
      <w:bookmarkStart w:id="16" w:name="_Toc32077"/>
      <w:bookmarkStart w:id="17" w:name="_Toc26497"/>
      <w:bookmarkStart w:id="18" w:name="_Toc13747"/>
      <w:r>
        <w:rPr>
          <w:rFonts w:cs="宋体" w:hint="eastAsia"/>
        </w:rPr>
        <w:t>3.3</w:t>
      </w:r>
      <w:r>
        <w:rPr>
          <w:rFonts w:cs="宋体" w:hint="eastAsia"/>
        </w:rPr>
        <w:t>第二个信封开标</w:t>
      </w:r>
      <w:bookmarkEnd w:id="16"/>
      <w:bookmarkEnd w:id="17"/>
      <w:bookmarkEnd w:id="18"/>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第一个信封（商务及技术文件）评审结束后，招标人将按照第二章“投标人须知”第</w:t>
      </w:r>
      <w:r>
        <w:rPr>
          <w:rFonts w:ascii="宋体" w:hAnsi="宋体" w:cs="宋体" w:hint="eastAsia"/>
          <w:color w:val="000000"/>
          <w:szCs w:val="21"/>
        </w:rPr>
        <w:t>5.1</w:t>
      </w:r>
      <w:r>
        <w:rPr>
          <w:rFonts w:ascii="宋体" w:hAnsi="宋体" w:cs="宋体" w:hint="eastAsia"/>
          <w:color w:val="000000"/>
          <w:szCs w:val="21"/>
        </w:rPr>
        <w:t>款规定的时间和地点对通过投标文件第一个信封（商务及技术文件）评审的投标文件第二个信封（报价文件）进行开标。</w:t>
      </w:r>
    </w:p>
    <w:p w:rsidR="00B337CE" w:rsidRDefault="00FF7A11">
      <w:pPr>
        <w:pStyle w:val="a6"/>
        <w:spacing w:beforeLines="0" w:afterLines="0" w:line="400" w:lineRule="exact"/>
        <w:rPr>
          <w:rFonts w:cs="宋体"/>
        </w:rPr>
      </w:pPr>
      <w:bookmarkStart w:id="19" w:name="_Toc29625"/>
      <w:bookmarkStart w:id="20" w:name="_Toc21261"/>
      <w:bookmarkStart w:id="21" w:name="_Toc4656"/>
      <w:r>
        <w:rPr>
          <w:rFonts w:cs="宋体" w:hint="eastAsia"/>
        </w:rPr>
        <w:t>3.4</w:t>
      </w:r>
      <w:r>
        <w:rPr>
          <w:rFonts w:cs="宋体" w:hint="eastAsia"/>
        </w:rPr>
        <w:t>第二个信封初步评审</w:t>
      </w:r>
      <w:bookmarkEnd w:id="19"/>
      <w:bookmarkEnd w:id="20"/>
      <w:bookmarkEnd w:id="21"/>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3.4.1</w:t>
      </w:r>
      <w:r>
        <w:rPr>
          <w:rFonts w:ascii="宋体" w:hAnsi="宋体" w:cs="宋体" w:hint="eastAsia"/>
          <w:color w:val="000000"/>
          <w:szCs w:val="21"/>
        </w:rPr>
        <w:t>评标委员会依据本章第</w:t>
      </w:r>
      <w:r>
        <w:rPr>
          <w:rFonts w:ascii="宋体" w:hAnsi="宋体" w:cs="宋体" w:hint="eastAsia"/>
          <w:color w:val="000000"/>
          <w:szCs w:val="21"/>
        </w:rPr>
        <w:t>2.1.1</w:t>
      </w:r>
      <w:r>
        <w:rPr>
          <w:rFonts w:ascii="宋体" w:hAnsi="宋体" w:cs="宋体" w:hint="eastAsia"/>
          <w:color w:val="000000"/>
          <w:szCs w:val="21"/>
        </w:rPr>
        <w:t>项、第</w:t>
      </w:r>
      <w:r>
        <w:rPr>
          <w:rFonts w:ascii="宋体" w:hAnsi="宋体" w:cs="宋体" w:hint="eastAsia"/>
          <w:color w:val="000000"/>
          <w:szCs w:val="21"/>
        </w:rPr>
        <w:t>2.1.3</w:t>
      </w:r>
      <w:r>
        <w:rPr>
          <w:rFonts w:ascii="宋体" w:hAnsi="宋体" w:cs="宋体" w:hint="eastAsia"/>
          <w:color w:val="000000"/>
          <w:szCs w:val="21"/>
        </w:rPr>
        <w:t>项规定的评审标准对投标文件第二个信封（报价文件）进行初步评审。有一项不符合评审标准的，评标委员会应否决其投标。</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3.4.2</w:t>
      </w:r>
      <w:r>
        <w:rPr>
          <w:rFonts w:ascii="宋体" w:hAnsi="宋体" w:cs="宋体" w:hint="eastAsia"/>
          <w:color w:val="000000"/>
          <w:szCs w:val="21"/>
        </w:rPr>
        <w:t>投标报价有算术错误的，评标委员会按以下原则对投标报价进行修正，修正的价格经投标人书面确认后具有约束力。投标人不接受修正价格的；评标委员会应否决其投标。</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投标文件中的大写金额与小写金额不一致的，以大写金额为准；</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总价金额与依据单价计算出的结果不一致的，以单价金额为准修正总价，但单价金额小数点有明显错误的除外；</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当单价</w:t>
      </w:r>
      <w:r>
        <w:rPr>
          <w:rFonts w:ascii="宋体" w:hAnsi="宋体" w:cs="宋体" w:hint="eastAsia"/>
          <w:color w:val="000000"/>
          <w:szCs w:val="21"/>
        </w:rPr>
        <w:t>与数量相乘不等于合价时，以单价计算为准，如果单价有明显的小数点位置差错，应以标出的合价为准，同时对单价予以修正；</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当各子目的合价累计不等于总价时，应以各子目合价累计数为准，修正总价。</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lastRenderedPageBreak/>
        <w:t>3.4.3</w:t>
      </w:r>
      <w:r>
        <w:rPr>
          <w:rFonts w:ascii="宋体" w:hAnsi="宋体" w:cs="宋体" w:hint="eastAsia"/>
          <w:color w:val="000000"/>
          <w:szCs w:val="21"/>
        </w:rPr>
        <w:t>修正后的最终投标报价若超过最高投标限价（如有），评标委员会应否决其投标。</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3.4.4</w:t>
      </w:r>
      <w:r>
        <w:rPr>
          <w:rFonts w:ascii="宋体" w:hAnsi="宋体" w:cs="宋体" w:hint="eastAsia"/>
          <w:color w:val="000000"/>
          <w:szCs w:val="21"/>
        </w:rPr>
        <w:t>修正后的最终投标报价仅作为签订合同的一个依据，不参与评标价得分的计算。</w:t>
      </w:r>
    </w:p>
    <w:p w:rsidR="00B337CE" w:rsidRDefault="00FF7A11">
      <w:pPr>
        <w:pStyle w:val="a6"/>
        <w:spacing w:beforeLines="0" w:afterLines="0" w:line="400" w:lineRule="exact"/>
        <w:rPr>
          <w:rFonts w:cs="宋体"/>
        </w:rPr>
      </w:pPr>
      <w:bookmarkStart w:id="22" w:name="_Toc32449"/>
      <w:bookmarkStart w:id="23" w:name="_Toc22641"/>
      <w:bookmarkStart w:id="24" w:name="_Toc26039"/>
      <w:r>
        <w:rPr>
          <w:rFonts w:cs="宋体" w:hint="eastAsia"/>
        </w:rPr>
        <w:t>3.5</w:t>
      </w:r>
      <w:r>
        <w:rPr>
          <w:rFonts w:cs="宋体" w:hint="eastAsia"/>
        </w:rPr>
        <w:t>第二个信封详细评审</w:t>
      </w:r>
      <w:bookmarkEnd w:id="22"/>
      <w:bookmarkEnd w:id="23"/>
      <w:bookmarkEnd w:id="24"/>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3.5.1</w:t>
      </w:r>
      <w:r>
        <w:rPr>
          <w:rFonts w:ascii="宋体" w:hAnsi="宋体" w:cs="宋体" w:hint="eastAsia"/>
          <w:color w:val="000000"/>
          <w:szCs w:val="21"/>
        </w:rPr>
        <w:t>评标委员会按本章第</w:t>
      </w:r>
      <w:r>
        <w:rPr>
          <w:rFonts w:ascii="宋体" w:hAnsi="宋体" w:cs="宋体" w:hint="eastAsia"/>
          <w:color w:val="000000"/>
          <w:szCs w:val="21"/>
        </w:rPr>
        <w:t>2.2.4</w:t>
      </w:r>
      <w:r>
        <w:rPr>
          <w:rFonts w:ascii="宋体" w:hAnsi="宋体" w:cs="宋体" w:hint="eastAsia"/>
          <w:color w:val="000000"/>
          <w:szCs w:val="21"/>
        </w:rPr>
        <w:t>项</w:t>
      </w:r>
      <w:r>
        <w:rPr>
          <w:rFonts w:ascii="宋体" w:hAnsi="宋体" w:cs="宋体" w:hint="eastAsia"/>
          <w:color w:val="000000"/>
          <w:szCs w:val="21"/>
        </w:rPr>
        <w:t>(3)</w:t>
      </w:r>
      <w:r>
        <w:rPr>
          <w:rFonts w:ascii="宋体" w:hAnsi="宋体" w:cs="宋体" w:hint="eastAsia"/>
          <w:color w:val="000000"/>
          <w:szCs w:val="21"/>
        </w:rPr>
        <w:t>目规定的评审因素和分值对评标价计算出得分</w:t>
      </w:r>
      <w:r>
        <w:rPr>
          <w:rFonts w:ascii="宋体" w:hAnsi="宋体" w:cs="宋体" w:hint="eastAsia"/>
          <w:color w:val="000000"/>
          <w:szCs w:val="21"/>
        </w:rPr>
        <w:t>C</w:t>
      </w:r>
      <w:r>
        <w:rPr>
          <w:rFonts w:ascii="宋体" w:hAnsi="宋体" w:cs="宋体" w:hint="eastAsia"/>
          <w:color w:val="000000"/>
          <w:szCs w:val="21"/>
        </w:rPr>
        <w:t>。评标价分值计算保留小数点后两位，小数点后第三位“四舍五入”。</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3.5.2</w:t>
      </w:r>
      <w:r>
        <w:rPr>
          <w:rFonts w:ascii="宋体" w:hAnsi="宋体" w:cs="宋体" w:hint="eastAsia"/>
          <w:color w:val="000000"/>
          <w:szCs w:val="21"/>
        </w:rPr>
        <w:t>投标人综合得分</w:t>
      </w:r>
      <w:r>
        <w:rPr>
          <w:rFonts w:ascii="宋体" w:hAnsi="宋体" w:cs="宋体" w:hint="eastAsia"/>
          <w:color w:val="000000"/>
          <w:szCs w:val="21"/>
        </w:rPr>
        <w:t>=</w:t>
      </w:r>
      <w:r>
        <w:rPr>
          <w:rFonts w:ascii="宋体" w:hAnsi="宋体" w:cs="宋体" w:hint="eastAsia"/>
          <w:color w:val="000000"/>
          <w:szCs w:val="21"/>
        </w:rPr>
        <w:t>投标人的商务和技术得分</w:t>
      </w:r>
      <w:r>
        <w:rPr>
          <w:rFonts w:ascii="宋体" w:hAnsi="宋体" w:cs="宋体" w:hint="eastAsia"/>
          <w:color w:val="000000"/>
          <w:szCs w:val="21"/>
        </w:rPr>
        <w:t>+C</w:t>
      </w:r>
      <w:r>
        <w:rPr>
          <w:rFonts w:ascii="宋体" w:hAnsi="宋体" w:cs="宋体" w:hint="eastAsia"/>
          <w:color w:val="000000"/>
          <w:szCs w:val="21"/>
        </w:rPr>
        <w:t>。</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3.5.3</w:t>
      </w:r>
      <w:r>
        <w:rPr>
          <w:rFonts w:ascii="宋体" w:hAnsi="宋体" w:cs="宋体" w:hint="eastAsia"/>
          <w:color w:val="000000"/>
          <w:szCs w:val="21"/>
        </w:rPr>
        <w:t>评标委员会发现投标人的报价明显低于其他投标报价，使得其投标报价可能低于其个别成本的，应要求该投标人</w:t>
      </w:r>
      <w:proofErr w:type="gramStart"/>
      <w:r>
        <w:rPr>
          <w:rFonts w:ascii="宋体" w:hAnsi="宋体" w:cs="宋体" w:hint="eastAsia"/>
          <w:color w:val="000000"/>
          <w:szCs w:val="21"/>
        </w:rPr>
        <w:t>作出</w:t>
      </w:r>
      <w:proofErr w:type="gramEnd"/>
      <w:r>
        <w:rPr>
          <w:rFonts w:ascii="宋体" w:hAnsi="宋体" w:cs="宋体" w:hint="eastAsia"/>
          <w:color w:val="000000"/>
          <w:szCs w:val="21"/>
        </w:rPr>
        <w:t>书面说明并提供相应的证明材料。投标人不能合理说明或不能提供相应证明材料的，评标委员会应认定该投标人以低于成本报价竞标，并否决其投标。</w:t>
      </w:r>
    </w:p>
    <w:p w:rsidR="00B337CE" w:rsidRDefault="00FF7A11">
      <w:pPr>
        <w:pStyle w:val="a6"/>
        <w:spacing w:beforeLines="0" w:afterLines="0" w:line="400" w:lineRule="exact"/>
        <w:rPr>
          <w:rFonts w:cs="宋体"/>
        </w:rPr>
      </w:pPr>
      <w:bookmarkStart w:id="25" w:name="_Toc12478"/>
      <w:bookmarkStart w:id="26" w:name="_Toc7512"/>
      <w:bookmarkStart w:id="27" w:name="_Toc4877"/>
      <w:r>
        <w:rPr>
          <w:rFonts w:cs="宋体" w:hint="eastAsia"/>
        </w:rPr>
        <w:t>3.6</w:t>
      </w:r>
      <w:r>
        <w:rPr>
          <w:rFonts w:cs="宋体" w:hint="eastAsia"/>
        </w:rPr>
        <w:t>投标文件相关信息的核查</w:t>
      </w:r>
      <w:bookmarkEnd w:id="25"/>
      <w:bookmarkEnd w:id="26"/>
      <w:bookmarkEnd w:id="27"/>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3.6.1</w:t>
      </w:r>
      <w:r>
        <w:rPr>
          <w:rFonts w:ascii="宋体" w:hAnsi="宋体" w:cs="宋体" w:hint="eastAsia"/>
          <w:color w:val="000000"/>
          <w:szCs w:val="21"/>
        </w:rPr>
        <w:t>在评标过程中，评标</w:t>
      </w:r>
      <w:r>
        <w:rPr>
          <w:rFonts w:ascii="宋体" w:hAnsi="宋体" w:cs="宋体" w:hint="eastAsia"/>
          <w:color w:val="000000"/>
          <w:szCs w:val="21"/>
        </w:rPr>
        <w:t>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如系统内无检测机构信息，则核查投标人提供的相应原件。</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3.6.2</w:t>
      </w:r>
      <w:r>
        <w:rPr>
          <w:rFonts w:ascii="宋体" w:hAnsi="宋体" w:cs="宋体" w:hint="eastAsia"/>
          <w:color w:val="000000"/>
          <w:szCs w:val="21"/>
        </w:rPr>
        <w:t>评标委员会应对在评标过程中发现的投标人与投标人之间、投标人与招标人之间存在的串通投标的情形进行评审和认定。投标人存在串通投标、弄虚作假、行贿等违法行为的，评标委</w:t>
      </w:r>
      <w:r>
        <w:rPr>
          <w:rFonts w:ascii="宋体" w:hAnsi="宋体" w:cs="宋体" w:hint="eastAsia"/>
          <w:color w:val="000000"/>
          <w:szCs w:val="21"/>
        </w:rPr>
        <w:t>员会应否决其投标。</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有下列情形之一的，属于投标人相互串通投标：</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a</w:t>
      </w:r>
      <w:r>
        <w:rPr>
          <w:rFonts w:ascii="宋体" w:hAnsi="宋体" w:cs="宋体" w:hint="eastAsia"/>
          <w:color w:val="000000"/>
          <w:szCs w:val="21"/>
        </w:rPr>
        <w:t>．投标人之间协商投标报价等投标文件的实质性内容；</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b</w:t>
      </w:r>
      <w:r>
        <w:rPr>
          <w:rFonts w:ascii="宋体" w:hAnsi="宋体" w:cs="宋体" w:hint="eastAsia"/>
          <w:color w:val="000000"/>
          <w:szCs w:val="21"/>
        </w:rPr>
        <w:t>．投标人之间约定中标人：</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c</w:t>
      </w:r>
      <w:r>
        <w:rPr>
          <w:rFonts w:ascii="宋体" w:hAnsi="宋体" w:cs="宋体" w:hint="eastAsia"/>
          <w:color w:val="000000"/>
          <w:szCs w:val="21"/>
        </w:rPr>
        <w:t>．投标人之间约定部分投标人放弃投标或中标；</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d</w:t>
      </w:r>
      <w:r>
        <w:rPr>
          <w:rFonts w:ascii="宋体" w:hAnsi="宋体" w:cs="宋体" w:hint="eastAsia"/>
          <w:color w:val="000000"/>
          <w:szCs w:val="21"/>
        </w:rPr>
        <w:t>．属于同一集团、协会、商会等组织成员的投标人按照该组织要求协同投标；</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e</w:t>
      </w:r>
      <w:r>
        <w:rPr>
          <w:rFonts w:ascii="宋体" w:hAnsi="宋体" w:cs="宋体" w:hint="eastAsia"/>
          <w:color w:val="000000"/>
          <w:szCs w:val="21"/>
        </w:rPr>
        <w:t>．投标人之间为谋取中标或排斥特定投标人而采取的其他联合行动。</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有下列情形之一的，视为投标人相互串通投标：</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a</w:t>
      </w:r>
      <w:r>
        <w:rPr>
          <w:rFonts w:ascii="宋体" w:hAnsi="宋体" w:cs="宋体" w:hint="eastAsia"/>
          <w:color w:val="000000"/>
          <w:szCs w:val="21"/>
        </w:rPr>
        <w:t>．不同投标人的投标文件由同一单位或个人编制；</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b</w:t>
      </w:r>
      <w:r>
        <w:rPr>
          <w:rFonts w:ascii="宋体" w:hAnsi="宋体" w:cs="宋体" w:hint="eastAsia"/>
          <w:color w:val="000000"/>
          <w:szCs w:val="21"/>
        </w:rPr>
        <w:t>．不同投标人委托同一单位或个人办理投标事宜；</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c</w:t>
      </w:r>
      <w:r>
        <w:rPr>
          <w:rFonts w:ascii="宋体" w:hAnsi="宋体" w:cs="宋体" w:hint="eastAsia"/>
          <w:color w:val="000000"/>
          <w:szCs w:val="21"/>
        </w:rPr>
        <w:t>．不同投标人的投标文件载明的项目</w:t>
      </w:r>
      <w:r>
        <w:rPr>
          <w:rFonts w:ascii="宋体" w:hAnsi="宋体" w:cs="宋体" w:hint="eastAsia"/>
          <w:color w:val="000000"/>
          <w:szCs w:val="21"/>
        </w:rPr>
        <w:t>管理成员为同一人；</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d</w:t>
      </w:r>
      <w:r>
        <w:rPr>
          <w:rFonts w:ascii="宋体" w:hAnsi="宋体" w:cs="宋体" w:hint="eastAsia"/>
          <w:color w:val="000000"/>
          <w:szCs w:val="21"/>
        </w:rPr>
        <w:t>．不同投标人的投标文件异常一致或投标报价呈规律性差异；</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e</w:t>
      </w:r>
      <w:r>
        <w:rPr>
          <w:rFonts w:ascii="宋体" w:hAnsi="宋体" w:cs="宋体" w:hint="eastAsia"/>
          <w:color w:val="000000"/>
          <w:szCs w:val="21"/>
        </w:rPr>
        <w:t>．不同投标人的投标文件相互混装；</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F</w:t>
      </w:r>
      <w:r>
        <w:rPr>
          <w:rFonts w:ascii="宋体" w:hAnsi="宋体" w:cs="宋体" w:hint="eastAsia"/>
          <w:color w:val="000000"/>
          <w:szCs w:val="21"/>
        </w:rPr>
        <w:t>．不同投标人的投标保证金从同一单位或个人的账户转出。</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有下列情形之一的，属于招标人与投标人串通投标：</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a</w:t>
      </w:r>
      <w:r>
        <w:rPr>
          <w:rFonts w:ascii="宋体" w:hAnsi="宋体" w:cs="宋体" w:hint="eastAsia"/>
          <w:color w:val="000000"/>
          <w:szCs w:val="21"/>
        </w:rPr>
        <w:t>．招标人在开标前开启投标文件并将有关信息泄露给其他投标人；</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b</w:t>
      </w:r>
      <w:r>
        <w:rPr>
          <w:rFonts w:ascii="宋体" w:hAnsi="宋体" w:cs="宋体" w:hint="eastAsia"/>
          <w:color w:val="000000"/>
          <w:szCs w:val="21"/>
        </w:rPr>
        <w:t>．招标人直接或间接向投标人泄露标底、评标委员会成员等信息；</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c</w:t>
      </w:r>
      <w:r>
        <w:rPr>
          <w:rFonts w:ascii="宋体" w:hAnsi="宋体" w:cs="宋体" w:hint="eastAsia"/>
          <w:color w:val="000000"/>
          <w:szCs w:val="21"/>
        </w:rPr>
        <w:t>．招标人明示或暗示投标人压低或抬高投标报价；</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lastRenderedPageBreak/>
        <w:t>d</w:t>
      </w:r>
      <w:r>
        <w:rPr>
          <w:rFonts w:ascii="宋体" w:hAnsi="宋体" w:cs="宋体" w:hint="eastAsia"/>
          <w:color w:val="000000"/>
          <w:szCs w:val="21"/>
        </w:rPr>
        <w:t>．招标人授意投标人撤换、修改投标文件；</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e</w:t>
      </w:r>
      <w:r>
        <w:rPr>
          <w:rFonts w:ascii="宋体" w:hAnsi="宋体" w:cs="宋体" w:hint="eastAsia"/>
          <w:color w:val="000000"/>
          <w:szCs w:val="21"/>
        </w:rPr>
        <w:t>．招标人明示或暗示投标人为特定投标人中标提供方便；</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f</w:t>
      </w:r>
      <w:r>
        <w:rPr>
          <w:rFonts w:ascii="宋体" w:hAnsi="宋体" w:cs="宋体" w:hint="eastAsia"/>
          <w:color w:val="000000"/>
          <w:szCs w:val="21"/>
        </w:rPr>
        <w:t>．招标人与投标人为谋求特定投标人中标而采取的其他串通行为。</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投标人有下列情形之一的，属于弄虚作假的行为：</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a</w:t>
      </w:r>
      <w:r>
        <w:rPr>
          <w:rFonts w:ascii="宋体" w:hAnsi="宋体" w:cs="宋体" w:hint="eastAsia"/>
          <w:color w:val="000000"/>
          <w:szCs w:val="21"/>
        </w:rPr>
        <w:t>．使用通过受让或租借等方式获取的资格、资质证书投标；</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b</w:t>
      </w:r>
      <w:r>
        <w:rPr>
          <w:rFonts w:ascii="宋体" w:hAnsi="宋体" w:cs="宋体" w:hint="eastAsia"/>
          <w:color w:val="000000"/>
          <w:szCs w:val="21"/>
        </w:rPr>
        <w:t>．使用伪造、变造的许可证件；</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c</w:t>
      </w:r>
      <w:r>
        <w:rPr>
          <w:rFonts w:ascii="宋体" w:hAnsi="宋体" w:cs="宋体" w:hint="eastAsia"/>
          <w:color w:val="000000"/>
          <w:szCs w:val="21"/>
        </w:rPr>
        <w:t>．提供虚假的业绩；</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d</w:t>
      </w:r>
      <w:r>
        <w:rPr>
          <w:rFonts w:ascii="宋体" w:hAnsi="宋体" w:cs="宋体" w:hint="eastAsia"/>
          <w:color w:val="000000"/>
          <w:szCs w:val="21"/>
        </w:rPr>
        <w:t>．提供虚假的项目负责人或主要技术人员简历、劳动关系证明；</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e</w:t>
      </w:r>
      <w:r>
        <w:rPr>
          <w:rFonts w:ascii="宋体" w:hAnsi="宋体" w:cs="宋体" w:hint="eastAsia"/>
          <w:color w:val="000000"/>
          <w:szCs w:val="21"/>
        </w:rPr>
        <w:t>．提供虚假的信用状况；</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f</w:t>
      </w:r>
      <w:r>
        <w:rPr>
          <w:rFonts w:ascii="宋体" w:hAnsi="宋体" w:cs="宋体" w:hint="eastAsia"/>
          <w:color w:val="000000"/>
          <w:szCs w:val="21"/>
        </w:rPr>
        <w:t>．其他弄虚作假的行为。</w:t>
      </w:r>
    </w:p>
    <w:p w:rsidR="00B337CE" w:rsidRDefault="00FF7A11">
      <w:pPr>
        <w:pStyle w:val="a6"/>
        <w:spacing w:beforeLines="0" w:afterLines="0" w:line="400" w:lineRule="exact"/>
        <w:rPr>
          <w:rFonts w:cs="宋体"/>
        </w:rPr>
      </w:pPr>
      <w:bookmarkStart w:id="28" w:name="_Toc26608"/>
      <w:bookmarkStart w:id="29" w:name="_Toc2009"/>
      <w:bookmarkStart w:id="30" w:name="_Toc19013"/>
      <w:r>
        <w:rPr>
          <w:rFonts w:cs="宋体" w:hint="eastAsia"/>
        </w:rPr>
        <w:t>3.7</w:t>
      </w:r>
      <w:r>
        <w:rPr>
          <w:rFonts w:cs="宋体" w:hint="eastAsia"/>
        </w:rPr>
        <w:t>投标文件的澄清和说明</w:t>
      </w:r>
      <w:bookmarkEnd w:id="28"/>
      <w:bookmarkEnd w:id="29"/>
      <w:bookmarkEnd w:id="30"/>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3.7.1</w:t>
      </w:r>
      <w:r>
        <w:rPr>
          <w:rFonts w:ascii="宋体" w:hAnsi="宋体" w:cs="宋体" w:hint="eastAsia"/>
          <w:color w:val="000000"/>
          <w:szCs w:val="21"/>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3.7.2</w:t>
      </w:r>
      <w:r>
        <w:rPr>
          <w:rFonts w:ascii="宋体" w:hAnsi="宋体" w:cs="宋体" w:hint="eastAsia"/>
          <w:color w:val="000000"/>
          <w:szCs w:val="21"/>
        </w:rPr>
        <w:t>澄清和说明不得超出投标文件的范围或改变投标文件的实质性内容（算术性错误的修正除外）。投标人的书面澄清、说明属于投标文件的组成部分。</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3.7.3</w:t>
      </w:r>
      <w:r>
        <w:rPr>
          <w:rFonts w:ascii="宋体" w:hAnsi="宋体" w:cs="宋体" w:hint="eastAsia"/>
          <w:color w:val="000000"/>
          <w:szCs w:val="21"/>
        </w:rPr>
        <w:t>评标委员会不得暗示或诱导投标人</w:t>
      </w:r>
      <w:proofErr w:type="gramStart"/>
      <w:r>
        <w:rPr>
          <w:rFonts w:ascii="宋体" w:hAnsi="宋体" w:cs="宋体" w:hint="eastAsia"/>
          <w:color w:val="000000"/>
          <w:szCs w:val="21"/>
        </w:rPr>
        <w:t>作出</w:t>
      </w:r>
      <w:proofErr w:type="gramEnd"/>
      <w:r>
        <w:rPr>
          <w:rFonts w:ascii="宋体" w:hAnsi="宋体" w:cs="宋体" w:hint="eastAsia"/>
          <w:color w:val="000000"/>
          <w:szCs w:val="21"/>
        </w:rPr>
        <w:t>澄清、说明，对投标人提交的澄清、说明有疑问的，可以要求投标人进一步澄清或说明，直至满足评标委员</w:t>
      </w:r>
      <w:r>
        <w:rPr>
          <w:rFonts w:ascii="宋体" w:hAnsi="宋体" w:cs="宋体" w:hint="eastAsia"/>
          <w:color w:val="000000"/>
          <w:szCs w:val="21"/>
        </w:rPr>
        <w:t>会的要求。</w:t>
      </w:r>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3.7.4</w:t>
      </w:r>
      <w:r>
        <w:rPr>
          <w:rFonts w:ascii="宋体" w:hAnsi="宋体" w:cs="宋体" w:hint="eastAsia"/>
          <w:color w:val="000000"/>
          <w:szCs w:val="21"/>
        </w:rPr>
        <w:t>凡超出招标文件规定的或给委托人带来未曾要求的利益的变化、偏差或其他因素在评标时不予考虑。</w:t>
      </w:r>
    </w:p>
    <w:p w:rsidR="00B337CE" w:rsidRDefault="00FF7A11">
      <w:pPr>
        <w:pStyle w:val="a6"/>
        <w:spacing w:beforeLines="0" w:afterLines="0" w:line="400" w:lineRule="exact"/>
        <w:rPr>
          <w:rFonts w:cs="宋体"/>
        </w:rPr>
      </w:pPr>
      <w:bookmarkStart w:id="31" w:name="_Toc13157"/>
      <w:bookmarkStart w:id="32" w:name="_Toc24104"/>
      <w:bookmarkStart w:id="33" w:name="_Toc27532"/>
      <w:r>
        <w:rPr>
          <w:rFonts w:cs="宋体" w:hint="eastAsia"/>
        </w:rPr>
        <w:t>3.8</w:t>
      </w:r>
      <w:r>
        <w:rPr>
          <w:rFonts w:cs="宋体" w:hint="eastAsia"/>
        </w:rPr>
        <w:t>不得否决投标的情形</w:t>
      </w:r>
      <w:bookmarkEnd w:id="31"/>
      <w:bookmarkEnd w:id="32"/>
      <w:bookmarkEnd w:id="33"/>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投标文件存在第二章“投标人须知”第</w:t>
      </w:r>
      <w:r>
        <w:rPr>
          <w:rFonts w:ascii="宋体" w:hAnsi="宋体" w:cs="宋体" w:hint="eastAsia"/>
          <w:color w:val="000000"/>
          <w:szCs w:val="21"/>
        </w:rPr>
        <w:t>1.12.3</w:t>
      </w:r>
      <w:r>
        <w:rPr>
          <w:rFonts w:ascii="宋体" w:hAnsi="宋体" w:cs="宋体" w:hint="eastAsia"/>
          <w:color w:val="000000"/>
          <w:szCs w:val="21"/>
        </w:rPr>
        <w:t>项所列情形的，均视为细微偏差，评标委员会不得否决投标人的投标，应按照第二章“投标人须知”第</w:t>
      </w:r>
      <w:r>
        <w:rPr>
          <w:rFonts w:ascii="宋体" w:hAnsi="宋体" w:cs="宋体" w:hint="eastAsia"/>
          <w:color w:val="000000"/>
          <w:szCs w:val="21"/>
        </w:rPr>
        <w:t>1.12.4</w:t>
      </w:r>
      <w:r>
        <w:rPr>
          <w:rFonts w:ascii="宋体" w:hAnsi="宋体" w:cs="宋体" w:hint="eastAsia"/>
          <w:color w:val="000000"/>
          <w:szCs w:val="21"/>
        </w:rPr>
        <w:t>项规定的原则处理。</w:t>
      </w:r>
    </w:p>
    <w:p w:rsidR="00B337CE" w:rsidRDefault="00FF7A11">
      <w:pPr>
        <w:pStyle w:val="a6"/>
        <w:spacing w:beforeLines="0" w:afterLines="0" w:line="400" w:lineRule="exact"/>
        <w:rPr>
          <w:rFonts w:cs="宋体"/>
        </w:rPr>
      </w:pPr>
      <w:bookmarkStart w:id="34" w:name="_Toc27525"/>
      <w:bookmarkStart w:id="35" w:name="_Toc24139"/>
      <w:bookmarkStart w:id="36" w:name="_Toc25873"/>
      <w:r>
        <w:rPr>
          <w:rFonts w:cs="宋体" w:hint="eastAsia"/>
        </w:rPr>
        <w:t>3.9</w:t>
      </w:r>
      <w:r>
        <w:rPr>
          <w:rFonts w:cs="宋体" w:hint="eastAsia"/>
        </w:rPr>
        <w:t>评标结果</w:t>
      </w:r>
      <w:bookmarkEnd w:id="34"/>
      <w:bookmarkEnd w:id="35"/>
      <w:bookmarkEnd w:id="36"/>
    </w:p>
    <w:p w:rsidR="00B337CE" w:rsidRDefault="00FF7A11">
      <w:pPr>
        <w:spacing w:line="400" w:lineRule="exact"/>
        <w:ind w:firstLineChars="200" w:firstLine="420"/>
        <w:jc w:val="left"/>
        <w:rPr>
          <w:rFonts w:ascii="宋体" w:hAnsi="宋体" w:cs="宋体"/>
          <w:color w:val="000000"/>
          <w:szCs w:val="21"/>
        </w:rPr>
      </w:pPr>
      <w:r>
        <w:rPr>
          <w:rFonts w:ascii="宋体" w:hAnsi="宋体" w:cs="宋体" w:hint="eastAsia"/>
          <w:color w:val="000000"/>
          <w:szCs w:val="21"/>
        </w:rPr>
        <w:t>3.9.1</w:t>
      </w:r>
      <w:r>
        <w:rPr>
          <w:rFonts w:ascii="宋体" w:hAnsi="宋体" w:cs="宋体" w:hint="eastAsia"/>
          <w:color w:val="000000"/>
          <w:szCs w:val="21"/>
        </w:rPr>
        <w:t>除第二章“投标人须知”前附表授权直接确定中标人外，评标委员会按照综合得分由高到低的顺序推荐中标候选人，并标明排序。</w:t>
      </w:r>
    </w:p>
    <w:p w:rsidR="00B337CE" w:rsidRDefault="00FF7A11">
      <w:pPr>
        <w:spacing w:line="400" w:lineRule="exact"/>
        <w:ind w:firstLineChars="200" w:firstLine="420"/>
        <w:jc w:val="left"/>
        <w:rPr>
          <w:rFonts w:ascii="宋体" w:eastAsia="宋体" w:hAnsi="宋体" w:cs="宋体"/>
          <w:b/>
          <w:bCs/>
          <w:sz w:val="24"/>
        </w:rPr>
      </w:pPr>
      <w:r>
        <w:rPr>
          <w:rFonts w:ascii="宋体" w:hAnsi="宋体" w:cs="宋体" w:hint="eastAsia"/>
          <w:color w:val="000000"/>
          <w:szCs w:val="21"/>
        </w:rPr>
        <w:t>3.9.2</w:t>
      </w:r>
      <w:r>
        <w:rPr>
          <w:rFonts w:ascii="宋体" w:hAnsi="宋体" w:cs="宋体" w:hint="eastAsia"/>
          <w:color w:val="000000"/>
          <w:szCs w:val="21"/>
        </w:rPr>
        <w:t>评标委员会完成评标后，应向招标人提交书面评标报告。</w:t>
      </w:r>
    </w:p>
    <w:p w:rsidR="00B337CE" w:rsidRDefault="00B337CE">
      <w:pPr>
        <w:spacing w:line="560" w:lineRule="exact"/>
        <w:jc w:val="right"/>
        <w:rPr>
          <w:rFonts w:asciiTheme="minorEastAsia" w:hAnsiTheme="minorEastAsia" w:cstheme="minorEastAsia"/>
          <w:spacing w:val="12"/>
          <w:szCs w:val="21"/>
        </w:rPr>
      </w:pPr>
    </w:p>
    <w:sectPr w:rsidR="00B337CE">
      <w:pgSz w:w="11906" w:h="16838"/>
      <w:pgMar w:top="1417" w:right="1417" w:bottom="1417"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A11" w:rsidRDefault="00FF7A11" w:rsidP="00FF7A11">
      <w:r>
        <w:separator/>
      </w:r>
    </w:p>
  </w:endnote>
  <w:endnote w:type="continuationSeparator" w:id="0">
    <w:p w:rsidR="00FF7A11" w:rsidRDefault="00FF7A11" w:rsidP="00FF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A11" w:rsidRDefault="00FF7A11" w:rsidP="00FF7A11">
      <w:r>
        <w:separator/>
      </w:r>
    </w:p>
  </w:footnote>
  <w:footnote w:type="continuationSeparator" w:id="0">
    <w:p w:rsidR="00FF7A11" w:rsidRDefault="00FF7A11" w:rsidP="00FF7A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46F07"/>
    <w:multiLevelType w:val="singleLevel"/>
    <w:tmpl w:val="11346F07"/>
    <w:lvl w:ilvl="0">
      <w:start w:val="2"/>
      <w:numFmt w:val="chineseCounting"/>
      <w:suff w:val="nothing"/>
      <w:lvlText w:val="%1、"/>
      <w:lvlJc w:val="left"/>
      <w:rPr>
        <w:rFonts w:hint="eastAsia"/>
      </w:rPr>
    </w:lvl>
  </w:abstractNum>
  <w:abstractNum w:abstractNumId="1">
    <w:nsid w:val="57238046"/>
    <w:multiLevelType w:val="singleLevel"/>
    <w:tmpl w:val="57238046"/>
    <w:lvl w:ilvl="0">
      <w:start w:val="1"/>
      <w:numFmt w:val="decimal"/>
      <w:suff w:val="nothing"/>
      <w:lvlText w:val="（%1）"/>
      <w:lvlJc w:val="left"/>
    </w:lvl>
  </w:abstractNum>
  <w:abstractNum w:abstractNumId="2">
    <w:nsid w:val="60E37F07"/>
    <w:multiLevelType w:val="singleLevel"/>
    <w:tmpl w:val="60E37F07"/>
    <w:lvl w:ilvl="0">
      <w:start w:val="1"/>
      <w:numFmt w:val="chineseCounting"/>
      <w:suff w:val="nothing"/>
      <w:lvlText w:val="第%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6D3719"/>
    <w:rsid w:val="00B337CE"/>
    <w:rsid w:val="00FF7A11"/>
    <w:rsid w:val="25687957"/>
    <w:rsid w:val="4B5C1D28"/>
    <w:rsid w:val="6C6D3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qFormat/>
    <w:pPr>
      <w:keepNext/>
      <w:keepLines/>
      <w:spacing w:line="500" w:lineRule="exact"/>
      <w:jc w:val="left"/>
      <w:outlineLvl w:val="2"/>
    </w:pPr>
    <w:rPr>
      <w:rFonts w:ascii="Calibri" w:eastAsia="宋体" w:hAnsi="Calibri"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nhideWhenUsed/>
    <w:qFormat/>
  </w:style>
  <w:style w:type="paragraph" w:styleId="a4">
    <w:name w:val="Title"/>
    <w:basedOn w:val="a"/>
    <w:next w:val="a"/>
    <w:qFormat/>
    <w:pPr>
      <w:adjustRightInd w:val="0"/>
      <w:spacing w:before="240" w:after="60" w:line="420" w:lineRule="atLeast"/>
      <w:jc w:val="center"/>
      <w:textAlignment w:val="baseline"/>
      <w:outlineLvl w:val="0"/>
    </w:pPr>
    <w:rPr>
      <w:rFonts w:ascii="Arial" w:hAnsi="Arial"/>
      <w:b/>
      <w:kern w:val="0"/>
      <w:sz w:val="32"/>
      <w:szCs w:val="20"/>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2">
    <w:name w:val="样式 样式 行距: 1.5 倍行距 + 首行缩进:  2 字符"/>
    <w:basedOn w:val="a"/>
    <w:qFormat/>
    <w:pPr>
      <w:ind w:firstLine="422"/>
    </w:pPr>
    <w:rPr>
      <w:rFonts w:cs="宋体"/>
      <w:sz w:val="24"/>
    </w:rPr>
  </w:style>
  <w:style w:type="paragraph" w:customStyle="1" w:styleId="Other1">
    <w:name w:val="Other|1"/>
    <w:basedOn w:val="a"/>
    <w:qFormat/>
    <w:pPr>
      <w:spacing w:after="600" w:line="278" w:lineRule="auto"/>
    </w:pPr>
    <w:rPr>
      <w:rFonts w:ascii="宋体" w:eastAsia="宋体" w:hAnsi="宋体" w:cs="宋体"/>
      <w:sz w:val="30"/>
      <w:szCs w:val="30"/>
      <w:lang w:val="zh-TW" w:eastAsia="zh-TW" w:bidi="zh-TW"/>
    </w:rPr>
  </w:style>
  <w:style w:type="paragraph" w:customStyle="1" w:styleId="TableParagraph">
    <w:name w:val="Table Paragraph"/>
    <w:basedOn w:val="a"/>
    <w:uiPriority w:val="1"/>
    <w:qFormat/>
  </w:style>
  <w:style w:type="character" w:customStyle="1" w:styleId="Char">
    <w:name w:val="左侧题目 Char"/>
    <w:link w:val="a6"/>
    <w:qFormat/>
    <w:rPr>
      <w:rFonts w:ascii="宋体" w:hAnsi="宋体"/>
      <w:b/>
      <w:bCs/>
      <w:kern w:val="0"/>
      <w:sz w:val="28"/>
      <w:szCs w:val="28"/>
    </w:rPr>
  </w:style>
  <w:style w:type="paragraph" w:customStyle="1" w:styleId="a6">
    <w:name w:val="左侧题目"/>
    <w:basedOn w:val="a"/>
    <w:link w:val="Char"/>
    <w:qFormat/>
    <w:pPr>
      <w:spacing w:beforeLines="50" w:afterLines="50"/>
      <w:jc w:val="left"/>
    </w:pPr>
    <w:rPr>
      <w:rFonts w:ascii="宋体" w:hAnsi="宋体"/>
      <w:b/>
      <w:bCs/>
      <w:kern w:val="0"/>
      <w:sz w:val="28"/>
      <w:szCs w:val="28"/>
    </w:rPr>
  </w:style>
  <w:style w:type="paragraph" w:styleId="a7">
    <w:name w:val="header"/>
    <w:basedOn w:val="a"/>
    <w:link w:val="Char0"/>
    <w:rsid w:val="00FF7A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FF7A11"/>
    <w:rPr>
      <w:rFonts w:asciiTheme="minorHAnsi" w:eastAsiaTheme="minorEastAsia" w:hAnsiTheme="minorHAnsi" w:cstheme="minorBidi"/>
      <w:kern w:val="2"/>
      <w:sz w:val="18"/>
      <w:szCs w:val="18"/>
    </w:rPr>
  </w:style>
  <w:style w:type="paragraph" w:styleId="a8">
    <w:name w:val="footer"/>
    <w:basedOn w:val="a"/>
    <w:link w:val="Char1"/>
    <w:rsid w:val="00FF7A11"/>
    <w:pPr>
      <w:tabs>
        <w:tab w:val="center" w:pos="4153"/>
        <w:tab w:val="right" w:pos="8306"/>
      </w:tabs>
      <w:snapToGrid w:val="0"/>
      <w:jc w:val="left"/>
    </w:pPr>
    <w:rPr>
      <w:sz w:val="18"/>
      <w:szCs w:val="18"/>
    </w:rPr>
  </w:style>
  <w:style w:type="character" w:customStyle="1" w:styleId="Char1">
    <w:name w:val="页脚 Char"/>
    <w:basedOn w:val="a0"/>
    <w:link w:val="a8"/>
    <w:rsid w:val="00FF7A11"/>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qFormat/>
    <w:pPr>
      <w:keepNext/>
      <w:keepLines/>
      <w:spacing w:line="500" w:lineRule="exact"/>
      <w:jc w:val="left"/>
      <w:outlineLvl w:val="2"/>
    </w:pPr>
    <w:rPr>
      <w:rFonts w:ascii="Calibri" w:eastAsia="宋体" w:hAnsi="Calibri"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nhideWhenUsed/>
    <w:qFormat/>
  </w:style>
  <w:style w:type="paragraph" w:styleId="a4">
    <w:name w:val="Title"/>
    <w:basedOn w:val="a"/>
    <w:next w:val="a"/>
    <w:qFormat/>
    <w:pPr>
      <w:adjustRightInd w:val="0"/>
      <w:spacing w:before="240" w:after="60" w:line="420" w:lineRule="atLeast"/>
      <w:jc w:val="center"/>
      <w:textAlignment w:val="baseline"/>
      <w:outlineLvl w:val="0"/>
    </w:pPr>
    <w:rPr>
      <w:rFonts w:ascii="Arial" w:hAnsi="Arial"/>
      <w:b/>
      <w:kern w:val="0"/>
      <w:sz w:val="32"/>
      <w:szCs w:val="20"/>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2">
    <w:name w:val="样式 样式 行距: 1.5 倍行距 + 首行缩进:  2 字符"/>
    <w:basedOn w:val="a"/>
    <w:qFormat/>
    <w:pPr>
      <w:ind w:firstLine="422"/>
    </w:pPr>
    <w:rPr>
      <w:rFonts w:cs="宋体"/>
      <w:sz w:val="24"/>
    </w:rPr>
  </w:style>
  <w:style w:type="paragraph" w:customStyle="1" w:styleId="Other1">
    <w:name w:val="Other|1"/>
    <w:basedOn w:val="a"/>
    <w:qFormat/>
    <w:pPr>
      <w:spacing w:after="600" w:line="278" w:lineRule="auto"/>
    </w:pPr>
    <w:rPr>
      <w:rFonts w:ascii="宋体" w:eastAsia="宋体" w:hAnsi="宋体" w:cs="宋体"/>
      <w:sz w:val="30"/>
      <w:szCs w:val="30"/>
      <w:lang w:val="zh-TW" w:eastAsia="zh-TW" w:bidi="zh-TW"/>
    </w:rPr>
  </w:style>
  <w:style w:type="paragraph" w:customStyle="1" w:styleId="TableParagraph">
    <w:name w:val="Table Paragraph"/>
    <w:basedOn w:val="a"/>
    <w:uiPriority w:val="1"/>
    <w:qFormat/>
  </w:style>
  <w:style w:type="character" w:customStyle="1" w:styleId="Char">
    <w:name w:val="左侧题目 Char"/>
    <w:link w:val="a6"/>
    <w:qFormat/>
    <w:rPr>
      <w:rFonts w:ascii="宋体" w:hAnsi="宋体"/>
      <w:b/>
      <w:bCs/>
      <w:kern w:val="0"/>
      <w:sz w:val="28"/>
      <w:szCs w:val="28"/>
    </w:rPr>
  </w:style>
  <w:style w:type="paragraph" w:customStyle="1" w:styleId="a6">
    <w:name w:val="左侧题目"/>
    <w:basedOn w:val="a"/>
    <w:link w:val="Char"/>
    <w:qFormat/>
    <w:pPr>
      <w:spacing w:beforeLines="50" w:afterLines="50"/>
      <w:jc w:val="left"/>
    </w:pPr>
    <w:rPr>
      <w:rFonts w:ascii="宋体" w:hAnsi="宋体"/>
      <w:b/>
      <w:bCs/>
      <w:kern w:val="0"/>
      <w:sz w:val="28"/>
      <w:szCs w:val="28"/>
    </w:rPr>
  </w:style>
  <w:style w:type="paragraph" w:styleId="a7">
    <w:name w:val="header"/>
    <w:basedOn w:val="a"/>
    <w:link w:val="Char0"/>
    <w:rsid w:val="00FF7A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FF7A11"/>
    <w:rPr>
      <w:rFonts w:asciiTheme="minorHAnsi" w:eastAsiaTheme="minorEastAsia" w:hAnsiTheme="minorHAnsi" w:cstheme="minorBidi"/>
      <w:kern w:val="2"/>
      <w:sz w:val="18"/>
      <w:szCs w:val="18"/>
    </w:rPr>
  </w:style>
  <w:style w:type="paragraph" w:styleId="a8">
    <w:name w:val="footer"/>
    <w:basedOn w:val="a"/>
    <w:link w:val="Char1"/>
    <w:rsid w:val="00FF7A11"/>
    <w:pPr>
      <w:tabs>
        <w:tab w:val="center" w:pos="4153"/>
        <w:tab w:val="right" w:pos="8306"/>
      </w:tabs>
      <w:snapToGrid w:val="0"/>
      <w:jc w:val="left"/>
    </w:pPr>
    <w:rPr>
      <w:sz w:val="18"/>
      <w:szCs w:val="18"/>
    </w:rPr>
  </w:style>
  <w:style w:type="character" w:customStyle="1" w:styleId="Char1">
    <w:name w:val="页脚 Char"/>
    <w:basedOn w:val="a0"/>
    <w:link w:val="a8"/>
    <w:rsid w:val="00FF7A1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7998</Words>
  <Characters>823</Characters>
  <Application>Microsoft Office Word</Application>
  <DocSecurity>0</DocSecurity>
  <Lines>6</Lines>
  <Paragraphs>17</Paragraphs>
  <ScaleCrop>false</ScaleCrop>
  <Company>微软中国</Company>
  <LinksUpToDate>false</LinksUpToDate>
  <CharactersWithSpaces>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蒋学东</dc:creator>
  <cp:lastModifiedBy>刘岚</cp:lastModifiedBy>
  <cp:revision>2</cp:revision>
  <dcterms:created xsi:type="dcterms:W3CDTF">2022-03-24T00:52:00Z</dcterms:created>
  <dcterms:modified xsi:type="dcterms:W3CDTF">2022-03-25T02:14:00Z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AD67FB637B6E4594A8C9366DB327EB3A</vt:lpwstr>
  </property>
</Properties>
</file>