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80" w:lineRule="exact"/>
        <w:ind w:left="0" w:leftChars="0" w:right="0" w:rightChars="0" w:firstLine="0" w:firstLineChars="0"/>
        <w:jc w:val="center"/>
        <w:textAlignment w:val="auto"/>
        <w:outlineLvl w:val="9"/>
        <w:rPr>
          <w:rFonts w:hint="eastAsia" w:ascii="Times New Roman" w:hAnsi="Times New Roman" w:eastAsia="方正小标宋简体" w:cs="Times New Roman"/>
          <w:color w:val="auto"/>
          <w:kern w:val="0"/>
          <w:sz w:val="44"/>
          <w:szCs w:val="44"/>
          <w:lang w:val="en-US" w:eastAsia="zh-CN"/>
        </w:rPr>
      </w:pPr>
      <w:r>
        <w:rPr>
          <w:rFonts w:hint="eastAsia" w:ascii="宋体" w:hAnsi="宋体" w:eastAsia="宋体" w:cs="Times New Roman"/>
          <w:b/>
          <w:bCs/>
          <w:color w:val="000000"/>
          <w:kern w:val="0"/>
          <w:sz w:val="40"/>
          <w:szCs w:val="40"/>
          <w:lang w:val="en-US" w:eastAsia="zh-CN" w:bidi="ar-SA"/>
        </w:rPr>
        <w:t>机动车维修</w:t>
      </w:r>
      <w:r>
        <w:rPr>
          <w:rFonts w:hint="default" w:ascii="宋体" w:hAnsi="宋体" w:eastAsia="宋体" w:cs="Times New Roman"/>
          <w:b/>
          <w:bCs/>
          <w:color w:val="000000"/>
          <w:kern w:val="0"/>
          <w:sz w:val="40"/>
          <w:szCs w:val="40"/>
          <w:lang w:val="en-US" w:eastAsia="zh-CN" w:bidi="ar-SA"/>
        </w:rPr>
        <w:t>运输</w:t>
      </w:r>
      <w:r>
        <w:rPr>
          <w:rFonts w:hint="eastAsia" w:cs="Times New Roman"/>
          <w:b/>
          <w:bCs/>
          <w:color w:val="000000"/>
          <w:kern w:val="0"/>
          <w:sz w:val="40"/>
          <w:szCs w:val="40"/>
          <w:lang w:val="en-US" w:eastAsia="zh-CN" w:bidi="ar-SA"/>
        </w:rPr>
        <w:t>企业</w:t>
      </w:r>
      <w:r>
        <w:rPr>
          <w:rFonts w:hint="eastAsia" w:ascii="宋体" w:hAnsi="宋体" w:eastAsia="宋体" w:cs="Times New Roman"/>
          <w:b/>
          <w:bCs/>
          <w:color w:val="000000"/>
          <w:kern w:val="0"/>
          <w:sz w:val="40"/>
          <w:szCs w:val="40"/>
          <w:lang w:val="en-US" w:eastAsia="zh-CN" w:bidi="ar-SA"/>
        </w:rPr>
        <w:t>安全生产标准化达标自评指南（试行）</w:t>
      </w:r>
    </w:p>
    <w:p>
      <w:pPr>
        <w:pStyle w:val="32"/>
        <w:keepNext w:val="0"/>
        <w:keepLines w:val="0"/>
        <w:pageBreakBefore w:val="0"/>
        <w:widowControl w:val="0"/>
        <w:tabs>
          <w:tab w:val="left" w:pos="613"/>
          <w:tab w:val="left" w:pos="851"/>
        </w:tabs>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bidi="ar-SA"/>
        </w:rPr>
      </w:pPr>
      <w:r>
        <w:rPr>
          <w:rFonts w:hint="eastAsia" w:eastAsia="仿宋_GB2312" w:cs="Times New Roman"/>
          <w:color w:val="auto"/>
          <w:kern w:val="0"/>
          <w:sz w:val="32"/>
          <w:szCs w:val="32"/>
          <w:lang w:val="en-US" w:eastAsia="zh-CN" w:bidi="ar-SA"/>
        </w:rPr>
        <w:tab/>
      </w:r>
    </w:p>
    <w:p>
      <w:pPr>
        <w:pStyle w:val="9"/>
        <w:keepNext w:val="0"/>
        <w:keepLines w:val="0"/>
        <w:pageBreakBefore w:val="0"/>
        <w:widowControl/>
        <w:suppressLineNumbers w:val="0"/>
        <w:shd w:val="clear"/>
        <w:kinsoku/>
        <w:wordWrap/>
        <w:overflowPunct/>
        <w:topLinePunct w:val="0"/>
        <w:autoSpaceDE/>
        <w:autoSpaceDN/>
        <w:bidi w:val="0"/>
        <w:adjustRightInd/>
        <w:snapToGrid/>
        <w:ind w:firstLine="640" w:firstLineChars="200"/>
        <w:jc w:val="both"/>
        <w:textAlignment w:val="top"/>
        <w:rPr>
          <w:rFonts w:hint="eastAsia" w:ascii="黑体" w:hAnsi="黑体" w:eastAsia="黑体" w:cs="黑体"/>
          <w:color w:val="auto"/>
          <w:kern w:val="0"/>
          <w:sz w:val="32"/>
          <w:szCs w:val="32"/>
          <w:lang w:val="en-US" w:eastAsia="zh-CN" w:bidi="ar-SA"/>
        </w:rPr>
      </w:pPr>
      <w:r>
        <w:rPr>
          <w:rFonts w:hint="eastAsia" w:ascii="黑体" w:hAnsi="黑体" w:eastAsia="黑体" w:cs="黑体"/>
          <w:color w:val="auto"/>
          <w:kern w:val="0"/>
          <w:sz w:val="32"/>
          <w:szCs w:val="32"/>
          <w:lang w:val="en-US" w:eastAsia="zh-CN" w:bidi="ar-SA"/>
        </w:rPr>
        <w:t>说明：</w:t>
      </w:r>
    </w:p>
    <w:p>
      <w:pPr>
        <w:pStyle w:val="32"/>
        <w:keepNext w:val="0"/>
        <w:keepLines w:val="0"/>
        <w:pageBreakBefore w:val="0"/>
        <w:widowControl w:val="0"/>
        <w:tabs>
          <w:tab w:val="left" w:pos="851"/>
        </w:tabs>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bidi="ar-SA"/>
        </w:rPr>
      </w:pPr>
      <w:r>
        <w:rPr>
          <w:rFonts w:hint="eastAsia" w:ascii="Times New Roman" w:hAnsi="Times New Roman" w:eastAsia="仿宋_GB2312" w:cs="Times New Roman"/>
          <w:color w:val="auto"/>
          <w:kern w:val="0"/>
          <w:sz w:val="32"/>
          <w:szCs w:val="32"/>
          <w:lang w:val="en-US" w:eastAsia="zh-CN" w:bidi="ar-SA"/>
        </w:rPr>
        <w:t>1、</w:t>
      </w:r>
      <w:r>
        <w:rPr>
          <w:rFonts w:hint="eastAsia" w:eastAsia="仿宋_GB2312" w:cs="Times New Roman"/>
          <w:color w:val="auto"/>
          <w:kern w:val="0"/>
          <w:sz w:val="32"/>
          <w:szCs w:val="32"/>
          <w:lang w:val="en-US" w:eastAsia="zh-CN" w:bidi="ar-SA"/>
        </w:rPr>
        <w:t>企业标准化建设分为示范、优秀、良好三类</w:t>
      </w:r>
    </w:p>
    <w:p>
      <w:pPr>
        <w:pStyle w:val="32"/>
        <w:keepNext w:val="0"/>
        <w:keepLines w:val="0"/>
        <w:pageBreakBefore w:val="0"/>
        <w:widowControl w:val="0"/>
        <w:tabs>
          <w:tab w:val="left" w:pos="851"/>
        </w:tabs>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color w:val="auto"/>
          <w:kern w:val="0"/>
          <w:sz w:val="32"/>
          <w:szCs w:val="32"/>
          <w:lang w:val="en-US" w:eastAsia="zh-CN" w:bidi="ar-SA"/>
        </w:rPr>
        <w:t>2、所有</w:t>
      </w:r>
      <w:r>
        <w:rPr>
          <w:rFonts w:hint="eastAsia" w:eastAsia="仿宋_GB2312" w:cs="Times New Roman"/>
          <w:color w:val="auto"/>
          <w:kern w:val="0"/>
          <w:sz w:val="32"/>
          <w:szCs w:val="32"/>
          <w:lang w:val="en-US" w:eastAsia="zh-CN" w:bidi="ar-SA"/>
        </w:rPr>
        <w:t>申请</w:t>
      </w:r>
      <w:r>
        <w:rPr>
          <w:rFonts w:hint="default" w:ascii="Times New Roman" w:hAnsi="Times New Roman" w:eastAsia="仿宋_GB2312" w:cs="Times New Roman"/>
          <w:color w:val="auto"/>
          <w:kern w:val="0"/>
          <w:sz w:val="32"/>
          <w:szCs w:val="32"/>
          <w:lang w:val="en-US" w:eastAsia="zh-CN" w:bidi="ar-SA"/>
        </w:rPr>
        <w:t>示范企业</w:t>
      </w:r>
      <w:r>
        <w:rPr>
          <w:rFonts w:hint="eastAsia" w:eastAsia="仿宋_GB2312" w:cs="Times New Roman"/>
          <w:color w:val="auto"/>
          <w:kern w:val="0"/>
          <w:sz w:val="32"/>
          <w:szCs w:val="32"/>
          <w:lang w:val="en-US" w:eastAsia="zh-CN" w:bidi="ar-SA"/>
        </w:rPr>
        <w:t>的达标</w:t>
      </w:r>
      <w:r>
        <w:rPr>
          <w:rFonts w:hint="eastAsia" w:ascii="Times New Roman" w:hAnsi="Times New Roman" w:eastAsia="仿宋_GB2312" w:cs="Times New Roman"/>
          <w:color w:val="auto"/>
          <w:kern w:val="0"/>
          <w:sz w:val="32"/>
          <w:szCs w:val="32"/>
          <w:lang w:val="en-US" w:eastAsia="zh-CN" w:bidi="ar-SA"/>
        </w:rPr>
        <w:t>“★”</w:t>
      </w:r>
      <w:r>
        <w:rPr>
          <w:rFonts w:hint="default" w:ascii="Times New Roman" w:hAnsi="Times New Roman" w:eastAsia="仿宋_GB2312" w:cs="Times New Roman"/>
          <w:color w:val="auto"/>
          <w:kern w:val="0"/>
          <w:sz w:val="32"/>
          <w:szCs w:val="32"/>
          <w:lang w:val="en-US" w:eastAsia="zh-CN" w:bidi="ar-SA"/>
        </w:rPr>
        <w:t>项目</w:t>
      </w:r>
      <w:r>
        <w:rPr>
          <w:rFonts w:hint="eastAsia" w:eastAsia="仿宋_GB2312" w:cs="Times New Roman"/>
          <w:color w:val="auto"/>
          <w:kern w:val="0"/>
          <w:sz w:val="32"/>
          <w:szCs w:val="32"/>
          <w:lang w:val="en-US" w:eastAsia="zh-CN" w:bidi="ar-SA"/>
        </w:rPr>
        <w:t>个数应</w:t>
      </w:r>
      <w:r>
        <w:rPr>
          <w:rFonts w:hint="default" w:ascii="Times New Roman" w:hAnsi="Times New Roman" w:eastAsia="仿宋_GB2312" w:cs="Times New Roman"/>
          <w:color w:val="auto"/>
          <w:kern w:val="0"/>
          <w:sz w:val="32"/>
          <w:szCs w:val="32"/>
          <w:lang w:val="en-US" w:eastAsia="zh-CN" w:bidi="ar-SA"/>
        </w:rPr>
        <w:t>不低于</w:t>
      </w:r>
      <w:r>
        <w:rPr>
          <w:rFonts w:hint="eastAsia" w:ascii="Times New Roman" w:hAnsi="Times New Roman" w:eastAsia="仿宋_GB2312" w:cs="Times New Roman"/>
          <w:color w:val="auto"/>
          <w:kern w:val="0"/>
          <w:sz w:val="32"/>
          <w:szCs w:val="32"/>
          <w:lang w:val="en-US" w:eastAsia="zh-CN" w:bidi="ar-SA"/>
        </w:rPr>
        <w:t>“★”项目总个数的</w:t>
      </w:r>
      <w:r>
        <w:rPr>
          <w:rFonts w:hint="default" w:ascii="Times New Roman" w:hAnsi="Times New Roman" w:eastAsia="仿宋_GB2312" w:cs="Times New Roman"/>
          <w:color w:val="auto"/>
          <w:kern w:val="0"/>
          <w:sz w:val="32"/>
          <w:szCs w:val="32"/>
          <w:lang w:val="en-US" w:eastAsia="zh-CN" w:bidi="ar-SA"/>
        </w:rPr>
        <w:t>8</w:t>
      </w:r>
      <w:r>
        <w:rPr>
          <w:rFonts w:hint="eastAsia" w:eastAsia="仿宋_GB2312" w:cs="Times New Roman"/>
          <w:color w:val="auto"/>
          <w:kern w:val="0"/>
          <w:sz w:val="32"/>
          <w:szCs w:val="32"/>
          <w:lang w:val="en-US" w:eastAsia="zh-CN" w:bidi="ar-SA"/>
        </w:rPr>
        <w:t>0%</w:t>
      </w:r>
      <w:r>
        <w:rPr>
          <w:rFonts w:hint="default" w:ascii="Times New Roman" w:hAnsi="Times New Roman" w:eastAsia="仿宋_GB2312" w:cs="Times New Roman"/>
          <w:color w:val="auto"/>
          <w:kern w:val="0"/>
          <w:sz w:val="32"/>
          <w:szCs w:val="32"/>
          <w:lang w:val="en-US" w:eastAsia="zh-CN" w:bidi="ar-SA"/>
        </w:rPr>
        <w:t>、“★★”、“★★★”</w:t>
      </w:r>
      <w:r>
        <w:rPr>
          <w:rFonts w:hint="eastAsia" w:ascii="Times New Roman" w:hAnsi="Times New Roman" w:eastAsia="仿宋_GB2312" w:cs="Times New Roman"/>
          <w:color w:val="auto"/>
          <w:kern w:val="0"/>
          <w:sz w:val="32"/>
          <w:szCs w:val="32"/>
          <w:lang w:val="en-US" w:eastAsia="zh-CN" w:bidi="ar-SA"/>
        </w:rPr>
        <w:t>必须全部满足</w:t>
      </w:r>
      <w:r>
        <w:rPr>
          <w:rFonts w:hint="default" w:ascii="Times New Roman" w:hAnsi="Times New Roman" w:eastAsia="仿宋_GB2312" w:cs="Times New Roman"/>
          <w:color w:val="auto"/>
          <w:kern w:val="0"/>
          <w:sz w:val="32"/>
          <w:szCs w:val="32"/>
          <w:lang w:val="en-US" w:eastAsia="zh-CN" w:bidi="ar-SA"/>
        </w:rPr>
        <w:t>要求，</w:t>
      </w:r>
      <w:r>
        <w:rPr>
          <w:rFonts w:hint="eastAsia" w:eastAsia="仿宋_GB2312" w:cs="Times New Roman"/>
          <w:color w:val="auto"/>
          <w:kern w:val="0"/>
          <w:sz w:val="32"/>
          <w:szCs w:val="32"/>
          <w:lang w:val="en-US" w:eastAsia="zh-CN" w:bidi="ar-SA"/>
        </w:rPr>
        <w:t>申请</w:t>
      </w:r>
      <w:r>
        <w:rPr>
          <w:rFonts w:hint="default" w:ascii="Times New Roman" w:hAnsi="Times New Roman" w:eastAsia="仿宋_GB2312" w:cs="Times New Roman"/>
          <w:color w:val="auto"/>
          <w:kern w:val="0"/>
          <w:sz w:val="32"/>
          <w:szCs w:val="32"/>
          <w:lang w:val="en-US" w:eastAsia="zh-CN" w:bidi="ar-SA"/>
        </w:rPr>
        <w:t>优秀企业</w:t>
      </w:r>
      <w:r>
        <w:rPr>
          <w:rFonts w:hint="eastAsia" w:eastAsia="仿宋_GB2312" w:cs="Times New Roman"/>
          <w:color w:val="auto"/>
          <w:kern w:val="0"/>
          <w:sz w:val="32"/>
          <w:szCs w:val="32"/>
          <w:lang w:val="en-US" w:eastAsia="zh-CN" w:bidi="ar-SA"/>
        </w:rPr>
        <w:t>的达标</w:t>
      </w:r>
      <w:r>
        <w:rPr>
          <w:rFonts w:hint="eastAsia" w:ascii="Times New Roman" w:hAnsi="Times New Roman" w:eastAsia="仿宋_GB2312" w:cs="Times New Roman"/>
          <w:color w:val="auto"/>
          <w:kern w:val="0"/>
          <w:sz w:val="32"/>
          <w:szCs w:val="32"/>
          <w:lang w:val="en-US" w:eastAsia="zh-CN" w:bidi="ar-SA"/>
        </w:rPr>
        <w:t>“★★”</w:t>
      </w:r>
      <w:r>
        <w:rPr>
          <w:rFonts w:hint="default" w:ascii="Times New Roman" w:hAnsi="Times New Roman" w:eastAsia="仿宋_GB2312" w:cs="Times New Roman"/>
          <w:color w:val="auto"/>
          <w:kern w:val="0"/>
          <w:sz w:val="32"/>
          <w:szCs w:val="32"/>
          <w:lang w:val="en-US" w:eastAsia="zh-CN" w:bidi="ar-SA"/>
        </w:rPr>
        <w:t>项目</w:t>
      </w:r>
      <w:r>
        <w:rPr>
          <w:rFonts w:hint="eastAsia" w:eastAsia="仿宋_GB2312" w:cs="Times New Roman"/>
          <w:color w:val="auto"/>
          <w:kern w:val="0"/>
          <w:sz w:val="32"/>
          <w:szCs w:val="32"/>
          <w:lang w:val="en-US" w:eastAsia="zh-CN" w:bidi="ar-SA"/>
        </w:rPr>
        <w:t>个数应</w:t>
      </w:r>
      <w:r>
        <w:rPr>
          <w:rFonts w:hint="default" w:ascii="Times New Roman" w:hAnsi="Times New Roman" w:eastAsia="仿宋_GB2312" w:cs="Times New Roman"/>
          <w:color w:val="auto"/>
          <w:kern w:val="0"/>
          <w:sz w:val="32"/>
          <w:szCs w:val="32"/>
          <w:lang w:val="en-US" w:eastAsia="zh-CN" w:bidi="ar-SA"/>
        </w:rPr>
        <w:t>不低于</w:t>
      </w:r>
      <w:r>
        <w:rPr>
          <w:rFonts w:hint="eastAsia" w:ascii="Times New Roman" w:hAnsi="Times New Roman" w:eastAsia="仿宋_GB2312" w:cs="Times New Roman"/>
          <w:color w:val="auto"/>
          <w:kern w:val="0"/>
          <w:sz w:val="32"/>
          <w:szCs w:val="32"/>
          <w:lang w:val="en-US" w:eastAsia="zh-CN" w:bidi="ar-SA"/>
        </w:rPr>
        <w:t>“★★”项目总个数的</w:t>
      </w:r>
      <w:r>
        <w:rPr>
          <w:rFonts w:hint="default" w:ascii="Times New Roman" w:hAnsi="Times New Roman" w:eastAsia="仿宋_GB2312" w:cs="Times New Roman"/>
          <w:color w:val="auto"/>
          <w:kern w:val="0"/>
          <w:sz w:val="32"/>
          <w:szCs w:val="32"/>
          <w:lang w:val="en-US" w:eastAsia="zh-CN" w:bidi="ar-SA"/>
        </w:rPr>
        <w:t>8</w:t>
      </w:r>
      <w:r>
        <w:rPr>
          <w:rFonts w:hint="eastAsia" w:eastAsia="仿宋_GB2312" w:cs="Times New Roman"/>
          <w:color w:val="auto"/>
          <w:kern w:val="0"/>
          <w:sz w:val="32"/>
          <w:szCs w:val="32"/>
          <w:lang w:val="en-US" w:eastAsia="zh-CN" w:bidi="ar-SA"/>
        </w:rPr>
        <w:t>0%</w:t>
      </w:r>
      <w:r>
        <w:rPr>
          <w:rFonts w:hint="default" w:ascii="Times New Roman" w:hAnsi="Times New Roman" w:eastAsia="仿宋_GB2312" w:cs="Times New Roman"/>
          <w:color w:val="auto"/>
          <w:kern w:val="0"/>
          <w:sz w:val="32"/>
          <w:szCs w:val="32"/>
          <w:lang w:val="en-US" w:eastAsia="zh-CN" w:bidi="ar-SA"/>
        </w:rPr>
        <w:t>、“★★★”</w:t>
      </w:r>
      <w:r>
        <w:rPr>
          <w:rFonts w:hint="eastAsia" w:ascii="Times New Roman" w:hAnsi="Times New Roman" w:eastAsia="仿宋_GB2312" w:cs="Times New Roman"/>
          <w:color w:val="auto"/>
          <w:kern w:val="0"/>
          <w:sz w:val="32"/>
          <w:szCs w:val="32"/>
          <w:lang w:val="en-US" w:eastAsia="zh-CN" w:bidi="ar-SA"/>
        </w:rPr>
        <w:t>全部满足</w:t>
      </w:r>
      <w:r>
        <w:rPr>
          <w:rFonts w:hint="default" w:ascii="Times New Roman" w:hAnsi="Times New Roman" w:eastAsia="仿宋_GB2312" w:cs="Times New Roman"/>
          <w:color w:val="auto"/>
          <w:kern w:val="0"/>
          <w:sz w:val="32"/>
          <w:szCs w:val="32"/>
          <w:lang w:val="en-US" w:eastAsia="zh-CN" w:bidi="ar-SA"/>
        </w:rPr>
        <w:t>要求，</w:t>
      </w:r>
      <w:r>
        <w:rPr>
          <w:rFonts w:hint="eastAsia" w:eastAsia="仿宋_GB2312" w:cs="Times New Roman"/>
          <w:color w:val="auto"/>
          <w:kern w:val="0"/>
          <w:sz w:val="32"/>
          <w:szCs w:val="32"/>
          <w:lang w:val="en-US" w:eastAsia="zh-CN" w:bidi="ar-SA"/>
        </w:rPr>
        <w:t>申请</w:t>
      </w:r>
      <w:r>
        <w:rPr>
          <w:rFonts w:hint="default" w:ascii="Times New Roman" w:hAnsi="Times New Roman" w:eastAsia="仿宋_GB2312" w:cs="Times New Roman"/>
          <w:color w:val="auto"/>
          <w:kern w:val="0"/>
          <w:sz w:val="32"/>
          <w:szCs w:val="32"/>
          <w:lang w:val="en-US" w:eastAsia="zh-CN" w:bidi="ar-SA"/>
        </w:rPr>
        <w:t>良好企业</w:t>
      </w:r>
      <w:r>
        <w:rPr>
          <w:rFonts w:hint="eastAsia" w:eastAsia="仿宋_GB2312" w:cs="Times New Roman"/>
          <w:color w:val="auto"/>
          <w:kern w:val="0"/>
          <w:sz w:val="32"/>
          <w:szCs w:val="32"/>
          <w:lang w:val="en-US" w:eastAsia="zh-CN" w:bidi="ar-SA"/>
        </w:rPr>
        <w:t>的</w:t>
      </w:r>
      <w:r>
        <w:rPr>
          <w:rFonts w:hint="default" w:ascii="Times New Roman" w:hAnsi="Times New Roman" w:eastAsia="仿宋_GB2312" w:cs="Times New Roman"/>
          <w:color w:val="auto"/>
          <w:kern w:val="0"/>
          <w:sz w:val="32"/>
          <w:szCs w:val="32"/>
          <w:lang w:val="en-US" w:eastAsia="zh-CN" w:bidi="ar-SA"/>
        </w:rPr>
        <w:t>必须全部满足“★★★”要求。</w:t>
      </w:r>
    </w:p>
    <w:p>
      <w:pPr>
        <w:pStyle w:val="32"/>
        <w:tabs>
          <w:tab w:val="left" w:pos="851"/>
        </w:tabs>
        <w:spacing w:line="560" w:lineRule="exact"/>
        <w:ind w:firstLine="640"/>
        <w:rPr>
          <w:rFonts w:eastAsia="仿宋_GB2312" w:cs="Times New Roman"/>
          <w:sz w:val="32"/>
          <w:szCs w:val="32"/>
        </w:rPr>
      </w:pPr>
      <w:r>
        <w:rPr>
          <w:rFonts w:hint="eastAsia" w:eastAsia="仿宋_GB2312" w:cs="Times New Roman"/>
          <w:sz w:val="32"/>
          <w:szCs w:val="32"/>
          <w:lang w:val="en-US" w:eastAsia="zh-CN"/>
        </w:rPr>
        <w:t>3</w:t>
      </w:r>
      <w:r>
        <w:rPr>
          <w:rFonts w:eastAsia="仿宋_GB2312" w:cs="Times New Roman"/>
          <w:sz w:val="32"/>
          <w:szCs w:val="32"/>
        </w:rPr>
        <w:t>、</w:t>
      </w:r>
      <w:r>
        <w:rPr>
          <w:rFonts w:hint="eastAsia" w:eastAsia="仿宋_GB2312" w:cs="Times New Roman"/>
          <w:sz w:val="32"/>
          <w:szCs w:val="32"/>
        </w:rPr>
        <w:t>申请</w:t>
      </w:r>
      <w:r>
        <w:rPr>
          <w:rFonts w:eastAsia="仿宋_GB2312" w:cs="Times New Roman"/>
          <w:sz w:val="32"/>
          <w:szCs w:val="32"/>
        </w:rPr>
        <w:t>示范企业</w:t>
      </w:r>
      <w:r>
        <w:rPr>
          <w:rFonts w:hint="eastAsia" w:eastAsia="仿宋_GB2312" w:cs="Times New Roman"/>
          <w:sz w:val="32"/>
          <w:szCs w:val="32"/>
        </w:rPr>
        <w:t>的，总分应达到900分；申请</w:t>
      </w:r>
      <w:r>
        <w:rPr>
          <w:rFonts w:eastAsia="仿宋_GB2312" w:cs="Times New Roman"/>
          <w:sz w:val="32"/>
          <w:szCs w:val="32"/>
        </w:rPr>
        <w:t>优秀企业</w:t>
      </w:r>
      <w:r>
        <w:rPr>
          <w:rFonts w:hint="eastAsia" w:eastAsia="仿宋_GB2312" w:cs="Times New Roman"/>
          <w:sz w:val="32"/>
          <w:szCs w:val="32"/>
        </w:rPr>
        <w:t>的，总分应达到750分；申请</w:t>
      </w:r>
      <w:r>
        <w:rPr>
          <w:rFonts w:eastAsia="仿宋_GB2312" w:cs="Times New Roman"/>
          <w:sz w:val="32"/>
          <w:szCs w:val="32"/>
        </w:rPr>
        <w:t>良好企业</w:t>
      </w:r>
      <w:r>
        <w:rPr>
          <w:rFonts w:hint="eastAsia" w:eastAsia="仿宋_GB2312" w:cs="Times New Roman"/>
          <w:sz w:val="32"/>
          <w:szCs w:val="32"/>
        </w:rPr>
        <w:t>，总分应达到600分</w:t>
      </w:r>
      <w:r>
        <w:rPr>
          <w:rFonts w:eastAsia="仿宋_GB2312" w:cs="Times New Roman"/>
          <w:sz w:val="32"/>
          <w:szCs w:val="32"/>
        </w:rPr>
        <w:t>。</w:t>
      </w:r>
    </w:p>
    <w:p>
      <w:pPr>
        <w:jc w:val="center"/>
        <w:rPr>
          <w:rFonts w:hint="eastAsia" w:ascii="宋体" w:hAnsi="宋体" w:eastAsia="宋体" w:cs="Times New Roman"/>
          <w:b/>
          <w:bCs/>
          <w:color w:val="000000"/>
          <w:kern w:val="0"/>
          <w:sz w:val="40"/>
          <w:szCs w:val="40"/>
          <w:lang w:val="en-US" w:eastAsia="zh-CN" w:bidi="ar-SA"/>
        </w:rPr>
      </w:pPr>
    </w:p>
    <w:p>
      <w:pPr>
        <w:jc w:val="center"/>
        <w:rPr>
          <w:rFonts w:hint="eastAsia" w:ascii="宋体" w:hAnsi="宋体" w:eastAsia="宋体" w:cs="Times New Roman"/>
          <w:b/>
          <w:bCs/>
          <w:color w:val="000000"/>
          <w:kern w:val="0"/>
          <w:sz w:val="40"/>
          <w:szCs w:val="40"/>
          <w:lang w:val="en-US" w:eastAsia="zh-CN" w:bidi="ar-SA"/>
        </w:rPr>
      </w:pPr>
    </w:p>
    <w:p>
      <w:pPr>
        <w:jc w:val="center"/>
        <w:rPr>
          <w:rFonts w:hint="eastAsia" w:ascii="宋体" w:hAnsi="宋体" w:eastAsia="宋体" w:cs="Times New Roman"/>
          <w:b/>
          <w:bCs/>
          <w:color w:val="000000"/>
          <w:kern w:val="0"/>
          <w:sz w:val="40"/>
          <w:szCs w:val="40"/>
          <w:lang w:val="en-US" w:eastAsia="zh-CN" w:bidi="ar-SA"/>
        </w:rPr>
      </w:pPr>
    </w:p>
    <w:p>
      <w:pPr>
        <w:jc w:val="center"/>
        <w:rPr>
          <w:rFonts w:hint="eastAsia" w:ascii="宋体" w:hAnsi="宋体" w:eastAsia="宋体" w:cs="Times New Roman"/>
          <w:b/>
          <w:bCs/>
          <w:color w:val="000000"/>
          <w:kern w:val="0"/>
          <w:sz w:val="40"/>
          <w:szCs w:val="40"/>
          <w:lang w:val="en-US" w:eastAsia="zh-CN" w:bidi="ar-SA"/>
        </w:rPr>
      </w:pPr>
    </w:p>
    <w:p>
      <w:pPr>
        <w:jc w:val="center"/>
        <w:rPr>
          <w:rFonts w:hint="eastAsia" w:ascii="宋体" w:hAnsi="宋体" w:eastAsia="宋体" w:cs="Times New Roman"/>
          <w:b/>
          <w:bCs/>
          <w:color w:val="000000"/>
          <w:kern w:val="0"/>
          <w:sz w:val="40"/>
          <w:szCs w:val="40"/>
          <w:lang w:val="en-US" w:eastAsia="zh-CN" w:bidi="ar-SA"/>
        </w:rPr>
      </w:pPr>
    </w:p>
    <w:p>
      <w:pPr>
        <w:jc w:val="center"/>
        <w:rPr>
          <w:rFonts w:hint="eastAsia" w:eastAsia="宋体"/>
          <w:sz w:val="28"/>
          <w:szCs w:val="36"/>
          <w:lang w:val="en-US" w:eastAsia="zh-CN"/>
        </w:rPr>
      </w:pPr>
      <w:r>
        <w:rPr>
          <w:rFonts w:hint="eastAsia" w:ascii="宋体" w:hAnsi="宋体" w:eastAsia="宋体" w:cs="Times New Roman"/>
          <w:b/>
          <w:bCs/>
          <w:color w:val="000000"/>
          <w:kern w:val="0"/>
          <w:sz w:val="40"/>
          <w:szCs w:val="40"/>
          <w:lang w:val="en-US" w:eastAsia="zh-CN" w:bidi="ar-SA"/>
        </w:rPr>
        <w:t>机动车维修</w:t>
      </w:r>
      <w:r>
        <w:rPr>
          <w:rFonts w:hint="default" w:ascii="宋体" w:hAnsi="宋体" w:eastAsia="宋体" w:cs="Times New Roman"/>
          <w:b/>
          <w:bCs/>
          <w:color w:val="000000"/>
          <w:kern w:val="0"/>
          <w:sz w:val="40"/>
          <w:szCs w:val="40"/>
          <w:lang w:val="en-US" w:eastAsia="zh-CN" w:bidi="ar-SA"/>
        </w:rPr>
        <w:t>运输</w:t>
      </w:r>
      <w:r>
        <w:rPr>
          <w:rFonts w:hint="eastAsia" w:cs="Times New Roman"/>
          <w:b/>
          <w:bCs/>
          <w:color w:val="000000"/>
          <w:kern w:val="0"/>
          <w:sz w:val="40"/>
          <w:szCs w:val="40"/>
          <w:lang w:val="en-US" w:eastAsia="zh-CN" w:bidi="ar-SA"/>
        </w:rPr>
        <w:t>企业</w:t>
      </w:r>
      <w:r>
        <w:rPr>
          <w:rFonts w:hint="eastAsia" w:ascii="宋体" w:hAnsi="宋体" w:eastAsia="宋体" w:cs="Times New Roman"/>
          <w:b/>
          <w:bCs/>
          <w:color w:val="000000"/>
          <w:kern w:val="0"/>
          <w:sz w:val="40"/>
          <w:szCs w:val="40"/>
          <w:lang w:val="en-US" w:eastAsia="zh-CN" w:bidi="ar-SA"/>
        </w:rPr>
        <w:t>安全生产标准化达标自评指南</w:t>
      </w:r>
    </w:p>
    <w:tbl>
      <w:tblPr>
        <w:tblStyle w:val="12"/>
        <w:tblW w:w="14225" w:type="dxa"/>
        <w:tblInd w:w="0" w:type="dxa"/>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Layout w:type="fixed"/>
        <w:tblCellMar>
          <w:top w:w="15" w:type="dxa"/>
          <w:left w:w="15" w:type="dxa"/>
          <w:bottom w:w="15" w:type="dxa"/>
          <w:right w:w="15" w:type="dxa"/>
        </w:tblCellMar>
      </w:tblPr>
      <w:tblGrid>
        <w:gridCol w:w="793"/>
        <w:gridCol w:w="854"/>
        <w:gridCol w:w="2337"/>
        <w:gridCol w:w="4294"/>
        <w:gridCol w:w="1102"/>
        <w:gridCol w:w="2143"/>
        <w:gridCol w:w="1742"/>
        <w:gridCol w:w="960"/>
      </w:tblGrid>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543" w:hRule="atLeast"/>
          <w:tblHeader/>
        </w:trPr>
        <w:tc>
          <w:tcPr>
            <w:tcW w:w="793" w:type="dxa"/>
            <w:tcBorders>
              <w:tl2br w:val="nil"/>
              <w:tr2bl w:val="nil"/>
            </w:tcBorders>
            <w:shd w:val="clear" w:color="auto" w:fill="auto"/>
            <w:tcMar>
              <w:top w:w="30" w:type="dxa"/>
              <w:left w:w="90" w:type="dxa"/>
              <w:bottom w:w="30"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b/>
                <w:color w:val="auto"/>
                <w:sz w:val="22"/>
                <w:szCs w:val="22"/>
              </w:rPr>
            </w:pPr>
            <w:r>
              <w:rPr>
                <w:rFonts w:hint="eastAsia" w:ascii="Times New Roman" w:hAnsi="Times New Roman" w:eastAsia="宋体" w:cs="Times New Roman"/>
                <w:b/>
                <w:color w:val="auto"/>
                <w:kern w:val="0"/>
                <w:sz w:val="22"/>
                <w:szCs w:val="22"/>
                <w:lang w:val="en-US" w:eastAsia="zh-CN" w:bidi="ar"/>
              </w:rPr>
              <w:t>建设</w:t>
            </w:r>
            <w:r>
              <w:rPr>
                <w:rFonts w:hint="default" w:ascii="Times New Roman" w:hAnsi="Times New Roman" w:eastAsia="宋体" w:cs="Times New Roman"/>
                <w:b/>
                <w:color w:val="auto"/>
                <w:kern w:val="0"/>
                <w:sz w:val="22"/>
                <w:szCs w:val="22"/>
                <w:lang w:val="en-US" w:eastAsia="zh-CN" w:bidi="ar"/>
              </w:rPr>
              <w:t>内容</w:t>
            </w:r>
          </w:p>
        </w:tc>
        <w:tc>
          <w:tcPr>
            <w:tcW w:w="3191" w:type="dxa"/>
            <w:gridSpan w:val="2"/>
            <w:tcBorders>
              <w:bottom w:val="nil"/>
              <w:tl2br w:val="nil"/>
              <w:tr2bl w:val="nil"/>
            </w:tcBorders>
            <w:shd w:val="clear" w:color="auto" w:fill="auto"/>
            <w:tcMar>
              <w:top w:w="30" w:type="dxa"/>
              <w:left w:w="90" w:type="dxa"/>
              <w:bottom w:w="30"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b/>
                <w:color w:val="auto"/>
                <w:sz w:val="22"/>
                <w:szCs w:val="22"/>
              </w:rPr>
            </w:pPr>
            <w:r>
              <w:rPr>
                <w:rFonts w:hint="eastAsia" w:ascii="Times New Roman" w:hAnsi="Times New Roman" w:eastAsia="宋体" w:cs="Times New Roman"/>
                <w:b/>
                <w:color w:val="auto"/>
                <w:kern w:val="0"/>
                <w:sz w:val="22"/>
                <w:szCs w:val="22"/>
                <w:lang w:val="en-US" w:eastAsia="zh-CN" w:bidi="ar"/>
              </w:rPr>
              <w:t>建设</w:t>
            </w:r>
            <w:r>
              <w:rPr>
                <w:rFonts w:hint="default" w:ascii="Times New Roman" w:hAnsi="Times New Roman" w:eastAsia="宋体" w:cs="Times New Roman"/>
                <w:b/>
                <w:color w:val="auto"/>
                <w:kern w:val="0"/>
                <w:sz w:val="22"/>
                <w:szCs w:val="22"/>
                <w:lang w:val="en-US" w:eastAsia="zh-CN" w:bidi="ar"/>
              </w:rPr>
              <w:t>要点</w:t>
            </w:r>
          </w:p>
        </w:tc>
        <w:tc>
          <w:tcPr>
            <w:tcW w:w="4294" w:type="dxa"/>
            <w:tcBorders>
              <w:tl2br w:val="nil"/>
              <w:tr2bl w:val="nil"/>
            </w:tcBorders>
            <w:shd w:val="clear" w:color="auto" w:fill="auto"/>
            <w:noWrap/>
            <w:tcMar>
              <w:top w:w="30" w:type="dxa"/>
              <w:left w:w="90" w:type="dxa"/>
              <w:bottom w:w="30"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b/>
                <w:color w:val="auto"/>
                <w:kern w:val="0"/>
                <w:sz w:val="22"/>
                <w:szCs w:val="22"/>
                <w:lang w:val="en-US" w:eastAsia="zh-CN" w:bidi="ar"/>
              </w:rPr>
            </w:pPr>
            <w:r>
              <w:rPr>
                <w:rFonts w:hint="eastAsia" w:ascii="Times New Roman" w:hAnsi="Times New Roman" w:eastAsia="宋体" w:cs="Times New Roman"/>
                <w:b/>
                <w:color w:val="auto"/>
                <w:kern w:val="0"/>
                <w:sz w:val="22"/>
                <w:szCs w:val="22"/>
                <w:highlight w:val="none"/>
                <w:lang w:val="en-US" w:eastAsia="zh-CN" w:bidi="ar"/>
              </w:rPr>
              <w:t>规范索引</w:t>
            </w:r>
          </w:p>
        </w:tc>
        <w:tc>
          <w:tcPr>
            <w:tcW w:w="1102" w:type="dxa"/>
            <w:tcBorders>
              <w:tl2br w:val="nil"/>
              <w:tr2bl w:val="nil"/>
            </w:tcBorders>
            <w:shd w:val="clear" w:color="auto" w:fill="auto"/>
            <w:tcMar>
              <w:top w:w="30" w:type="dxa"/>
              <w:left w:w="90" w:type="dxa"/>
              <w:bottom w:w="30"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b/>
                <w:color w:val="auto"/>
                <w:kern w:val="0"/>
                <w:sz w:val="22"/>
                <w:szCs w:val="22"/>
                <w:lang w:val="en-US" w:eastAsia="zh-CN" w:bidi="ar"/>
              </w:rPr>
            </w:pPr>
            <w:r>
              <w:rPr>
                <w:rFonts w:hint="eastAsia" w:ascii="Times New Roman" w:hAnsi="Times New Roman" w:eastAsia="宋体" w:cs="Times New Roman"/>
                <w:b/>
                <w:color w:val="auto"/>
                <w:kern w:val="0"/>
                <w:sz w:val="22"/>
                <w:szCs w:val="22"/>
                <w:lang w:val="en-US" w:eastAsia="zh-CN" w:bidi="ar"/>
              </w:rPr>
              <w:t>标准分值</w:t>
            </w:r>
          </w:p>
        </w:tc>
        <w:tc>
          <w:tcPr>
            <w:tcW w:w="2143" w:type="dxa"/>
            <w:tcBorders>
              <w:tl2br w:val="nil"/>
              <w:tr2bl w:val="nil"/>
            </w:tcBorders>
            <w:shd w:val="clear" w:color="auto" w:fill="auto"/>
            <w:tcMar>
              <w:top w:w="30" w:type="dxa"/>
              <w:left w:w="90" w:type="dxa"/>
              <w:bottom w:w="30"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b/>
                <w:color w:val="auto"/>
                <w:sz w:val="22"/>
                <w:szCs w:val="22"/>
              </w:rPr>
            </w:pPr>
            <w:r>
              <w:rPr>
                <w:rFonts w:hint="eastAsia" w:ascii="Times New Roman" w:hAnsi="Times New Roman" w:eastAsia="宋体" w:cs="Times New Roman"/>
                <w:b/>
                <w:color w:val="auto"/>
                <w:kern w:val="0"/>
                <w:sz w:val="22"/>
                <w:szCs w:val="22"/>
                <w:lang w:val="en-US" w:eastAsia="zh-CN" w:bidi="ar"/>
              </w:rPr>
              <w:t>建设标准</w:t>
            </w:r>
          </w:p>
        </w:tc>
        <w:tc>
          <w:tcPr>
            <w:tcW w:w="1742" w:type="dxa"/>
            <w:tcBorders>
              <w:tl2br w:val="nil"/>
              <w:tr2bl w:val="nil"/>
            </w:tcBorders>
            <w:shd w:val="clear" w:color="auto" w:fill="auto"/>
            <w:tcMar>
              <w:top w:w="30" w:type="dxa"/>
              <w:left w:w="90" w:type="dxa"/>
              <w:bottom w:w="30"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b/>
                <w:color w:val="auto"/>
                <w:kern w:val="0"/>
                <w:sz w:val="22"/>
                <w:szCs w:val="22"/>
                <w:lang w:val="en-US" w:eastAsia="zh-CN" w:bidi="ar"/>
              </w:rPr>
            </w:pPr>
            <w:r>
              <w:rPr>
                <w:rFonts w:hint="eastAsia" w:ascii="Times New Roman" w:hAnsi="Times New Roman" w:eastAsia="宋体" w:cs="Times New Roman"/>
                <w:b/>
                <w:color w:val="auto"/>
                <w:kern w:val="0"/>
                <w:sz w:val="22"/>
                <w:szCs w:val="22"/>
                <w:lang w:val="en-US" w:eastAsia="zh-CN" w:bidi="ar"/>
              </w:rPr>
              <w:t>评价记录</w:t>
            </w:r>
          </w:p>
        </w:tc>
        <w:tc>
          <w:tcPr>
            <w:tcW w:w="960" w:type="dxa"/>
            <w:tcBorders>
              <w:tl2br w:val="nil"/>
              <w:tr2bl w:val="nil"/>
            </w:tcBorders>
            <w:shd w:val="clear" w:color="auto" w:fill="auto"/>
            <w:tcMar>
              <w:top w:w="30" w:type="dxa"/>
              <w:left w:w="90" w:type="dxa"/>
              <w:bottom w:w="30"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b/>
                <w:color w:val="auto"/>
                <w:kern w:val="0"/>
                <w:sz w:val="22"/>
                <w:szCs w:val="22"/>
                <w:lang w:val="en-US" w:eastAsia="zh-CN" w:bidi="ar"/>
              </w:rPr>
            </w:pPr>
            <w:r>
              <w:rPr>
                <w:rFonts w:hint="eastAsia" w:ascii="Times New Roman" w:hAnsi="Times New Roman" w:eastAsia="宋体" w:cs="Times New Roman"/>
                <w:b/>
                <w:color w:val="auto"/>
                <w:kern w:val="0"/>
                <w:sz w:val="22"/>
                <w:szCs w:val="22"/>
                <w:lang w:val="en-US" w:eastAsia="zh-CN" w:bidi="ar"/>
              </w:rPr>
              <w:t>得分</w:t>
            </w: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一、</w:t>
            </w:r>
            <w:r>
              <w:rPr>
                <w:rFonts w:hint="default" w:ascii="Times New Roman" w:hAnsi="Times New Roman" w:eastAsia="宋体" w:cs="Times New Roman"/>
                <w:color w:val="auto"/>
                <w:kern w:val="0"/>
                <w:sz w:val="22"/>
                <w:szCs w:val="22"/>
                <w:lang w:val="en-US" w:eastAsia="zh-CN" w:bidi="ar"/>
              </w:rPr>
              <w:t>目标与考核</w:t>
            </w:r>
            <w:r>
              <w:rPr>
                <w:rFonts w:hint="eastAsia" w:ascii="Times New Roman" w:hAnsi="Times New Roman" w:eastAsia="宋体" w:cs="Times New Roman"/>
                <w:color w:val="auto"/>
                <w:kern w:val="0"/>
                <w:sz w:val="22"/>
                <w:szCs w:val="22"/>
                <w:lang w:val="en-US" w:eastAsia="zh-CN" w:bidi="ar"/>
              </w:rPr>
              <w:t>2</w:t>
            </w:r>
            <w:r>
              <w:rPr>
                <w:rFonts w:hint="default" w:ascii="Times New Roman" w:hAnsi="Times New Roman" w:eastAsia="宋体" w:cs="Times New Roman"/>
                <w:color w:val="auto"/>
                <w:kern w:val="0"/>
                <w:sz w:val="22"/>
                <w:szCs w:val="22"/>
                <w:lang w:val="en-US" w:eastAsia="zh-CN" w:bidi="ar"/>
              </w:rPr>
              <w:t>0分</w:t>
            </w:r>
          </w:p>
        </w:tc>
        <w:tc>
          <w:tcPr>
            <w:tcW w:w="854"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 xml:space="preserve">1.1 </w:t>
            </w:r>
            <w:r>
              <w:rPr>
                <w:rFonts w:hint="eastAsia" w:ascii="Times New Roman" w:hAnsi="Times New Roman" w:eastAsia="宋体" w:cs="Times New Roman"/>
                <w:color w:val="auto"/>
                <w:kern w:val="0"/>
                <w:sz w:val="22"/>
                <w:szCs w:val="22"/>
                <w:lang w:val="en-US" w:eastAsia="zh-CN" w:bidi="ar"/>
              </w:rPr>
              <w:t>目标（15分）</w:t>
            </w: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企业应结合实际制定安全生产目标。安全生产目标应： 符合或严于相关法律法规要求； 形成文件，并得到本企业所有从业人员的贯彻和实施； 与企业的职业安全健康风险相适应；具有可考核性，体现企业持续改进的承诺</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3"/>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安全生产目标是指在一定条件下，一定时间内完成安全活动所达到的某一预期目的的指标。安全生产目标的制定应切合企业实际，要求内容明确，并可制定出具体的、量化的安全考核指标</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企业应根据安全生产目标制定可考核的安全生产工作指标，指标应不低于上级下达的目标</w:t>
            </w:r>
            <w:r>
              <w:rPr>
                <w:rFonts w:hint="eastAsia"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安全生产目标应以文件形式正式发布，使全体员工和相关方获知</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4"/>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未</w:t>
            </w:r>
            <w:r>
              <w:rPr>
                <w:rFonts w:hint="default" w:ascii="Times New Roman" w:hAnsi="Times New Roman" w:eastAsia="宋体" w:cs="Times New Roman"/>
                <w:color w:val="auto"/>
                <w:kern w:val="0"/>
                <w:sz w:val="22"/>
                <w:szCs w:val="22"/>
                <w:lang w:val="en-US" w:eastAsia="zh-CN" w:bidi="ar"/>
              </w:rPr>
              <w:t>制定符合要求的安全生产目标</w:t>
            </w:r>
            <w:r>
              <w:rPr>
                <w:rFonts w:hint="eastAsia" w:ascii="Times New Roman" w:hAnsi="Times New Roman" w:eastAsia="宋体" w:cs="Times New Roman"/>
                <w:color w:val="auto"/>
                <w:kern w:val="0"/>
                <w:sz w:val="22"/>
                <w:szCs w:val="22"/>
                <w:lang w:val="en-US" w:eastAsia="zh-CN" w:bidi="ar"/>
              </w:rPr>
              <w:t>，不符合</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安全生产目标</w:t>
            </w:r>
            <w:r>
              <w:rPr>
                <w:rFonts w:hint="eastAsia" w:ascii="Times New Roman" w:hAnsi="Times New Roman" w:eastAsia="宋体" w:cs="Times New Roman"/>
                <w:color w:val="auto"/>
                <w:kern w:val="0"/>
                <w:sz w:val="22"/>
                <w:szCs w:val="22"/>
                <w:lang w:val="en-US" w:eastAsia="zh-CN" w:bidi="ar"/>
              </w:rPr>
              <w:t>未</w:t>
            </w:r>
            <w:r>
              <w:rPr>
                <w:rFonts w:hint="default" w:ascii="Times New Roman" w:hAnsi="Times New Roman" w:eastAsia="宋体" w:cs="Times New Roman"/>
                <w:color w:val="auto"/>
                <w:kern w:val="0"/>
                <w:sz w:val="22"/>
                <w:szCs w:val="22"/>
                <w:lang w:val="en-US" w:eastAsia="zh-CN" w:bidi="ar"/>
              </w:rPr>
              <w:t>正式发布、贯彻和实施</w:t>
            </w:r>
            <w:r>
              <w:rPr>
                <w:rFonts w:hint="eastAsia" w:ascii="Times New Roman" w:hAnsi="Times New Roman" w:eastAsia="宋体" w:cs="Times New Roman"/>
                <w:color w:val="auto"/>
                <w:kern w:val="0"/>
                <w:sz w:val="22"/>
                <w:szCs w:val="22"/>
                <w:lang w:val="en-US" w:eastAsia="zh-CN" w:bidi="ar"/>
              </w:rPr>
              <w:t>，不符合</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p>
        </w:tc>
        <w:tc>
          <w:tcPr>
            <w:tcW w:w="854"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cs="Times New Roman" w:eastAsiaTheme="minorEastAsia"/>
                <w:color w:val="auto"/>
                <w:kern w:val="0"/>
                <w:sz w:val="22"/>
                <w:szCs w:val="22"/>
                <w:lang w:val="en-US" w:eastAsia="zh-CN" w:bidi="ar"/>
              </w:rPr>
            </w:pPr>
            <w:r>
              <w:rPr>
                <w:rFonts w:hint="eastAsia" w:asciiTheme="minorEastAsia" w:hAnsiTheme="minorEastAsia" w:eastAsiaTheme="minorEastAsia" w:cstheme="minorEastAsia"/>
                <w:bCs/>
                <w:sz w:val="22"/>
                <w:szCs w:val="22"/>
              </w:rPr>
              <w:t>企业应将安全生产工作指标进行细化和分解</w:t>
            </w:r>
            <w:r>
              <w:rPr>
                <w:rFonts w:hint="eastAsia" w:asciiTheme="minorEastAsia" w:hAnsiTheme="minorEastAsia" w:cstheme="minorEastAsia"/>
                <w:bCs/>
                <w:sz w:val="22"/>
                <w:szCs w:val="22"/>
                <w:lang w:eastAsia="zh-CN"/>
              </w:rPr>
              <w:t>，</w:t>
            </w:r>
            <w:r>
              <w:rPr>
                <w:rFonts w:hint="eastAsia" w:asciiTheme="minorEastAsia" w:hAnsiTheme="minorEastAsia" w:eastAsiaTheme="minorEastAsia" w:cstheme="minorEastAsia"/>
                <w:bCs/>
                <w:sz w:val="22"/>
                <w:szCs w:val="22"/>
              </w:rPr>
              <w:t>制定安全生产年度计划</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bCs/>
                <w:sz w:val="22"/>
                <w:szCs w:val="22"/>
                <w:lang w:eastAsia="zh-CN"/>
              </w:rPr>
            </w:pPr>
            <w:r>
              <w:rPr>
                <w:rFonts w:hint="eastAsia" w:asciiTheme="minorEastAsia" w:hAnsiTheme="minorEastAsia" w:cstheme="minorEastAsia"/>
                <w:bCs/>
                <w:sz w:val="22"/>
                <w:szCs w:val="22"/>
                <w:lang w:val="en-US" w:eastAsia="zh-CN"/>
              </w:rPr>
              <w:t>1.</w:t>
            </w:r>
            <w:r>
              <w:rPr>
                <w:rFonts w:hint="eastAsia" w:asciiTheme="minorEastAsia" w:hAnsiTheme="minorEastAsia" w:eastAsiaTheme="minorEastAsia" w:cstheme="minorEastAsia"/>
                <w:bCs/>
                <w:sz w:val="22"/>
                <w:szCs w:val="22"/>
              </w:rPr>
              <w:t>企业</w:t>
            </w:r>
            <w:r>
              <w:rPr>
                <w:rFonts w:hint="eastAsia" w:asciiTheme="minorEastAsia" w:hAnsiTheme="minorEastAsia" w:cstheme="minorEastAsia"/>
                <w:bCs/>
                <w:sz w:val="22"/>
                <w:szCs w:val="22"/>
                <w:lang w:val="en-US" w:eastAsia="zh-CN"/>
              </w:rPr>
              <w:t>应将</w:t>
            </w:r>
            <w:r>
              <w:rPr>
                <w:rFonts w:hint="eastAsia" w:asciiTheme="minorEastAsia" w:hAnsiTheme="minorEastAsia" w:eastAsiaTheme="minorEastAsia" w:cstheme="minorEastAsia"/>
                <w:bCs/>
                <w:sz w:val="22"/>
                <w:szCs w:val="22"/>
              </w:rPr>
              <w:t>年度的安全生产目标逐级细化分解，落实到每个单位、部门、班组或岗位。通过对指标进行考核，以激励全体职工的积极性，从而保证指标的完成</w:t>
            </w:r>
            <w:r>
              <w:rPr>
                <w:rFonts w:hint="eastAsia" w:asciiTheme="minorEastAsia" w:hAnsiTheme="minorEastAsia" w:cstheme="minorEastAsia"/>
                <w:bCs/>
                <w:sz w:val="22"/>
                <w:szCs w:val="22"/>
                <w:lang w:eastAsia="zh-CN"/>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cs="Times New Roman" w:eastAsiaTheme="minorEastAsia"/>
                <w:color w:val="auto"/>
                <w:kern w:val="0"/>
                <w:sz w:val="22"/>
                <w:szCs w:val="22"/>
                <w:lang w:val="en-US" w:eastAsia="zh-CN" w:bidi="ar"/>
              </w:rPr>
            </w:pPr>
            <w:r>
              <w:rPr>
                <w:rFonts w:hint="eastAsia" w:asciiTheme="minorEastAsia" w:hAnsiTheme="minorEastAsia" w:cstheme="minorEastAsia"/>
                <w:bCs/>
                <w:sz w:val="22"/>
                <w:szCs w:val="22"/>
                <w:lang w:val="en-US" w:eastAsia="zh-CN"/>
              </w:rPr>
              <w:t>2.</w:t>
            </w:r>
            <w:r>
              <w:rPr>
                <w:rFonts w:hint="eastAsia" w:asciiTheme="minorEastAsia" w:hAnsiTheme="minorEastAsia" w:eastAsiaTheme="minorEastAsia" w:cstheme="minorEastAsia"/>
                <w:bCs/>
                <w:sz w:val="22"/>
                <w:szCs w:val="22"/>
              </w:rPr>
              <w:t>企业每年年初应在上一年度生产安全管理取得成果的基础之上，针对生产安全过程中存在的不足制定本年度的生产安全年度计划</w:t>
            </w:r>
            <w:r>
              <w:rPr>
                <w:rFonts w:hint="eastAsia" w:asciiTheme="minorEastAsia" w:hAnsiTheme="minorEastAsia" w:cstheme="minorEastAsia"/>
                <w:bCs/>
                <w:sz w:val="22"/>
                <w:szCs w:val="22"/>
                <w:lang w:eastAsia="zh-CN"/>
              </w:rPr>
              <w:t>，</w:t>
            </w:r>
            <w:r>
              <w:rPr>
                <w:rFonts w:hint="eastAsia" w:asciiTheme="minorEastAsia" w:hAnsiTheme="minorEastAsia" w:eastAsiaTheme="minorEastAsia" w:cstheme="minorEastAsia"/>
                <w:bCs/>
                <w:sz w:val="22"/>
                <w:szCs w:val="22"/>
              </w:rPr>
              <w:t>进一步细化工作，使其更具有正对性和操做性</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FF0000"/>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heme="minorEastAsia" w:hAnsiTheme="minorEastAsia" w:eastAsiaTheme="minorEastAsia" w:cstheme="minorEastAsia"/>
                <w:bCs/>
                <w:kern w:val="2"/>
                <w:sz w:val="22"/>
                <w:szCs w:val="22"/>
                <w:lang w:val="en-US" w:eastAsia="zh-CN" w:bidi="ar-SA"/>
              </w:rPr>
            </w:pPr>
            <w:r>
              <w:rPr>
                <w:rFonts w:hint="eastAsia" w:asciiTheme="minorEastAsia" w:hAnsiTheme="minorEastAsia" w:cstheme="minorEastAsia"/>
                <w:bCs/>
                <w:kern w:val="2"/>
                <w:sz w:val="22"/>
                <w:szCs w:val="22"/>
                <w:lang w:val="en-US" w:eastAsia="zh-CN" w:bidi="ar-SA"/>
              </w:rPr>
              <w:t>1.</w:t>
            </w:r>
            <w:r>
              <w:rPr>
                <w:rFonts w:hint="default" w:asciiTheme="minorEastAsia" w:hAnsiTheme="minorEastAsia" w:eastAsiaTheme="minorEastAsia" w:cstheme="minorEastAsia"/>
                <w:bCs/>
                <w:kern w:val="2"/>
                <w:sz w:val="22"/>
                <w:szCs w:val="22"/>
                <w:lang w:val="en-US" w:eastAsia="zh-CN" w:bidi="ar-SA"/>
              </w:rPr>
              <w:t>未细化和分解安全生产工作指标</w:t>
            </w:r>
            <w:r>
              <w:rPr>
                <w:rFonts w:hint="eastAsia" w:asciiTheme="minorEastAsia" w:hAnsiTheme="minorEastAsia" w:cstheme="minorEastAsia"/>
                <w:bCs/>
                <w:kern w:val="2"/>
                <w:sz w:val="22"/>
                <w:szCs w:val="22"/>
                <w:lang w:val="en-US" w:eastAsia="zh-CN" w:bidi="ar-SA"/>
              </w:rPr>
              <w:t>，不符合</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eastAsiaTheme="minorEastAsia"/>
                <w:sz w:val="22"/>
                <w:szCs w:val="22"/>
                <w:lang w:val="en-US" w:eastAsia="zh-CN"/>
              </w:rPr>
            </w:pPr>
            <w:r>
              <w:rPr>
                <w:rFonts w:hint="eastAsia"/>
                <w:sz w:val="22"/>
                <w:szCs w:val="22"/>
                <w:lang w:val="en-US" w:eastAsia="zh-CN"/>
              </w:rPr>
              <w:t>2.</w:t>
            </w:r>
            <w:r>
              <w:rPr>
                <w:rFonts w:hint="eastAsia"/>
                <w:sz w:val="22"/>
                <w:szCs w:val="22"/>
              </w:rPr>
              <w:t>未制定安全生产年度计划</w:t>
            </w:r>
            <w:r>
              <w:rPr>
                <w:rFonts w:hint="eastAsia"/>
                <w:sz w:val="22"/>
                <w:szCs w:val="22"/>
                <w:lang w:eastAsia="zh-CN"/>
              </w:rPr>
              <w:t>，</w:t>
            </w:r>
            <w:r>
              <w:rPr>
                <w:rFonts w:hint="eastAsia"/>
                <w:sz w:val="22"/>
                <w:szCs w:val="22"/>
                <w:lang w:val="en-US" w:eastAsia="zh-CN"/>
              </w:rPr>
              <w:t>不符合</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sz w:val="22"/>
                <w:szCs w:val="22"/>
                <w:lang w:val="en-US" w:eastAsia="zh-CN"/>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sz w:val="22"/>
                <w:szCs w:val="22"/>
                <w:lang w:val="en-US" w:eastAsia="zh-CN"/>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rPr>
            </w:pPr>
            <w:r>
              <w:rPr>
                <w:rFonts w:hint="default" w:ascii="Times New Roman" w:hAnsi="Times New Roman" w:eastAsia="宋体" w:cs="Times New Roman"/>
                <w:color w:val="auto"/>
                <w:kern w:val="0"/>
                <w:sz w:val="22"/>
                <w:szCs w:val="22"/>
                <w:lang w:val="en-US" w:eastAsia="zh-CN" w:bidi="ar"/>
              </w:rPr>
              <w:t>1.</w:t>
            </w:r>
            <w:r>
              <w:rPr>
                <w:rFonts w:hint="eastAsia" w:ascii="Times New Roman" w:hAnsi="Times New Roman" w:eastAsia="宋体" w:cs="Times New Roman"/>
                <w:color w:val="auto"/>
                <w:kern w:val="0"/>
                <w:sz w:val="22"/>
                <w:szCs w:val="22"/>
                <w:lang w:val="en-US" w:eastAsia="zh-CN" w:bidi="ar"/>
              </w:rPr>
              <w:t>2考核（5分）</w:t>
            </w: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企业应建立安全生产目标考核与奖惩的相关制度，并定期对安全生产目标完成情况予以考核与奖惩</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企业要结合实际，按照组织机构及下属单位在安全生产中可能面临的风险大小，将企业年度的安全生产目标逐级细化分解，落实到公司、部门、岗位。通过对指标进行考核，以激励全体员工的积极性，从而保证指标的完成</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0070C0"/>
                <w:kern w:val="0"/>
                <w:sz w:val="22"/>
                <w:szCs w:val="22"/>
                <w:lang w:val="en-US" w:eastAsia="zh-CN" w:bidi="ar"/>
              </w:rPr>
              <w:t xml:space="preserve">★ </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5"/>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auto"/>
                <w:kern w:val="0"/>
                <w:sz w:val="22"/>
                <w:szCs w:val="22"/>
                <w:lang w:val="en-US" w:eastAsia="zh-CN" w:bidi="ar"/>
              </w:rPr>
              <w:t>未对指标完成情况进行考核或考核不完整不合理的，</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p>
            <w:pPr>
              <w:keepNext w:val="0"/>
              <w:keepLines w:val="0"/>
              <w:pageBreakBefore w:val="0"/>
              <w:widowControl/>
              <w:numPr>
                <w:ilvl w:val="0"/>
                <w:numId w:val="5"/>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未进行考核的，</w:t>
            </w:r>
            <w:r>
              <w:rPr>
                <w:rFonts w:hint="eastAsia" w:ascii="Times New Roman" w:hAnsi="Times New Roman" w:eastAsia="宋体" w:cs="Times New Roman"/>
                <w:color w:val="auto"/>
                <w:kern w:val="0"/>
                <w:sz w:val="22"/>
                <w:szCs w:val="22"/>
                <w:lang w:val="en-US" w:eastAsia="zh-CN" w:bidi="ar"/>
              </w:rPr>
              <w:t>不符合</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二、</w:t>
            </w:r>
            <w:r>
              <w:rPr>
                <w:rFonts w:hint="default" w:ascii="Times New Roman" w:hAnsi="Times New Roman" w:eastAsia="宋体" w:cs="Times New Roman"/>
                <w:color w:val="auto"/>
                <w:kern w:val="0"/>
                <w:sz w:val="22"/>
                <w:szCs w:val="22"/>
                <w:lang w:val="en-US" w:eastAsia="zh-CN" w:bidi="ar"/>
              </w:rPr>
              <w:t xml:space="preserve">机构设置与职责 </w:t>
            </w:r>
            <w:r>
              <w:rPr>
                <w:rFonts w:hint="eastAsia" w:ascii="Times New Roman" w:hAnsi="Times New Roman" w:eastAsia="宋体" w:cs="Times New Roman"/>
                <w:color w:val="auto"/>
                <w:kern w:val="0"/>
                <w:sz w:val="22"/>
                <w:szCs w:val="22"/>
                <w:lang w:val="en-US" w:eastAsia="zh-CN" w:bidi="ar"/>
              </w:rPr>
              <w:t>90</w:t>
            </w:r>
            <w:r>
              <w:rPr>
                <w:rFonts w:hint="default" w:ascii="Times New Roman" w:hAnsi="Times New Roman" w:eastAsia="宋体" w:cs="Times New Roman"/>
                <w:color w:val="auto"/>
                <w:kern w:val="0"/>
                <w:sz w:val="22"/>
                <w:szCs w:val="22"/>
                <w:lang w:val="en-US" w:eastAsia="zh-CN" w:bidi="ar"/>
              </w:rPr>
              <w:t>分</w:t>
            </w:r>
          </w:p>
        </w:tc>
        <w:tc>
          <w:tcPr>
            <w:tcW w:w="854"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2.1 机构设置及人员配备</w:t>
            </w:r>
            <w:r>
              <w:rPr>
                <w:rFonts w:hint="eastAsia" w:ascii="Times New Roman" w:hAnsi="Times New Roman" w:eastAsia="宋体" w:cs="Times New Roman"/>
                <w:color w:val="auto"/>
                <w:kern w:val="0"/>
                <w:sz w:val="22"/>
                <w:szCs w:val="22"/>
                <w:lang w:val="en-US" w:eastAsia="zh-CN" w:bidi="ar"/>
              </w:rPr>
              <w:t>（6</w:t>
            </w:r>
            <w:r>
              <w:rPr>
                <w:rFonts w:hint="default" w:ascii="Times New Roman" w:hAnsi="Times New Roman" w:eastAsia="宋体" w:cs="Times New Roman"/>
                <w:color w:val="auto"/>
                <w:kern w:val="0"/>
                <w:sz w:val="22"/>
                <w:szCs w:val="22"/>
                <w:lang w:val="en-US" w:eastAsia="zh-CN" w:bidi="ar"/>
              </w:rPr>
              <w:t>0分</w:t>
            </w:r>
            <w:r>
              <w:rPr>
                <w:rFonts w:hint="eastAsia" w:ascii="Times New Roman" w:hAnsi="Times New Roman" w:eastAsia="宋体" w:cs="Times New Roman"/>
                <w:color w:val="auto"/>
                <w:kern w:val="0"/>
                <w:sz w:val="22"/>
                <w:szCs w:val="22"/>
                <w:lang w:val="en-US" w:eastAsia="zh-CN" w:bidi="ar"/>
              </w:rPr>
              <w:t>）</w:t>
            </w: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企业应建立以企业主要负责人为领导的安全生产委员会（或安全生产领导小组），并应职责明确。应建立健全从安全生产委员会（或安全生产领导小组）至基层班组的安全生产管理网络</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安全生产委员会（或者领导小组），负责统一领导本企业的安全生产工作，决策企业安全生产的重大问题。安委会主任（或领导小组组长）应当由企业安全生产第一责任人担任。安委会（或领导小组）应当建立工作制度和例会制度</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企业安全生产委员会(领导小组)应包括主要负责人、分管负责人和各管理部门及分支机构负责人</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20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FF0000"/>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1.未以文件形式成立安全生产委员会（或者领导小组），并未明确职责的，不符合</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2.安全生产委员会（或者领导小组）成员未包括主要负责人、部门负责人等相关人员的，不符合；4.未建立安全生产管理网络图或者覆盖不全的，不符合</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highlight w:val="none"/>
              </w:rPr>
            </w:pPr>
            <w:r>
              <w:rPr>
                <w:rFonts w:hint="default" w:ascii="Times New Roman" w:hAnsi="Times New Roman" w:eastAsia="宋体" w:cs="Times New Roman"/>
                <w:color w:val="auto"/>
                <w:kern w:val="0"/>
                <w:sz w:val="22"/>
                <w:szCs w:val="22"/>
                <w:highlight w:val="none"/>
                <w:lang w:val="en-US" w:eastAsia="zh-CN" w:bidi="ar"/>
              </w:rPr>
              <w:fldChar w:fldCharType="begin"/>
            </w:r>
            <w:r>
              <w:rPr>
                <w:rFonts w:hint="default" w:ascii="Times New Roman" w:hAnsi="Times New Roman" w:eastAsia="宋体" w:cs="Times New Roman"/>
                <w:color w:val="auto"/>
                <w:kern w:val="0"/>
                <w:sz w:val="22"/>
                <w:szCs w:val="22"/>
                <w:highlight w:val="none"/>
                <w:lang w:val="en-US" w:eastAsia="zh-CN" w:bidi="ar"/>
              </w:rPr>
              <w:instrText xml:space="preserve"> = 2 \* GB3 \* MERGEFORMAT </w:instrText>
            </w:r>
            <w:r>
              <w:rPr>
                <w:rFonts w:hint="default" w:ascii="Times New Roman" w:hAnsi="Times New Roman" w:eastAsia="宋体" w:cs="Times New Roman"/>
                <w:color w:val="auto"/>
                <w:kern w:val="0"/>
                <w:sz w:val="22"/>
                <w:szCs w:val="22"/>
                <w:highlight w:val="none"/>
                <w:lang w:val="en-US" w:eastAsia="zh-CN" w:bidi="ar"/>
              </w:rPr>
              <w:fldChar w:fldCharType="separate"/>
            </w:r>
            <w:r>
              <w:rPr>
                <w:rFonts w:hint="default" w:ascii="Times New Roman" w:hAnsi="Times New Roman" w:eastAsia="宋体" w:cs="Times New Roman"/>
                <w:color w:val="auto"/>
                <w:kern w:val="0"/>
                <w:sz w:val="22"/>
                <w:szCs w:val="22"/>
                <w:highlight w:val="none"/>
                <w:lang w:val="en-US" w:eastAsia="zh-CN" w:bidi="ar"/>
              </w:rPr>
              <w:t>②</w:t>
            </w:r>
            <w:r>
              <w:rPr>
                <w:rFonts w:hint="default" w:ascii="Times New Roman" w:hAnsi="Times New Roman" w:eastAsia="宋体" w:cs="Times New Roman"/>
                <w:color w:val="auto"/>
                <w:kern w:val="0"/>
                <w:sz w:val="22"/>
                <w:szCs w:val="22"/>
                <w:highlight w:val="none"/>
                <w:lang w:val="en-US" w:eastAsia="zh-CN" w:bidi="ar"/>
              </w:rPr>
              <w:fldChar w:fldCharType="end"/>
            </w:r>
            <w:r>
              <w:rPr>
                <w:rFonts w:hint="default" w:ascii="Times New Roman" w:hAnsi="Times New Roman" w:eastAsia="宋体" w:cs="Times New Roman"/>
                <w:color w:val="auto"/>
                <w:kern w:val="0"/>
                <w:sz w:val="22"/>
                <w:szCs w:val="22"/>
                <w:highlight w:val="none"/>
                <w:lang w:val="en-US" w:eastAsia="zh-CN" w:bidi="ar"/>
              </w:rPr>
              <w:t>按规定设置与企业规模相适应且独立的安全生产管理机构</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r>
              <w:rPr>
                <w:rFonts w:hint="eastAsia" w:ascii="Times New Roman" w:hAnsi="Times New Roman" w:eastAsia="宋体" w:cs="Times New Roman"/>
                <w:color w:val="auto"/>
                <w:kern w:val="0"/>
                <w:sz w:val="22"/>
                <w:szCs w:val="22"/>
                <w:highlight w:val="none"/>
                <w:lang w:val="en-US" w:eastAsia="zh-CN" w:bidi="ar"/>
              </w:rPr>
              <w:t>企业应设置安全管理机构。</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20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sz w:val="22"/>
                <w:szCs w:val="22"/>
                <w:lang w:val="en-US" w:eastAsia="zh-CN"/>
              </w:rPr>
              <w:t>1.</w:t>
            </w:r>
            <w:r>
              <w:rPr>
                <w:rFonts w:hint="default" w:ascii="Times New Roman" w:hAnsi="Times New Roman" w:eastAsia="宋体" w:cs="Times New Roman"/>
                <w:color w:val="auto"/>
                <w:sz w:val="22"/>
                <w:szCs w:val="22"/>
              </w:rPr>
              <w:t>未设置安全</w:t>
            </w:r>
            <w:r>
              <w:rPr>
                <w:rFonts w:hint="default" w:ascii="Times New Roman" w:hAnsi="Times New Roman" w:eastAsia="宋体" w:cs="Times New Roman"/>
                <w:color w:val="auto"/>
                <w:sz w:val="22"/>
                <w:szCs w:val="22"/>
                <w:lang w:val="en-US" w:eastAsia="zh-CN"/>
              </w:rPr>
              <w:t>生产</w:t>
            </w:r>
            <w:r>
              <w:rPr>
                <w:rFonts w:hint="default" w:ascii="Times New Roman" w:hAnsi="Times New Roman" w:eastAsia="宋体" w:cs="Times New Roman"/>
                <w:color w:val="auto"/>
                <w:sz w:val="22"/>
                <w:szCs w:val="22"/>
              </w:rPr>
              <w:t>管理机构</w:t>
            </w:r>
            <w:r>
              <w:rPr>
                <w:rFonts w:hint="default" w:ascii="Times New Roman" w:hAnsi="Times New Roman" w:eastAsia="宋体" w:cs="Times New Roman"/>
                <w:color w:val="auto"/>
                <w:sz w:val="22"/>
                <w:szCs w:val="22"/>
                <w:lang w:val="en-US" w:eastAsia="zh-CN"/>
              </w:rPr>
              <w:t>或未配备专职安全管理人员</w:t>
            </w:r>
            <w:r>
              <w:rPr>
                <w:rFonts w:hint="default" w:ascii="Times New Roman" w:hAnsi="Times New Roman" w:eastAsia="宋体" w:cs="Times New Roman"/>
                <w:color w:val="auto"/>
                <w:sz w:val="22"/>
                <w:szCs w:val="22"/>
              </w:rPr>
              <w:t>，</w:t>
            </w:r>
            <w:r>
              <w:rPr>
                <w:rFonts w:hint="eastAsia" w:ascii="Times New Roman" w:hAnsi="Times New Roman" w:eastAsia="宋体" w:cs="Times New Roman"/>
                <w:color w:val="auto"/>
                <w:sz w:val="22"/>
                <w:szCs w:val="22"/>
                <w:lang w:eastAsia="zh-CN"/>
              </w:rPr>
              <w:t>不符合</w:t>
            </w:r>
            <w:r>
              <w:rPr>
                <w:rFonts w:hint="default" w:ascii="Times New Roman" w:hAnsi="Times New Roman" w:eastAsia="宋体" w:cs="Times New Roman"/>
                <w:color w:val="auto"/>
                <w:sz w:val="22"/>
                <w:szCs w:val="22"/>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2"/>
              </w:rPr>
              <w:t>2.</w:t>
            </w:r>
            <w:r>
              <w:rPr>
                <w:rFonts w:hint="default" w:ascii="Times New Roman" w:hAnsi="Times New Roman" w:eastAsia="宋体" w:cs="Times New Roman"/>
                <w:color w:val="auto"/>
                <w:sz w:val="22"/>
                <w:szCs w:val="22"/>
                <w:lang w:val="en-US" w:eastAsia="zh-CN"/>
              </w:rPr>
              <w:t>未明确</w:t>
            </w:r>
            <w:r>
              <w:rPr>
                <w:rFonts w:hint="default" w:ascii="Times New Roman" w:hAnsi="Times New Roman" w:eastAsia="宋体" w:cs="Times New Roman"/>
                <w:color w:val="auto"/>
                <w:sz w:val="22"/>
                <w:szCs w:val="22"/>
              </w:rPr>
              <w:t>安全管理机构设置</w:t>
            </w:r>
            <w:r>
              <w:rPr>
                <w:rFonts w:hint="default" w:ascii="Times New Roman" w:hAnsi="Times New Roman" w:eastAsia="宋体" w:cs="Times New Roman"/>
                <w:color w:val="auto"/>
                <w:sz w:val="22"/>
                <w:szCs w:val="22"/>
                <w:lang w:val="en-US" w:eastAsia="zh-CN"/>
              </w:rPr>
              <w:t>职责</w:t>
            </w:r>
            <w:r>
              <w:rPr>
                <w:rFonts w:hint="default" w:ascii="Times New Roman" w:hAnsi="Times New Roman" w:eastAsia="宋体" w:cs="Times New Roman"/>
                <w:color w:val="auto"/>
                <w:sz w:val="22"/>
                <w:szCs w:val="22"/>
              </w:rPr>
              <w:t>的，</w:t>
            </w:r>
            <w:r>
              <w:rPr>
                <w:rFonts w:hint="eastAsia" w:ascii="Times New Roman" w:hAnsi="Times New Roman" w:eastAsia="宋体" w:cs="Times New Roman"/>
                <w:color w:val="auto"/>
                <w:sz w:val="22"/>
                <w:szCs w:val="22"/>
                <w:lang w:eastAsia="zh-CN"/>
              </w:rPr>
              <w:t>不符合</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3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③</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企业应定期召开安全生产委员会或安全生产领导小组会议。安全生产管理机构或下属分支机构每月至少召开一次安全工作例会</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企业应当定期召开安全生产工作会议和安全例会。安全生产工作会议至少 每季度召开1次，研究解决安全生产中的重大问题，安排部署阶段性安全生产工作。安全例会至少每月召开1次，通报和布置落实各项安全生产工作。</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遇有特殊情况和发生重、特大事故时应及时召开安全分析通报会议。安委会会议和安全例会应当有会议记录，会议记录应建档保存至少3年</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20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sz w:val="22"/>
                <w:szCs w:val="22"/>
                <w14:textFill>
                  <w14:solidFill>
                    <w14:schemeClr w14:val="tx1"/>
                  </w14:solidFill>
                </w14:textFill>
              </w:rPr>
            </w:pPr>
            <w:r>
              <w:rPr>
                <w:rFonts w:hint="default" w:ascii="Times New Roman" w:hAnsi="Times New Roman" w:eastAsia="宋体" w:cs="Times New Roman"/>
                <w:color w:val="000000" w:themeColor="text1"/>
                <w:sz w:val="22"/>
                <w:szCs w:val="22"/>
                <w14:textFill>
                  <w14:solidFill>
                    <w14:schemeClr w14:val="tx1"/>
                  </w14:solidFill>
                </w14:textFill>
              </w:rPr>
              <w:t>1.</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未建立工作制度和例会制度的，</w:t>
            </w:r>
            <w:r>
              <w:rPr>
                <w:rFonts w:hint="default" w:ascii="Times New Roman" w:hAnsi="Times New Roman" w:eastAsia="宋体" w:cs="Times New Roman"/>
                <w:color w:val="000000" w:themeColor="text1"/>
                <w:sz w:val="22"/>
                <w:szCs w:val="22"/>
                <w14:textFill>
                  <w14:solidFill>
                    <w14:schemeClr w14:val="tx1"/>
                  </w14:solidFill>
                </w14:textFill>
              </w:rPr>
              <w:t>不符合</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sz w:val="22"/>
                <w:szCs w:val="22"/>
                <w:lang w:eastAsia="zh-CN"/>
                <w14:textFill>
                  <w14:solidFill>
                    <w14:schemeClr w14:val="tx1"/>
                  </w14:solidFill>
                </w14:textFill>
              </w:rPr>
            </w:pPr>
            <w:r>
              <w:rPr>
                <w:rFonts w:hint="eastAsia" w:ascii="Times New Roman" w:hAnsi="Times New Roman" w:eastAsia="宋体" w:cs="Times New Roman"/>
                <w:color w:val="000000" w:themeColor="text1"/>
                <w:sz w:val="22"/>
                <w:szCs w:val="22"/>
                <w:lang w:val="en-US" w:eastAsia="zh-CN"/>
                <w14:textFill>
                  <w14:solidFill>
                    <w14:schemeClr w14:val="tx1"/>
                  </w14:solidFill>
                </w14:textFill>
              </w:rPr>
              <w:t>2.</w:t>
            </w:r>
            <w:r>
              <w:rPr>
                <w:rFonts w:hint="default" w:ascii="Times New Roman" w:hAnsi="Times New Roman" w:eastAsia="宋体" w:cs="Times New Roman"/>
                <w:color w:val="000000" w:themeColor="text1"/>
                <w:sz w:val="22"/>
                <w:szCs w:val="22"/>
                <w14:textFill>
                  <w14:solidFill>
                    <w14:schemeClr w14:val="tx1"/>
                  </w14:solidFill>
                </w14:textFill>
              </w:rPr>
              <w:t>未定期召开安全专题会的，不</w:t>
            </w:r>
            <w:r>
              <w:rPr>
                <w:rFonts w:hint="eastAsia" w:ascii="Times New Roman" w:hAnsi="Times New Roman" w:eastAsia="宋体" w:cs="Times New Roman"/>
                <w:color w:val="000000" w:themeColor="text1"/>
                <w:sz w:val="22"/>
                <w:szCs w:val="22"/>
                <w:lang w:val="en-US" w:eastAsia="zh-CN"/>
                <w14:textFill>
                  <w14:solidFill>
                    <w14:schemeClr w14:val="tx1"/>
                  </w14:solidFill>
                </w14:textFill>
              </w:rPr>
              <w:t>符合</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sz w:val="22"/>
                <w:szCs w:val="22"/>
                <w14:textFill>
                  <w14:solidFill>
                    <w14:schemeClr w14:val="tx1"/>
                  </w14:solidFill>
                </w14:textFill>
              </w:rPr>
            </w:pPr>
            <w:r>
              <w:rPr>
                <w:rFonts w:hint="eastAsia" w:ascii="Times New Roman" w:hAnsi="Times New Roman" w:eastAsia="宋体" w:cs="Times New Roman"/>
                <w:color w:val="000000" w:themeColor="text1"/>
                <w:sz w:val="22"/>
                <w:szCs w:val="22"/>
                <w:lang w:val="en-US" w:eastAsia="zh-CN"/>
                <w14:textFill>
                  <w14:solidFill>
                    <w14:schemeClr w14:val="tx1"/>
                  </w14:solidFill>
                </w14:textFill>
              </w:rPr>
              <w:t>3</w:t>
            </w:r>
            <w:r>
              <w:rPr>
                <w:rFonts w:hint="default" w:ascii="Times New Roman" w:hAnsi="Times New Roman" w:eastAsia="宋体" w:cs="Times New Roman"/>
                <w:color w:val="000000" w:themeColor="text1"/>
                <w:sz w:val="22"/>
                <w:szCs w:val="22"/>
                <w14:textFill>
                  <w14:solidFill>
                    <w14:schemeClr w14:val="tx1"/>
                  </w14:solidFill>
                </w14:textFill>
              </w:rPr>
              <w:t>.未跟踪上次会议工作要求落实情况的或未制订新的工作要求的，不符合；</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sz w:val="22"/>
                <w:szCs w:val="22"/>
                <w:lang w:eastAsia="zh-CN"/>
              </w:rPr>
            </w:pPr>
            <w:r>
              <w:rPr>
                <w:rFonts w:hint="eastAsia" w:ascii="Times New Roman" w:hAnsi="Times New Roman" w:eastAsia="宋体" w:cs="Times New Roman"/>
                <w:color w:val="000000" w:themeColor="text1"/>
                <w:sz w:val="22"/>
                <w:szCs w:val="22"/>
                <w:lang w:val="en-US" w:eastAsia="zh-CN"/>
                <w14:textFill>
                  <w14:solidFill>
                    <w14:schemeClr w14:val="tx1"/>
                  </w14:solidFill>
                </w14:textFill>
              </w:rPr>
              <w:t>4</w:t>
            </w:r>
            <w:r>
              <w:rPr>
                <w:rFonts w:hint="default" w:ascii="Times New Roman" w:hAnsi="Times New Roman" w:eastAsia="宋体" w:cs="Times New Roman"/>
                <w:color w:val="000000" w:themeColor="text1"/>
                <w:sz w:val="22"/>
                <w:szCs w:val="22"/>
                <w14:textFill>
                  <w14:solidFill>
                    <w14:schemeClr w14:val="tx1"/>
                  </w14:solidFill>
                </w14:textFill>
              </w:rPr>
              <w:t>.无会议记录的，不符合</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sz w:val="22"/>
                <w:szCs w:val="22"/>
                <w:lang w:val="en-US" w:eastAsia="zh-CN"/>
                <w14:textFill>
                  <w14:solidFill>
                    <w14:schemeClr w14:val="tx1"/>
                  </w14:solidFill>
                </w14:textFill>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sz w:val="22"/>
                <w:szCs w:val="22"/>
                <w:lang w:val="en-US" w:eastAsia="zh-CN"/>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2.2 安全管理人员</w:t>
            </w:r>
            <w:r>
              <w:rPr>
                <w:rFonts w:hint="eastAsia" w:ascii="Times New Roman" w:hAnsi="Times New Roman" w:eastAsia="宋体" w:cs="Times New Roman"/>
                <w:color w:val="auto"/>
                <w:kern w:val="0"/>
                <w:sz w:val="22"/>
                <w:szCs w:val="22"/>
                <w:lang w:val="en-US" w:eastAsia="zh-CN" w:bidi="ar"/>
              </w:rPr>
              <w:t>（30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6"/>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highlight w:val="none"/>
                <w:lang w:val="en-US" w:eastAsia="zh-CN" w:bidi="ar"/>
              </w:rPr>
              <w:t>企业应按规定配备专（兼）职安全生产</w:t>
            </w:r>
            <w:r>
              <w:rPr>
                <w:rFonts w:hint="eastAsia" w:ascii="Times New Roman" w:hAnsi="Times New Roman" w:eastAsia="宋体" w:cs="Times New Roman"/>
                <w:color w:val="auto"/>
                <w:kern w:val="0"/>
                <w:sz w:val="22"/>
                <w:szCs w:val="22"/>
                <w:highlight w:val="none"/>
                <w:lang w:val="en-US" w:eastAsia="zh-CN" w:bidi="ar"/>
              </w:rPr>
              <w:t>管理</w:t>
            </w:r>
            <w:r>
              <w:rPr>
                <w:rFonts w:hint="default" w:ascii="Times New Roman" w:hAnsi="Times New Roman" w:eastAsia="宋体" w:cs="Times New Roman"/>
                <w:color w:val="auto"/>
                <w:kern w:val="0"/>
                <w:sz w:val="22"/>
                <w:szCs w:val="22"/>
                <w:highlight w:val="none"/>
                <w:lang w:val="en-US" w:eastAsia="zh-CN" w:bidi="ar"/>
              </w:rPr>
              <w:t>人员</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w:t>
            </w:r>
            <w:r>
              <w:rPr>
                <w:rFonts w:hint="default" w:ascii="Times New Roman" w:hAnsi="Times New Roman" w:eastAsia="宋体" w:cs="Times New Roman"/>
                <w:color w:val="auto"/>
                <w:kern w:val="0"/>
                <w:sz w:val="22"/>
                <w:szCs w:val="22"/>
                <w:lang w:val="en-US" w:eastAsia="zh-CN" w:bidi="ar"/>
              </w:rPr>
              <w:t>《中华人民共和国安全生产法》第二十</w:t>
            </w:r>
            <w:r>
              <w:rPr>
                <w:rFonts w:hint="eastAsia" w:ascii="Times New Roman" w:hAnsi="Times New Roman" w:eastAsia="宋体" w:cs="Times New Roman"/>
                <w:color w:val="auto"/>
                <w:kern w:val="0"/>
                <w:sz w:val="22"/>
                <w:szCs w:val="22"/>
                <w:lang w:val="en-US" w:eastAsia="zh-CN" w:bidi="ar"/>
              </w:rPr>
              <w:t>四</w:t>
            </w:r>
            <w:r>
              <w:rPr>
                <w:rFonts w:hint="default" w:ascii="Times New Roman" w:hAnsi="Times New Roman" w:eastAsia="宋体" w:cs="Times New Roman"/>
                <w:color w:val="auto"/>
                <w:kern w:val="0"/>
                <w:sz w:val="22"/>
                <w:szCs w:val="22"/>
                <w:lang w:val="en-US" w:eastAsia="zh-CN" w:bidi="ar"/>
              </w:rPr>
              <w:t>条规定</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矿山、金属冶炼、建筑施工、运输单位和危险物品的生产、经营、储存、装卸单位，应当设置安全生产管理机构或者配备专职安全生产管理人员。第二十</w:t>
            </w:r>
            <w:r>
              <w:rPr>
                <w:rFonts w:hint="eastAsia" w:ascii="Times New Roman" w:hAnsi="Times New Roman" w:eastAsia="宋体" w:cs="Times New Roman"/>
                <w:color w:val="auto"/>
                <w:kern w:val="0"/>
                <w:sz w:val="22"/>
                <w:szCs w:val="22"/>
                <w:lang w:val="en-US" w:eastAsia="zh-CN" w:bidi="ar"/>
              </w:rPr>
              <w:t>一</w:t>
            </w:r>
            <w:r>
              <w:rPr>
                <w:rFonts w:hint="default" w:ascii="Times New Roman" w:hAnsi="Times New Roman" w:eastAsia="宋体" w:cs="Times New Roman"/>
                <w:color w:val="auto"/>
                <w:kern w:val="0"/>
                <w:sz w:val="22"/>
                <w:szCs w:val="22"/>
                <w:lang w:val="en-US" w:eastAsia="zh-CN" w:bidi="ar"/>
              </w:rPr>
              <w:t>条规定，生产经营单位的主要负责人和安全生产管理人员必须具备与本单位所从事的生产经营活动相应的安全生产知识和管理能力。道路运输单位的主要负责人和安全生产管理人员，应当由主管的负有安全生产监督管理职责的部门对其安全生产知识和管理能力考核合格。考核不得收费。</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30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7"/>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未配备</w:t>
            </w:r>
            <w:r>
              <w:rPr>
                <w:rFonts w:hint="default" w:ascii="Times New Roman" w:hAnsi="Times New Roman" w:eastAsia="宋体" w:cs="Times New Roman"/>
                <w:color w:val="auto"/>
                <w:kern w:val="0"/>
                <w:sz w:val="22"/>
                <w:szCs w:val="22"/>
                <w:highlight w:val="none"/>
                <w:lang w:val="en-US" w:eastAsia="zh-CN" w:bidi="ar"/>
              </w:rPr>
              <w:t>专（兼）</w:t>
            </w:r>
            <w:r>
              <w:rPr>
                <w:rFonts w:hint="default" w:ascii="Times New Roman" w:hAnsi="Times New Roman" w:eastAsia="宋体" w:cs="Times New Roman"/>
                <w:color w:val="auto"/>
                <w:kern w:val="0"/>
                <w:sz w:val="22"/>
                <w:szCs w:val="22"/>
                <w:lang w:val="en-US" w:eastAsia="zh-CN" w:bidi="ar"/>
              </w:rPr>
              <w:t>职安全管理人员的，</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7"/>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安全管理人员未经主管机关考核合格的，</w:t>
            </w:r>
            <w:r>
              <w:rPr>
                <w:rFonts w:hint="eastAsia" w:ascii="Times New Roman" w:hAnsi="Times New Roman" w:eastAsia="宋体" w:cs="Times New Roman"/>
                <w:color w:val="auto"/>
                <w:kern w:val="0"/>
                <w:sz w:val="22"/>
                <w:szCs w:val="22"/>
                <w:lang w:val="en-US" w:eastAsia="zh-CN" w:bidi="ar"/>
              </w:rPr>
              <w:t>不符合</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三、</w:t>
            </w:r>
            <w:r>
              <w:rPr>
                <w:rFonts w:hint="default" w:ascii="Times New Roman" w:hAnsi="Times New Roman" w:eastAsia="宋体" w:cs="Times New Roman"/>
                <w:color w:val="auto"/>
                <w:kern w:val="0"/>
                <w:sz w:val="22"/>
                <w:szCs w:val="22"/>
                <w:lang w:val="en-US" w:eastAsia="zh-CN" w:bidi="ar"/>
              </w:rPr>
              <w:t xml:space="preserve">安全责任体系 </w:t>
            </w:r>
            <w:r>
              <w:rPr>
                <w:rFonts w:hint="eastAsia" w:ascii="Times New Roman" w:hAnsi="Times New Roman" w:eastAsia="宋体" w:cs="Times New Roman"/>
                <w:color w:val="auto"/>
                <w:kern w:val="0"/>
                <w:sz w:val="22"/>
                <w:szCs w:val="22"/>
                <w:lang w:val="en-US" w:eastAsia="zh-CN" w:bidi="ar"/>
              </w:rPr>
              <w:t>60</w:t>
            </w:r>
            <w:r>
              <w:rPr>
                <w:rFonts w:hint="default" w:ascii="Times New Roman" w:hAnsi="Times New Roman" w:eastAsia="宋体" w:cs="Times New Roman"/>
                <w:color w:val="auto"/>
                <w:kern w:val="0"/>
                <w:sz w:val="22"/>
                <w:szCs w:val="22"/>
                <w:lang w:val="en-US" w:eastAsia="zh-CN" w:bidi="ar"/>
              </w:rPr>
              <w:t>分</w:t>
            </w:r>
          </w:p>
        </w:tc>
        <w:tc>
          <w:tcPr>
            <w:tcW w:w="854"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3.1 健全责任制</w:t>
            </w:r>
            <w:r>
              <w:rPr>
                <w:rFonts w:hint="eastAsia" w:ascii="Times New Roman" w:hAnsi="Times New Roman" w:eastAsia="宋体" w:cs="Times New Roman"/>
                <w:color w:val="auto"/>
                <w:kern w:val="0"/>
                <w:sz w:val="22"/>
                <w:szCs w:val="22"/>
                <w:lang w:val="en-US" w:eastAsia="zh-CN" w:bidi="ar"/>
              </w:rPr>
              <w:t>（4</w:t>
            </w:r>
            <w:r>
              <w:rPr>
                <w:rFonts w:hint="default" w:ascii="Times New Roman" w:hAnsi="Times New Roman" w:eastAsia="宋体" w:cs="Times New Roman"/>
                <w:color w:val="auto"/>
                <w:kern w:val="0"/>
                <w:sz w:val="22"/>
                <w:szCs w:val="22"/>
                <w:lang w:val="en-US" w:eastAsia="zh-CN" w:bidi="ar"/>
              </w:rPr>
              <w:t>0分</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 xml:space="preserve"> </w:t>
            </w: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sz w:val="22"/>
                <w:szCs w:val="22"/>
              </w:rPr>
              <w:t>企业应建立安全生产责任制，明确安全生产委员会（或安全生产领导小组）、安全生产管理机构、各职能部门、</w:t>
            </w:r>
            <w:r>
              <w:rPr>
                <w:rFonts w:hint="default" w:ascii="Times New Roman" w:hAnsi="Times New Roman" w:eastAsia="宋体" w:cs="Times New Roman"/>
                <w:color w:val="auto"/>
                <w:sz w:val="22"/>
                <w:szCs w:val="22"/>
                <w:lang w:val="en-US" w:eastAsia="zh-CN"/>
              </w:rPr>
              <w:t>各岗位</w:t>
            </w:r>
            <w:r>
              <w:rPr>
                <w:rFonts w:hint="default" w:ascii="Times New Roman" w:hAnsi="Times New Roman" w:eastAsia="宋体" w:cs="Times New Roman"/>
                <w:color w:val="auto"/>
                <w:sz w:val="22"/>
                <w:szCs w:val="22"/>
              </w:rPr>
              <w:t>的安全生产职责，层层签订安全生产责任书</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eastAsia="zh-CN"/>
              </w:rPr>
            </w:pPr>
            <w:r>
              <w:rPr>
                <w:rFonts w:hint="eastAsia" w:ascii="Times New Roman" w:hAnsi="Times New Roman" w:eastAsia="宋体" w:cs="Times New Roman"/>
                <w:color w:val="auto"/>
                <w:sz w:val="22"/>
                <w:szCs w:val="22"/>
                <w:lang w:val="en-US" w:eastAsia="zh-CN"/>
              </w:rPr>
              <w:t>1.《</w:t>
            </w:r>
            <w:r>
              <w:rPr>
                <w:rFonts w:hint="eastAsia" w:ascii="Times New Roman" w:hAnsi="Times New Roman" w:eastAsia="宋体" w:cs="Times New Roman"/>
                <w:color w:val="auto"/>
                <w:sz w:val="22"/>
                <w:szCs w:val="22"/>
              </w:rPr>
              <w:t>安全生产法</w:t>
            </w:r>
            <w:r>
              <w:rPr>
                <w:rFonts w:hint="eastAsia" w:ascii="Times New Roman" w:hAnsi="Times New Roman" w:eastAsia="宋体" w:cs="Times New Roman"/>
                <w:color w:val="auto"/>
                <w:sz w:val="22"/>
                <w:szCs w:val="22"/>
                <w:lang w:val="en-US" w:eastAsia="zh-CN"/>
              </w:rPr>
              <w:t>》</w:t>
            </w:r>
            <w:r>
              <w:rPr>
                <w:rFonts w:hint="eastAsia" w:ascii="Times New Roman" w:hAnsi="Times New Roman" w:eastAsia="宋体" w:cs="Times New Roman"/>
                <w:color w:val="auto"/>
                <w:sz w:val="22"/>
                <w:szCs w:val="22"/>
              </w:rPr>
              <w:t>第四条规定</w:t>
            </w:r>
            <w:r>
              <w:rPr>
                <w:rFonts w:hint="eastAsia" w:ascii="Times New Roman" w:hAnsi="Times New Roman" w:eastAsia="宋体" w:cs="Times New Roman"/>
                <w:color w:val="auto"/>
                <w:sz w:val="22"/>
                <w:szCs w:val="22"/>
                <w:lang w:eastAsia="zh-CN"/>
              </w:rPr>
              <w:t>“</w:t>
            </w:r>
            <w:r>
              <w:rPr>
                <w:rFonts w:hint="eastAsia" w:ascii="Times New Roman" w:hAnsi="Times New Roman" w:eastAsia="宋体" w:cs="Times New Roman"/>
                <w:color w:val="auto"/>
                <w:sz w:val="22"/>
                <w:szCs w:val="22"/>
              </w:rPr>
              <w:t>建立健全全员安全生产责任制和安全生产规章制度，加大对安全生产资金、物资、技术、人员的投入保障力度，改善安全生产条件，加强安全生产标准化、信息化建设，构建安全风险分级管控和隐患排查治理双重预防机制，健全风险防范化解机制，提高安全生产水平，确保安全生产。</w:t>
            </w:r>
            <w:r>
              <w:rPr>
                <w:rFonts w:hint="eastAsia" w:ascii="Times New Roman" w:hAnsi="Times New Roman" w:eastAsia="宋体" w:cs="Times New Roman"/>
                <w:color w:val="auto"/>
                <w:sz w:val="22"/>
                <w:szCs w:val="22"/>
                <w:lang w:eastAsia="zh-CN"/>
              </w:rPr>
              <w:t>”</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2</w:t>
            </w:r>
            <w:r>
              <w:rPr>
                <w:rFonts w:hint="default" w:ascii="Times New Roman" w:hAnsi="Times New Roman" w:eastAsia="宋体" w:cs="Times New Roman"/>
                <w:color w:val="auto"/>
                <w:kern w:val="0"/>
                <w:sz w:val="22"/>
                <w:szCs w:val="22"/>
                <w:lang w:val="en-US" w:eastAsia="zh-CN" w:bidi="ar"/>
              </w:rPr>
              <w:t>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8"/>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2"/>
              </w:rPr>
              <w:t>未制定安全生产管理部门和岗位职责，</w:t>
            </w:r>
            <w:r>
              <w:rPr>
                <w:rFonts w:hint="eastAsia" w:ascii="Times New Roman" w:hAnsi="Times New Roman" w:eastAsia="宋体" w:cs="Times New Roman"/>
                <w:color w:val="auto"/>
                <w:sz w:val="22"/>
                <w:szCs w:val="22"/>
                <w:lang w:eastAsia="zh-CN"/>
              </w:rPr>
              <w:t>不符合</w:t>
            </w:r>
            <w:r>
              <w:rPr>
                <w:rFonts w:hint="default" w:ascii="Times New Roman" w:hAnsi="Times New Roman" w:eastAsia="宋体" w:cs="Times New Roman"/>
                <w:color w:val="auto"/>
                <w:sz w:val="22"/>
                <w:szCs w:val="22"/>
              </w:rPr>
              <w:t>；</w:t>
            </w:r>
          </w:p>
          <w:p>
            <w:pPr>
              <w:keepNext w:val="0"/>
              <w:keepLines w:val="0"/>
              <w:pageBreakBefore w:val="0"/>
              <w:widowControl/>
              <w:numPr>
                <w:ilvl w:val="0"/>
                <w:numId w:val="8"/>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sz w:val="22"/>
                <w:szCs w:val="22"/>
                <w:lang w:eastAsia="zh-CN"/>
              </w:rPr>
            </w:pPr>
            <w:r>
              <w:rPr>
                <w:rFonts w:hint="default" w:ascii="Times New Roman" w:hAnsi="Times New Roman" w:eastAsia="宋体" w:cs="Times New Roman"/>
                <w:color w:val="auto"/>
                <w:sz w:val="22"/>
                <w:szCs w:val="22"/>
              </w:rPr>
              <w:t>未签订安全生产责任书，</w:t>
            </w:r>
            <w:r>
              <w:rPr>
                <w:rFonts w:hint="eastAsia" w:ascii="Times New Roman" w:hAnsi="Times New Roman" w:eastAsia="宋体" w:cs="Times New Roman"/>
                <w:color w:val="auto"/>
                <w:sz w:val="22"/>
                <w:szCs w:val="22"/>
                <w:lang w:eastAsia="zh-CN"/>
              </w:rPr>
              <w:t>不符合</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p>
        </w:tc>
        <w:tc>
          <w:tcPr>
            <w:tcW w:w="854"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企业主要负责人或实际控制人是本企业安全生产第一责任人，对本企业安全生产工作全面负责，负全面组织领导、管理责任和法律责任，并履行安全生产的责任和义务</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企业安全生产第一责任人一般为企业总经理或总裁，根据安全生产法相关规定，生产经营单位的主要负责人对本单位的安全生产工作全面负责。</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生产经营单位的主要负责人对本单位安全生产工作负有下列职责：</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（一）建立健全并落实本单位全员安全生产责任制，加强安全生产标准化建设；</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（二）组织制定并实施本单位安全生产规章制度和操作规程；</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（三）组织制定并实施本单位安全生产教育和培训计划；</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（四）保证本单位安全生产投入的有效实施；</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（五）组织建立并落实安全风险分级管控和隐患排查治理双重预防工作机制，督促、检查本单位的安全生产工作，及时消除生产安全事故隐患；</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（六）组织制定并实施本单位的生产安全事故应急救援预案；</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（七）及时、如实报告生产安全事故</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20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w:t>
            </w:r>
            <w:r>
              <w:rPr>
                <w:rFonts w:hint="default" w:ascii="Times New Roman" w:hAnsi="Times New Roman" w:eastAsia="宋体" w:cs="Times New Roman"/>
                <w:color w:val="auto"/>
                <w:kern w:val="0"/>
                <w:sz w:val="22"/>
                <w:szCs w:val="22"/>
                <w:lang w:val="en-US" w:eastAsia="zh-CN" w:bidi="ar"/>
              </w:rPr>
              <w:t>企业安全生产第一责任人职责应符合法规要求；</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2.企业安全生产第一责任人应熟知其安全责任</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auto"/>
                <w:kern w:val="0"/>
                <w:sz w:val="22"/>
                <w:szCs w:val="22"/>
                <w:lang w:val="en-US" w:eastAsia="zh-CN" w:bidi="ar"/>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3.2 责任制考评</w:t>
            </w:r>
            <w:r>
              <w:rPr>
                <w:rFonts w:hint="eastAsia" w:ascii="Times New Roman" w:hAnsi="Times New Roman" w:eastAsia="宋体" w:cs="Times New Roman"/>
                <w:color w:val="auto"/>
                <w:kern w:val="0"/>
                <w:sz w:val="22"/>
                <w:szCs w:val="22"/>
                <w:lang w:val="en-US" w:eastAsia="zh-CN" w:bidi="ar"/>
              </w:rPr>
              <w:t>（2</w:t>
            </w:r>
            <w:r>
              <w:rPr>
                <w:rFonts w:hint="default" w:ascii="Times New Roman" w:hAnsi="Times New Roman" w:eastAsia="宋体" w:cs="Times New Roman"/>
                <w:color w:val="auto"/>
                <w:kern w:val="0"/>
                <w:sz w:val="22"/>
                <w:szCs w:val="22"/>
                <w:lang w:val="en-US" w:eastAsia="zh-CN" w:bidi="ar"/>
              </w:rPr>
              <w:t>0分</w:t>
            </w:r>
            <w:r>
              <w:rPr>
                <w:rFonts w:hint="eastAsia" w:ascii="Times New Roman" w:hAnsi="Times New Roman" w:eastAsia="宋体" w:cs="Times New Roman"/>
                <w:color w:val="auto"/>
                <w:kern w:val="0"/>
                <w:sz w:val="22"/>
                <w:szCs w:val="22"/>
                <w:lang w:val="en-US" w:eastAsia="zh-CN" w:bidi="ar"/>
              </w:rPr>
              <w:t>）</w:t>
            </w: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企业应根据安全生产责任进行定期考核和奖惩，并公布考评结果和奖惩情况</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《安全生产法》</w:t>
            </w:r>
            <w:r>
              <w:rPr>
                <w:rFonts w:hint="default" w:ascii="Times New Roman" w:hAnsi="Times New Roman" w:eastAsia="宋体" w:cs="Times New Roman"/>
                <w:color w:val="auto"/>
                <w:kern w:val="0"/>
                <w:sz w:val="22"/>
                <w:szCs w:val="22"/>
                <w:lang w:val="en-US" w:eastAsia="zh-CN" w:bidi="ar"/>
              </w:rPr>
              <w:t>第二十二条</w:t>
            </w:r>
            <w:r>
              <w:rPr>
                <w:rFonts w:hint="eastAsia" w:ascii="Times New Roman" w:hAnsi="Times New Roman" w:eastAsia="宋体" w:cs="Times New Roman"/>
                <w:color w:val="auto"/>
                <w:kern w:val="0"/>
                <w:sz w:val="22"/>
                <w:szCs w:val="22"/>
                <w:lang w:val="en-US" w:eastAsia="zh-CN" w:bidi="ar"/>
              </w:rPr>
              <w:t xml:space="preserve"> </w:t>
            </w:r>
            <w:r>
              <w:rPr>
                <w:rFonts w:hint="default" w:ascii="Times New Roman" w:hAnsi="Times New Roman" w:eastAsia="宋体" w:cs="Times New Roman"/>
                <w:color w:val="auto"/>
                <w:kern w:val="0"/>
                <w:sz w:val="22"/>
                <w:szCs w:val="22"/>
                <w:lang w:val="en-US" w:eastAsia="zh-CN" w:bidi="ar"/>
              </w:rPr>
              <w:t>生产经营单位的全员安全生产责任制应当明确各岗位的责任人员、责任范围和考核标准等内容。</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生产经营单位应当建立相应的机制，加强对全员安全生产责任制落实情况的监督考核，保证全员安全生产责任制的落实</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2</w:t>
            </w:r>
            <w:r>
              <w:rPr>
                <w:rFonts w:hint="default" w:ascii="Times New Roman" w:hAnsi="Times New Roman" w:eastAsia="宋体" w:cs="Times New Roman"/>
                <w:color w:val="auto"/>
                <w:kern w:val="0"/>
                <w:sz w:val="22"/>
                <w:szCs w:val="22"/>
                <w:lang w:val="en-US" w:eastAsia="zh-CN" w:bidi="ar"/>
              </w:rPr>
              <w:t>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FF0000"/>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1</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未全面开展安全生产责任制考核</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的</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2.未依据安全生产责任制考核结果进行奖惩</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的</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sz w:val="22"/>
                <w:szCs w:val="22"/>
                <w:lang w:eastAsia="zh-CN"/>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3</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未公布安全生产责任制考核结果和奖惩情况</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的</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rPr>
          <w:trHeight w:val="1525" w:hRule="atLeast"/>
        </w:trPr>
        <w:tc>
          <w:tcPr>
            <w:tcW w:w="793"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四、</w:t>
            </w:r>
            <w:r>
              <w:rPr>
                <w:rFonts w:hint="default" w:ascii="Times New Roman" w:hAnsi="Times New Roman" w:eastAsia="宋体" w:cs="Times New Roman"/>
                <w:color w:val="auto"/>
                <w:kern w:val="0"/>
                <w:sz w:val="22"/>
                <w:szCs w:val="22"/>
                <w:lang w:val="en-US" w:eastAsia="zh-CN" w:bidi="ar"/>
              </w:rPr>
              <w:t xml:space="preserve">法规和安全管理制度 </w:t>
            </w:r>
            <w:r>
              <w:rPr>
                <w:rFonts w:hint="eastAsia" w:ascii="Times New Roman" w:hAnsi="Times New Roman" w:eastAsia="宋体" w:cs="Times New Roman"/>
                <w:color w:val="auto"/>
                <w:kern w:val="0"/>
                <w:sz w:val="22"/>
                <w:szCs w:val="22"/>
                <w:lang w:val="en-US" w:eastAsia="zh-CN" w:bidi="ar"/>
              </w:rPr>
              <w:t>50</w:t>
            </w:r>
            <w:r>
              <w:rPr>
                <w:rFonts w:hint="default" w:ascii="Times New Roman" w:hAnsi="Times New Roman" w:eastAsia="宋体" w:cs="Times New Roman"/>
                <w:color w:val="auto"/>
                <w:kern w:val="0"/>
                <w:sz w:val="22"/>
                <w:szCs w:val="22"/>
                <w:lang w:val="en-US" w:eastAsia="zh-CN" w:bidi="ar"/>
              </w:rPr>
              <w:t>分</w:t>
            </w:r>
          </w:p>
        </w:tc>
        <w:tc>
          <w:tcPr>
            <w:tcW w:w="85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4.1 资质</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5分</w:t>
            </w:r>
            <w:r>
              <w:rPr>
                <w:rFonts w:hint="eastAsia" w:ascii="Times New Roman" w:hAnsi="Times New Roman" w:eastAsia="宋体" w:cs="Times New Roman"/>
                <w:color w:val="auto"/>
                <w:kern w:val="0"/>
                <w:sz w:val="22"/>
                <w:szCs w:val="22"/>
                <w:lang w:val="en-US" w:eastAsia="zh-CN" w:bidi="ar"/>
              </w:rPr>
              <w:t>）</w:t>
            </w: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机动车维修经营备案</w:t>
            </w:r>
            <w:r>
              <w:rPr>
                <w:rFonts w:hint="default" w:ascii="Times New Roman" w:hAnsi="Times New Roman" w:eastAsia="宋体" w:cs="Times New Roman"/>
                <w:color w:val="auto"/>
                <w:kern w:val="0"/>
                <w:sz w:val="22"/>
                <w:szCs w:val="22"/>
                <w:lang w:val="en-US" w:eastAsia="zh-CN" w:bidi="ar"/>
              </w:rPr>
              <w:t>》、《企业法人营业执照》合法有效，经营范围符合要求</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机动车维修经营备案</w:t>
            </w:r>
            <w:r>
              <w:rPr>
                <w:rFonts w:hint="default" w:ascii="Times New Roman" w:hAnsi="Times New Roman" w:eastAsia="宋体" w:cs="Times New Roman"/>
                <w:color w:val="auto"/>
                <w:kern w:val="0"/>
                <w:sz w:val="22"/>
                <w:szCs w:val="22"/>
                <w:lang w:val="en-US" w:eastAsia="zh-CN" w:bidi="ar"/>
              </w:rPr>
              <w:t>》、《企业法人营业执照》名称一致；《企业法人营业执照》登记的经营范围中包括《</w:t>
            </w:r>
            <w:r>
              <w:rPr>
                <w:rFonts w:hint="eastAsia" w:ascii="Times New Roman" w:hAnsi="Times New Roman" w:eastAsia="宋体" w:cs="Times New Roman"/>
                <w:color w:val="auto"/>
                <w:kern w:val="0"/>
                <w:sz w:val="22"/>
                <w:szCs w:val="22"/>
                <w:lang w:val="en-US" w:eastAsia="zh-CN" w:bidi="ar"/>
              </w:rPr>
              <w:t>机动车维修经营备案</w:t>
            </w:r>
            <w:r>
              <w:rPr>
                <w:rFonts w:hint="default" w:ascii="Times New Roman" w:hAnsi="Times New Roman" w:eastAsia="宋体" w:cs="Times New Roman"/>
                <w:color w:val="auto"/>
                <w:kern w:val="0"/>
                <w:sz w:val="22"/>
                <w:szCs w:val="22"/>
                <w:lang w:val="en-US" w:eastAsia="zh-CN" w:bidi="ar"/>
              </w:rPr>
              <w:t>》核定的经营范围</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机动车维修经营备案</w:t>
            </w:r>
            <w:r>
              <w:rPr>
                <w:rFonts w:hint="default" w:ascii="Times New Roman" w:hAnsi="Times New Roman" w:eastAsia="宋体" w:cs="Times New Roman"/>
                <w:color w:val="auto"/>
                <w:kern w:val="0"/>
                <w:sz w:val="22"/>
                <w:szCs w:val="22"/>
                <w:lang w:val="en-US" w:eastAsia="zh-CN" w:bidi="ar"/>
              </w:rPr>
              <w:t>》、《企业法人营业执照》失效、企业名称不一致、经营范围与实际业务不相符</w:t>
            </w:r>
            <w:r>
              <w:rPr>
                <w:rFonts w:hint="eastAsia" w:ascii="Times New Roman" w:hAnsi="Times New Roman" w:eastAsia="宋体" w:cs="Times New Roman"/>
                <w:color w:val="auto"/>
                <w:kern w:val="0"/>
                <w:sz w:val="22"/>
                <w:szCs w:val="22"/>
                <w:lang w:val="en-US" w:eastAsia="zh-CN" w:bidi="ar"/>
              </w:rPr>
              <w:t>，不符合；</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4.2 法律法规与标准规范</w:t>
            </w:r>
            <w:r>
              <w:rPr>
                <w:rFonts w:hint="eastAsia" w:ascii="Times New Roman" w:hAnsi="Times New Roman" w:eastAsia="宋体" w:cs="Times New Roman"/>
                <w:color w:val="auto"/>
                <w:kern w:val="0"/>
                <w:sz w:val="22"/>
                <w:szCs w:val="22"/>
                <w:lang w:val="en-US" w:eastAsia="zh-CN" w:bidi="ar"/>
              </w:rPr>
              <w:t>（10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企业应制定及时识别、获取适用的安全生产法律法规、规范标准及其他要求的管理制度，明确责任部门，建立清单和文本（或电子）档案，并定期发布</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安全生产法律法规、标准规范是企业在安全生产经营过程中一切行为准则的基础和根本，是企业制定本单位规章制度、操作规程、应急预案等管理制度文件的依据和原则。识别适用的安全生产法律法规、标准规范有利于企业安全生产规章制度体系的建立，有利于规范自身安全生产管理</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0070C0"/>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1</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未建立识别和获取适用的安全生产法律法规、标准规范的管理制度，</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2</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未建立已辨识的法律法规清单文本数据库，</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3.已辨识的法律法规存在失效、不适用的，</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4.3 安全生产管理制度</w:t>
            </w:r>
            <w:r>
              <w:rPr>
                <w:rFonts w:hint="eastAsia" w:ascii="Times New Roman" w:hAnsi="Times New Roman" w:eastAsia="宋体" w:cs="Times New Roman"/>
                <w:color w:val="auto"/>
                <w:kern w:val="0"/>
                <w:sz w:val="22"/>
                <w:szCs w:val="22"/>
                <w:lang w:val="en-US" w:eastAsia="zh-CN" w:bidi="ar"/>
              </w:rPr>
              <w:t>（15</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企业应建立健全安全生产管理制度，包含但不限于以下制度：</w:t>
            </w:r>
            <w:r>
              <w:rPr>
                <w:rFonts w:hint="eastAsia" w:ascii="Times New Roman" w:hAnsi="Times New Roman" w:eastAsia="宋体" w:cs="Times New Roman"/>
                <w:color w:val="auto"/>
                <w:kern w:val="0"/>
                <w:sz w:val="22"/>
                <w:szCs w:val="22"/>
                <w:lang w:val="en-US" w:eastAsia="zh-CN" w:bidi="ar"/>
              </w:rPr>
              <w:t>（1）</w:t>
            </w:r>
            <w:r>
              <w:rPr>
                <w:rFonts w:hint="default" w:ascii="Times New Roman" w:hAnsi="Times New Roman" w:eastAsia="宋体" w:cs="Times New Roman"/>
                <w:color w:val="auto"/>
                <w:kern w:val="0"/>
                <w:sz w:val="22"/>
                <w:szCs w:val="22"/>
                <w:lang w:val="en-US" w:eastAsia="zh-CN" w:bidi="ar"/>
              </w:rPr>
              <w:t>安全生产责任制度；</w:t>
            </w:r>
            <w:r>
              <w:rPr>
                <w:rFonts w:hint="eastAsia" w:ascii="Times New Roman" w:hAnsi="Times New Roman" w:eastAsia="宋体" w:cs="Times New Roman"/>
                <w:color w:val="auto"/>
                <w:kern w:val="0"/>
                <w:sz w:val="22"/>
                <w:szCs w:val="22"/>
                <w:lang w:val="en-US" w:eastAsia="zh-CN" w:bidi="ar"/>
              </w:rPr>
              <w:t>（2）</w:t>
            </w:r>
            <w:r>
              <w:rPr>
                <w:rFonts w:hint="default" w:ascii="Times New Roman" w:hAnsi="Times New Roman" w:eastAsia="宋体" w:cs="Times New Roman"/>
                <w:color w:val="auto"/>
                <w:kern w:val="0"/>
                <w:sz w:val="22"/>
                <w:szCs w:val="22"/>
                <w:lang w:val="en-US" w:eastAsia="zh-CN" w:bidi="ar"/>
              </w:rPr>
              <w:t>安全生产教育培训制度；</w:t>
            </w:r>
            <w:r>
              <w:rPr>
                <w:rFonts w:hint="eastAsia" w:ascii="Times New Roman" w:hAnsi="Times New Roman" w:eastAsia="宋体" w:cs="Times New Roman"/>
                <w:color w:val="auto"/>
                <w:kern w:val="0"/>
                <w:sz w:val="22"/>
                <w:szCs w:val="22"/>
                <w:lang w:val="en-US" w:eastAsia="zh-CN" w:bidi="ar"/>
              </w:rPr>
              <w:t>（3）</w:t>
            </w:r>
            <w:r>
              <w:rPr>
                <w:rFonts w:hint="default" w:ascii="Times New Roman" w:hAnsi="Times New Roman" w:eastAsia="宋体" w:cs="Times New Roman"/>
                <w:color w:val="auto"/>
                <w:kern w:val="0"/>
                <w:sz w:val="22"/>
                <w:szCs w:val="22"/>
                <w:lang w:val="en-US" w:eastAsia="zh-CN" w:bidi="ar"/>
              </w:rPr>
              <w:t>安全生产费用管理制度；</w:t>
            </w:r>
            <w:r>
              <w:rPr>
                <w:rFonts w:hint="eastAsia" w:ascii="Times New Roman" w:hAnsi="Times New Roman" w:eastAsia="宋体" w:cs="Times New Roman"/>
                <w:color w:val="auto"/>
                <w:kern w:val="0"/>
                <w:sz w:val="22"/>
                <w:szCs w:val="22"/>
                <w:lang w:val="en-US" w:eastAsia="zh-CN" w:bidi="ar"/>
              </w:rPr>
              <w:t>（4）设备设施管理制度；（5）法律法规、标准及其他要求的识别与获取管理制度</w:t>
            </w: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（6）</w:t>
            </w:r>
            <w:r>
              <w:rPr>
                <w:rFonts w:hint="default" w:ascii="Times New Roman" w:hAnsi="Times New Roman" w:eastAsia="宋体" w:cs="Times New Roman"/>
                <w:color w:val="auto"/>
                <w:kern w:val="0"/>
                <w:sz w:val="22"/>
                <w:szCs w:val="22"/>
                <w:lang w:val="en-US" w:eastAsia="zh-CN" w:bidi="ar"/>
              </w:rPr>
              <w:t>安全生产考核与奖惩制度；</w:t>
            </w:r>
            <w:r>
              <w:rPr>
                <w:rFonts w:hint="eastAsia" w:ascii="Times New Roman" w:hAnsi="Times New Roman" w:eastAsia="宋体" w:cs="Times New Roman"/>
                <w:color w:val="auto"/>
                <w:kern w:val="0"/>
                <w:sz w:val="22"/>
                <w:szCs w:val="22"/>
                <w:lang w:val="en-US" w:eastAsia="zh-CN" w:bidi="ar"/>
              </w:rPr>
              <w:t>（7）</w:t>
            </w:r>
            <w:r>
              <w:rPr>
                <w:rFonts w:hint="default" w:ascii="Times New Roman" w:hAnsi="Times New Roman" w:eastAsia="宋体" w:cs="Times New Roman"/>
                <w:color w:val="auto"/>
                <w:kern w:val="0"/>
                <w:sz w:val="22"/>
                <w:szCs w:val="22"/>
                <w:lang w:val="en-US" w:eastAsia="zh-CN" w:bidi="ar"/>
              </w:rPr>
              <w:t>应急救援预案制度；</w:t>
            </w:r>
            <w:r>
              <w:rPr>
                <w:rFonts w:hint="eastAsia" w:ascii="Times New Roman" w:hAnsi="Times New Roman" w:eastAsia="宋体" w:cs="Times New Roman"/>
                <w:color w:val="auto"/>
                <w:kern w:val="0"/>
                <w:sz w:val="22"/>
                <w:szCs w:val="22"/>
                <w:lang w:val="en-US" w:eastAsia="zh-CN" w:bidi="ar"/>
              </w:rPr>
              <w:t>（8）</w:t>
            </w:r>
            <w:r>
              <w:rPr>
                <w:rFonts w:hint="default" w:ascii="Times New Roman" w:hAnsi="Times New Roman" w:eastAsia="宋体" w:cs="Times New Roman"/>
                <w:color w:val="auto"/>
                <w:kern w:val="0"/>
                <w:sz w:val="22"/>
                <w:szCs w:val="22"/>
                <w:lang w:val="en-US" w:eastAsia="zh-CN" w:bidi="ar"/>
              </w:rPr>
              <w:t>安全事故报告、统计与处理制度；</w:t>
            </w:r>
            <w:r>
              <w:rPr>
                <w:rFonts w:hint="eastAsia" w:ascii="Times New Roman" w:hAnsi="Times New Roman" w:eastAsia="宋体" w:cs="Times New Roman"/>
                <w:color w:val="auto"/>
                <w:kern w:val="0"/>
                <w:sz w:val="22"/>
                <w:szCs w:val="22"/>
                <w:lang w:val="en-US" w:eastAsia="zh-CN" w:bidi="ar"/>
              </w:rPr>
              <w:t>（9）</w:t>
            </w:r>
            <w:r>
              <w:rPr>
                <w:rFonts w:hint="default" w:ascii="Times New Roman" w:hAnsi="Times New Roman" w:eastAsia="宋体" w:cs="Times New Roman"/>
                <w:color w:val="auto"/>
                <w:kern w:val="0"/>
                <w:sz w:val="22"/>
                <w:szCs w:val="22"/>
                <w:lang w:val="en-US" w:eastAsia="zh-CN" w:bidi="ar"/>
              </w:rPr>
              <w:t>安全生产工作会议制度；</w:t>
            </w:r>
            <w:r>
              <w:rPr>
                <w:rFonts w:hint="eastAsia" w:ascii="Times New Roman" w:hAnsi="Times New Roman" w:eastAsia="宋体" w:cs="Times New Roman"/>
                <w:color w:val="auto"/>
                <w:kern w:val="0"/>
                <w:sz w:val="22"/>
                <w:szCs w:val="22"/>
                <w:lang w:val="en-US" w:eastAsia="zh-CN" w:bidi="ar"/>
              </w:rPr>
              <w:t>（10）</w:t>
            </w:r>
            <w:r>
              <w:rPr>
                <w:rFonts w:hint="default" w:ascii="Times New Roman" w:hAnsi="Times New Roman" w:eastAsia="宋体" w:cs="Times New Roman"/>
                <w:color w:val="auto"/>
                <w:kern w:val="0"/>
                <w:sz w:val="22"/>
                <w:szCs w:val="22"/>
                <w:lang w:val="en-US" w:eastAsia="zh-CN" w:bidi="ar"/>
              </w:rPr>
              <w:t>风险管理制度；</w:t>
            </w:r>
            <w:r>
              <w:rPr>
                <w:rFonts w:hint="eastAsia" w:ascii="Times New Roman" w:hAnsi="Times New Roman" w:eastAsia="宋体" w:cs="Times New Roman"/>
                <w:color w:val="auto"/>
                <w:kern w:val="0"/>
                <w:sz w:val="22"/>
                <w:szCs w:val="22"/>
                <w:lang w:val="en-US" w:eastAsia="zh-CN" w:bidi="ar"/>
              </w:rPr>
              <w:t>（11）</w:t>
            </w:r>
            <w:r>
              <w:rPr>
                <w:rFonts w:hint="default" w:ascii="Times New Roman" w:hAnsi="Times New Roman" w:eastAsia="宋体" w:cs="Times New Roman"/>
                <w:color w:val="auto"/>
                <w:kern w:val="0"/>
                <w:sz w:val="22"/>
                <w:szCs w:val="22"/>
                <w:lang w:val="en-US" w:eastAsia="zh-CN" w:bidi="ar"/>
              </w:rPr>
              <w:t>隐患排查治理制度</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企业</w:t>
            </w:r>
            <w:r>
              <w:rPr>
                <w:rFonts w:hint="default" w:ascii="Times New Roman" w:hAnsi="Times New Roman" w:eastAsia="宋体" w:cs="Times New Roman"/>
                <w:color w:val="auto"/>
                <w:kern w:val="0"/>
                <w:sz w:val="22"/>
                <w:szCs w:val="22"/>
                <w:lang w:val="en-US" w:eastAsia="zh-CN" w:bidi="ar"/>
              </w:rPr>
              <w:t xml:space="preserve">按照《交通运输企业安全生产标准化建设基本规范》JT/T </w:t>
            </w:r>
            <w:r>
              <w:rPr>
                <w:rFonts w:hint="eastAsia" w:ascii="Times New Roman" w:hAnsi="Times New Roman" w:eastAsia="宋体" w:cs="Times New Roman"/>
                <w:color w:val="auto"/>
                <w:kern w:val="0"/>
                <w:sz w:val="22"/>
                <w:szCs w:val="22"/>
                <w:lang w:val="en-US" w:eastAsia="zh-CN" w:bidi="ar"/>
              </w:rPr>
              <w:t>1180-2018</w:t>
            </w:r>
            <w:r>
              <w:rPr>
                <w:rFonts w:hint="default" w:ascii="Times New Roman" w:hAnsi="Times New Roman" w:eastAsia="宋体" w:cs="Times New Roman"/>
                <w:color w:val="auto"/>
                <w:kern w:val="0"/>
                <w:sz w:val="22"/>
                <w:szCs w:val="22"/>
                <w:lang w:val="en-US" w:eastAsia="zh-CN" w:bidi="ar"/>
              </w:rPr>
              <w:t>要求</w:t>
            </w:r>
            <w:r>
              <w:rPr>
                <w:rFonts w:hint="eastAsia" w:ascii="Times New Roman" w:hAnsi="Times New Roman" w:eastAsia="宋体" w:cs="Times New Roman"/>
                <w:color w:val="auto"/>
                <w:kern w:val="0"/>
                <w:sz w:val="22"/>
                <w:szCs w:val="22"/>
                <w:lang w:val="en-US" w:eastAsia="zh-CN" w:bidi="ar"/>
              </w:rPr>
              <w:t>，编制相应的管理制度。</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1.</w:t>
            </w: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未正式发布的，</w:t>
            </w:r>
            <w:r>
              <w:rPr>
                <w:rFonts w:hint="default" w:ascii="Times New Roman" w:hAnsi="Times New Roman" w:eastAsia="宋体" w:cs="Times New Roman"/>
                <w:color w:val="000000" w:themeColor="text1"/>
                <w:kern w:val="0"/>
                <w:sz w:val="22"/>
                <w:szCs w:val="22"/>
                <w:highlight w:val="none"/>
                <w:lang w:eastAsia="zh-CN"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eastAsia" w:ascii="Times New Roman" w:hAnsi="Times New Roman" w:eastAsia="宋体" w:cs="Times New Roman"/>
                <w:strike w:val="0"/>
                <w:dstrike w:val="0"/>
                <w:color w:val="auto"/>
                <w:kern w:val="0"/>
                <w:sz w:val="22"/>
                <w:szCs w:val="22"/>
                <w:highlight w:val="none"/>
                <w:lang w:val="en-US" w:eastAsia="zh-Hans" w:bidi="ar"/>
              </w:rPr>
            </w:pPr>
            <w:r>
              <w:rPr>
                <w:rFonts w:hint="eastAsia" w:ascii="Times New Roman" w:hAnsi="Times New Roman" w:eastAsia="宋体" w:cs="Times New Roman"/>
                <w:strike w:val="0"/>
                <w:dstrike w:val="0"/>
                <w:color w:val="000000" w:themeColor="text1"/>
                <w:kern w:val="0"/>
                <w:sz w:val="22"/>
                <w:szCs w:val="22"/>
                <w:highlight w:val="none"/>
                <w:lang w:val="en-US" w:eastAsia="zh-CN" w:bidi="ar"/>
                <w14:textFill>
                  <w14:solidFill>
                    <w14:schemeClr w14:val="tx1"/>
                  </w14:solidFill>
                </w14:textFill>
              </w:rPr>
              <w:t>2.</w:t>
            </w:r>
            <w:r>
              <w:rPr>
                <w:rFonts w:hint="default" w:ascii="Times New Roman" w:hAnsi="Times New Roman" w:eastAsia="宋体" w:cs="Times New Roman"/>
                <w:strike w:val="0"/>
                <w:dstrike w:val="0"/>
                <w:color w:val="000000" w:themeColor="text1"/>
                <w:kern w:val="0"/>
                <w:sz w:val="22"/>
                <w:szCs w:val="22"/>
                <w:highlight w:val="none"/>
                <w:lang w:val="en-US" w:eastAsia="zh-CN" w:bidi="ar"/>
                <w14:textFill>
                  <w14:solidFill>
                    <w14:schemeClr w14:val="tx1"/>
                  </w14:solidFill>
                </w14:textFill>
              </w:rPr>
              <w:t>制度内容</w:t>
            </w:r>
            <w:r>
              <w:rPr>
                <w:rFonts w:hint="default" w:ascii="Times New Roman" w:hAnsi="Times New Roman" w:eastAsia="宋体" w:cs="Times New Roman"/>
                <w:strike w:val="0"/>
                <w:dstrike w:val="0"/>
                <w:color w:val="auto"/>
                <w:kern w:val="0"/>
                <w:sz w:val="22"/>
                <w:szCs w:val="22"/>
                <w:highlight w:val="none"/>
                <w:lang w:val="en-US" w:eastAsia="zh-CN" w:bidi="ar"/>
              </w:rPr>
              <w:t>不符合规定或与实际不符的，</w:t>
            </w:r>
            <w:r>
              <w:rPr>
                <w:rFonts w:hint="eastAsia" w:ascii="Times New Roman" w:hAnsi="Times New Roman" w:eastAsia="宋体" w:cs="Times New Roman"/>
                <w:strike w:val="0"/>
                <w:dstrike w:val="0"/>
                <w:color w:val="auto"/>
                <w:kern w:val="0"/>
                <w:sz w:val="22"/>
                <w:szCs w:val="22"/>
                <w:highlight w:val="none"/>
                <w:lang w:val="en-US" w:eastAsia="zh-Hans" w:bidi="ar"/>
              </w:rPr>
              <w:t>不符合</w:t>
            </w:r>
            <w:r>
              <w:rPr>
                <w:rFonts w:hint="default" w:ascii="Times New Roman" w:hAnsi="Times New Roman" w:eastAsia="宋体" w:cs="Times New Roman"/>
                <w:strike w:val="0"/>
                <w:dstrike w:val="0"/>
                <w:color w:val="auto"/>
                <w:kern w:val="0"/>
                <w:sz w:val="22"/>
                <w:szCs w:val="22"/>
                <w:highlight w:val="none"/>
                <w:lang w:eastAsia="zh-Hans" w:bidi="ar"/>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eastAsia" w:ascii="Times New Roman" w:hAnsi="Times New Roman" w:eastAsia="宋体" w:cs="Times New Roman"/>
                <w:strike w:val="0"/>
                <w:dstrike w:val="0"/>
                <w:color w:val="auto"/>
                <w:kern w:val="0"/>
                <w:sz w:val="22"/>
                <w:szCs w:val="22"/>
                <w:highlight w:val="none"/>
                <w:lang w:val="en-US" w:eastAsia="zh-CN" w:bidi="ar"/>
              </w:rPr>
              <w:t>3.</w:t>
            </w:r>
            <w:r>
              <w:rPr>
                <w:rFonts w:hint="default" w:ascii="Times New Roman" w:hAnsi="Times New Roman" w:eastAsia="宋体" w:cs="Times New Roman"/>
                <w:strike w:val="0"/>
                <w:dstrike w:val="0"/>
                <w:color w:val="auto"/>
                <w:kern w:val="0"/>
                <w:sz w:val="22"/>
                <w:szCs w:val="22"/>
                <w:highlight w:val="none"/>
                <w:lang w:val="en-US" w:eastAsia="zh-CN" w:bidi="ar"/>
              </w:rPr>
              <w:t>无制度执行记录</w:t>
            </w:r>
            <w:r>
              <w:rPr>
                <w:rFonts w:hint="default" w:ascii="Times New Roman" w:hAnsi="Times New Roman" w:eastAsia="宋体" w:cs="Times New Roman"/>
                <w:strike w:val="0"/>
                <w:dstrike w:val="0"/>
                <w:color w:val="auto"/>
                <w:kern w:val="0"/>
                <w:sz w:val="22"/>
                <w:szCs w:val="22"/>
                <w:highlight w:val="none"/>
                <w:lang w:eastAsia="zh-CN" w:bidi="ar"/>
              </w:rPr>
              <w:t>、</w:t>
            </w:r>
            <w:r>
              <w:rPr>
                <w:rFonts w:hint="eastAsia" w:ascii="Times New Roman" w:hAnsi="Times New Roman" w:eastAsia="宋体" w:cs="Times New Roman"/>
                <w:strike w:val="0"/>
                <w:dstrike w:val="0"/>
                <w:color w:val="auto"/>
                <w:kern w:val="0"/>
                <w:sz w:val="22"/>
                <w:szCs w:val="22"/>
                <w:highlight w:val="none"/>
                <w:lang w:val="en-US" w:eastAsia="zh-Hans" w:bidi="ar"/>
              </w:rPr>
              <w:t>相关企业台账的</w:t>
            </w:r>
            <w:r>
              <w:rPr>
                <w:rFonts w:hint="default" w:ascii="Times New Roman" w:hAnsi="Times New Roman" w:eastAsia="宋体" w:cs="Times New Roman"/>
                <w:strike w:val="0"/>
                <w:dstrike w:val="0"/>
                <w:color w:val="auto"/>
                <w:kern w:val="0"/>
                <w:sz w:val="22"/>
                <w:szCs w:val="22"/>
                <w:highlight w:val="none"/>
                <w:lang w:val="en-US" w:eastAsia="zh-CN" w:bidi="ar"/>
              </w:rPr>
              <w:t>，</w:t>
            </w:r>
            <w:r>
              <w:rPr>
                <w:rFonts w:hint="eastAsia" w:ascii="Times New Roman" w:hAnsi="Times New Roman" w:eastAsia="宋体" w:cs="Times New Roman"/>
                <w:strike w:val="0"/>
                <w:dstrike w:val="0"/>
                <w:color w:val="auto"/>
                <w:kern w:val="0"/>
                <w:sz w:val="22"/>
                <w:szCs w:val="22"/>
                <w:highlight w:val="none"/>
                <w:lang w:val="en-US" w:eastAsia="zh-Hans" w:bidi="ar"/>
              </w:rPr>
              <w:t>不符合</w:t>
            </w:r>
            <w:r>
              <w:rPr>
                <w:rFonts w:hint="default" w:ascii="Times New Roman" w:hAnsi="Times New Roman" w:eastAsia="宋体" w:cs="Times New Roman"/>
                <w:strike w:val="0"/>
                <w:dstrike w:val="0"/>
                <w:color w:val="auto"/>
                <w:kern w:val="0"/>
                <w:sz w:val="22"/>
                <w:szCs w:val="22"/>
                <w:highlight w:val="none"/>
                <w:lang w:eastAsia="zh-Hans" w:bidi="ar"/>
              </w:rPr>
              <w:t>。</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strike w:val="0"/>
                <w:dstrike w:val="0"/>
                <w:color w:val="auto"/>
                <w:kern w:val="0"/>
                <w:sz w:val="22"/>
                <w:szCs w:val="22"/>
                <w:highlight w:val="none"/>
                <w:lang w:val="en-US" w:eastAsia="zh-CN" w:bidi="ar"/>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strike w:val="0"/>
                <w:dstrike w:val="0"/>
                <w:color w:val="auto"/>
                <w:kern w:val="0"/>
                <w:sz w:val="22"/>
                <w:szCs w:val="22"/>
                <w:highlight w:val="none"/>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企业应将安全生产管理制度发放到有关的工作岗位，并将相关的规章制度及时传达给相关方</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heme="minorEastAsia" w:hAnsiTheme="minorEastAsia" w:eastAsiaTheme="minorEastAsia" w:cstheme="minorEastAsia"/>
                <w:bCs/>
                <w:sz w:val="22"/>
                <w:szCs w:val="22"/>
              </w:rPr>
              <w:t>企业安全生产管理制度发布后，应针对管理制度内容对从业人员进行培训，使从业人员了解管理制度内容和要求，以便于安全管理制度的有效实施和落实</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无安全生产管理制度发放和组织学习培训记录，</w:t>
            </w:r>
            <w:r>
              <w:rPr>
                <w:rFonts w:hint="eastAsia" w:ascii="Times New Roman" w:hAnsi="Times New Roman" w:eastAsia="宋体" w:cs="Times New Roman"/>
                <w:color w:val="auto"/>
                <w:kern w:val="0"/>
                <w:sz w:val="22"/>
                <w:szCs w:val="22"/>
                <w:lang w:val="en-US" w:eastAsia="zh-CN" w:bidi="ar"/>
              </w:rPr>
              <w:t>不符合</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 xml:space="preserve">4.4 岗位安全生产操作规程 </w:t>
            </w:r>
            <w:r>
              <w:rPr>
                <w:rFonts w:hint="eastAsia" w:ascii="Times New Roman" w:hAnsi="Times New Roman" w:eastAsia="宋体" w:cs="Times New Roman"/>
                <w:color w:val="auto"/>
                <w:kern w:val="0"/>
                <w:sz w:val="22"/>
                <w:szCs w:val="22"/>
                <w:lang w:val="en-US" w:eastAsia="zh-CN" w:bidi="ar"/>
              </w:rPr>
              <w:t>（10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highlight w:val="none"/>
              </w:rPr>
            </w:pPr>
            <w:r>
              <w:rPr>
                <w:rFonts w:hint="eastAsia" w:asciiTheme="minorEastAsia" w:hAnsiTheme="minorEastAsia" w:eastAsiaTheme="minorEastAsia" w:cstheme="minorEastAsia"/>
                <w:bCs/>
                <w:sz w:val="22"/>
                <w:szCs w:val="22"/>
              </w:rPr>
              <w:t>企业应制定各岗位操作规程.操作规程应满足国家和行业相关标准规范的要求</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bCs/>
                <w:sz w:val="22"/>
                <w:szCs w:val="22"/>
              </w:rPr>
            </w:pPr>
            <w:r>
              <w:rPr>
                <w:rFonts w:hint="eastAsia" w:asciiTheme="minorEastAsia" w:hAnsiTheme="minorEastAsia" w:eastAsiaTheme="minorEastAsia" w:cstheme="minorEastAsia"/>
                <w:bCs/>
                <w:sz w:val="22"/>
                <w:szCs w:val="22"/>
              </w:rPr>
              <w:t>安全操作规程，是指在生产活动中，为消除能导致人身伤亡或造成设备、财产损失以及危害环境的因素而制定的具体技术要求和实施程序的统一规定。</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r>
              <w:rPr>
                <w:rFonts w:hint="eastAsia" w:asciiTheme="minorEastAsia" w:hAnsiTheme="minorEastAsia" w:eastAsiaTheme="minorEastAsia" w:cstheme="minorEastAsia"/>
                <w:bCs/>
                <w:sz w:val="22"/>
                <w:szCs w:val="22"/>
              </w:rPr>
              <w:t>企业应根据生产特点，组织制定岗位安全操作规程，发放到相关岗位，保证其有效实施。操作规程中应明确：操作前的检查及准备工作的程序和方法；操作中严禁的行为；必须的操作步骤和操作方法；操作注意事项；正确使用劳动防护用品的要求；出现异常情况时的应急措施。</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未正式发布的操作规程，</w:t>
            </w:r>
            <w:r>
              <w:rPr>
                <w:rFonts w:hint="eastAsia" w:ascii="Times New Roman" w:hAnsi="Times New Roman" w:eastAsia="宋体" w:cs="Times New Roman"/>
                <w:color w:val="auto"/>
                <w:kern w:val="0"/>
                <w:sz w:val="22"/>
                <w:szCs w:val="22"/>
                <w:lang w:val="en-US" w:eastAsia="zh-CN" w:bidi="ar"/>
              </w:rPr>
              <w:t>不符合</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4.5 修订</w:t>
            </w:r>
            <w:r>
              <w:rPr>
                <w:rFonts w:hint="eastAsia" w:ascii="Times New Roman" w:hAnsi="Times New Roman" w:eastAsia="宋体" w:cs="Times New Roman"/>
                <w:color w:val="auto"/>
                <w:kern w:val="0"/>
                <w:sz w:val="22"/>
                <w:szCs w:val="22"/>
                <w:lang w:val="en-US" w:eastAsia="zh-CN" w:bidi="ar"/>
              </w:rPr>
              <w:t>（10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企业应定期对安全管理制度和操作规程进行评审，并根据评审结论及时进行修订，确保其有效性、适应性和符合性</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在发生以下情况时，应及时对相关的管理制度或操作规程进行评审、修订：</w:t>
            </w:r>
          </w:p>
          <w:p>
            <w:pPr>
              <w:keepNext w:val="0"/>
              <w:keepLines w:val="0"/>
              <w:pageBreakBefore w:val="0"/>
              <w:widowControl/>
              <w:numPr>
                <w:ilvl w:val="0"/>
                <w:numId w:val="9"/>
              </w:numPr>
              <w:suppressLineNumbers w:val="0"/>
              <w:kinsoku/>
              <w:wordWrap/>
              <w:overflowPunct/>
              <w:topLinePunct w:val="0"/>
              <w:autoSpaceDE/>
              <w:autoSpaceDN/>
              <w:bidi w:val="0"/>
              <w:adjustRightInd/>
              <w:snapToGrid/>
              <w:spacing w:line="280" w:lineRule="exact"/>
              <w:ind w:left="0" w:leftChars="0" w:firstLine="0" w:firstLineChars="0"/>
              <w:jc w:val="left"/>
              <w:textAlignment w:val="auto"/>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国家相关法律、法规、规程、标准废止、修订或新颁布；</w:t>
            </w:r>
          </w:p>
          <w:p>
            <w:pPr>
              <w:keepNext w:val="0"/>
              <w:keepLines w:val="0"/>
              <w:pageBreakBefore w:val="0"/>
              <w:widowControl/>
              <w:numPr>
                <w:ilvl w:val="0"/>
                <w:numId w:val="9"/>
              </w:numPr>
              <w:suppressLineNumbers w:val="0"/>
              <w:kinsoku/>
              <w:wordWrap/>
              <w:overflowPunct/>
              <w:topLinePunct w:val="0"/>
              <w:autoSpaceDE/>
              <w:autoSpaceDN/>
              <w:bidi w:val="0"/>
              <w:adjustRightInd/>
              <w:snapToGrid/>
              <w:spacing w:line="280" w:lineRule="exact"/>
              <w:ind w:left="0" w:leftChars="0" w:firstLine="0" w:firstLineChars="0"/>
              <w:jc w:val="left"/>
              <w:textAlignment w:val="auto"/>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企业归属、体制、规模发生重大变化；</w:t>
            </w:r>
          </w:p>
          <w:p>
            <w:pPr>
              <w:keepNext w:val="0"/>
              <w:keepLines w:val="0"/>
              <w:pageBreakBefore w:val="0"/>
              <w:widowControl/>
              <w:numPr>
                <w:ilvl w:val="0"/>
                <w:numId w:val="9"/>
              </w:numPr>
              <w:suppressLineNumbers w:val="0"/>
              <w:kinsoku/>
              <w:wordWrap/>
              <w:overflowPunct/>
              <w:topLinePunct w:val="0"/>
              <w:autoSpaceDE/>
              <w:autoSpaceDN/>
              <w:bidi w:val="0"/>
              <w:adjustRightInd/>
              <w:snapToGrid/>
              <w:spacing w:line="280" w:lineRule="exact"/>
              <w:ind w:left="0" w:leftChars="0" w:firstLine="0" w:firstLineChars="0"/>
              <w:jc w:val="left"/>
              <w:textAlignment w:val="auto"/>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生产设施新建、改建、扩建规模、作业环境已发生重大改变；</w:t>
            </w:r>
          </w:p>
          <w:p>
            <w:pPr>
              <w:keepNext w:val="0"/>
              <w:keepLines w:val="0"/>
              <w:pageBreakBefore w:val="0"/>
              <w:widowControl/>
              <w:numPr>
                <w:ilvl w:val="0"/>
                <w:numId w:val="9"/>
              </w:numPr>
              <w:suppressLineNumbers w:val="0"/>
              <w:kinsoku/>
              <w:wordWrap/>
              <w:overflowPunct/>
              <w:topLinePunct w:val="0"/>
              <w:autoSpaceDE/>
              <w:autoSpaceDN/>
              <w:bidi w:val="0"/>
              <w:adjustRightInd/>
              <w:snapToGrid/>
              <w:spacing w:line="280" w:lineRule="exact"/>
              <w:ind w:left="0" w:leftChars="0" w:firstLine="0" w:firstLineChars="0"/>
              <w:jc w:val="left"/>
              <w:textAlignment w:val="auto"/>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设备设施发生变更；</w:t>
            </w:r>
          </w:p>
          <w:p>
            <w:pPr>
              <w:keepNext w:val="0"/>
              <w:keepLines w:val="0"/>
              <w:pageBreakBefore w:val="0"/>
              <w:widowControl/>
              <w:numPr>
                <w:ilvl w:val="0"/>
                <w:numId w:val="9"/>
              </w:numPr>
              <w:suppressLineNumbers w:val="0"/>
              <w:kinsoku/>
              <w:wordWrap/>
              <w:overflowPunct/>
              <w:topLinePunct w:val="0"/>
              <w:autoSpaceDE/>
              <w:autoSpaceDN/>
              <w:bidi w:val="0"/>
              <w:adjustRightInd/>
              <w:snapToGrid/>
              <w:spacing w:line="280" w:lineRule="exact"/>
              <w:ind w:left="0" w:leftChars="0" w:firstLine="0" w:firstLineChars="0"/>
              <w:jc w:val="left"/>
              <w:textAlignment w:val="auto"/>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作业工艺、危险有害特性发生变化；</w:t>
            </w:r>
          </w:p>
          <w:p>
            <w:pPr>
              <w:keepNext w:val="0"/>
              <w:keepLines w:val="0"/>
              <w:pageBreakBefore w:val="0"/>
              <w:widowControl/>
              <w:numPr>
                <w:ilvl w:val="0"/>
                <w:numId w:val="9"/>
              </w:numPr>
              <w:suppressLineNumbers w:val="0"/>
              <w:kinsoku/>
              <w:wordWrap/>
              <w:overflowPunct/>
              <w:topLinePunct w:val="0"/>
              <w:autoSpaceDE/>
              <w:autoSpaceDN/>
              <w:bidi w:val="0"/>
              <w:adjustRightInd/>
              <w:snapToGrid/>
              <w:spacing w:line="280" w:lineRule="exact"/>
              <w:ind w:left="0" w:leftChars="0" w:firstLine="0" w:firstLineChars="0"/>
              <w:jc w:val="left"/>
              <w:textAlignment w:val="auto"/>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政府相关行政部门提出整改意见；</w:t>
            </w:r>
          </w:p>
          <w:p>
            <w:pPr>
              <w:keepNext w:val="0"/>
              <w:keepLines w:val="0"/>
              <w:pageBreakBefore w:val="0"/>
              <w:widowControl/>
              <w:numPr>
                <w:ilvl w:val="0"/>
                <w:numId w:val="9"/>
              </w:numPr>
              <w:suppressLineNumbers w:val="0"/>
              <w:kinsoku/>
              <w:wordWrap/>
              <w:overflowPunct/>
              <w:topLinePunct w:val="0"/>
              <w:autoSpaceDE/>
              <w:autoSpaceDN/>
              <w:bidi w:val="0"/>
              <w:adjustRightInd/>
              <w:snapToGrid/>
              <w:spacing w:line="280" w:lineRule="exact"/>
              <w:ind w:left="0" w:leftChars="0" w:firstLine="0" w:firstLineChars="0"/>
              <w:jc w:val="left"/>
              <w:textAlignment w:val="auto"/>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安全评价、风险评估、体系认证、分析事故原因、安全检查发现涉及规章制度、操作规程的问题；</w:t>
            </w:r>
          </w:p>
          <w:p>
            <w:pPr>
              <w:keepNext w:val="0"/>
              <w:keepLines w:val="0"/>
              <w:pageBreakBefore w:val="0"/>
              <w:widowControl/>
              <w:numPr>
                <w:ilvl w:val="0"/>
                <w:numId w:val="9"/>
              </w:numPr>
              <w:suppressLineNumbers w:val="0"/>
              <w:kinsoku/>
              <w:wordWrap/>
              <w:overflowPunct/>
              <w:topLinePunct w:val="0"/>
              <w:autoSpaceDE/>
              <w:autoSpaceDN/>
              <w:bidi w:val="0"/>
              <w:adjustRightInd/>
              <w:snapToGrid/>
              <w:spacing w:line="280" w:lineRule="exact"/>
              <w:ind w:left="0" w:leftChars="0" w:firstLine="0" w:firstLineChars="0"/>
              <w:jc w:val="left"/>
              <w:textAlignment w:val="auto"/>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其他相关事项</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FF0000"/>
                <w:kern w:val="0"/>
                <w:sz w:val="22"/>
                <w:szCs w:val="22"/>
                <w:lang w:val="en-US" w:eastAsia="zh-CN" w:bidi="ar"/>
              </w:rPr>
              <w:t>★</w:t>
            </w:r>
            <w:r>
              <w:rPr>
                <w:rFonts w:hint="eastAsia" w:ascii="Times New Roman" w:hAnsi="Times New Roman" w:eastAsia="宋体" w:cs="Times New Roman"/>
                <w:color w:val="FF0000"/>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1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未对管理制度、操作规程定期进行有效性、符合性评审，导致不满足法律法规要求的，</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p>
          <w:p>
            <w:pPr>
              <w:keepNext w:val="0"/>
              <w:keepLines w:val="0"/>
              <w:pageBreakBefore w:val="0"/>
              <w:widowControl/>
              <w:numPr>
                <w:ilvl w:val="0"/>
                <w:numId w:val="1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未及时开展修订，</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五、</w:t>
            </w:r>
            <w:r>
              <w:rPr>
                <w:rFonts w:hint="default" w:ascii="Times New Roman" w:hAnsi="Times New Roman" w:eastAsia="宋体" w:cs="Times New Roman"/>
                <w:color w:val="auto"/>
                <w:kern w:val="0"/>
                <w:sz w:val="22"/>
                <w:szCs w:val="22"/>
                <w:lang w:val="en-US" w:eastAsia="zh-CN" w:bidi="ar"/>
              </w:rPr>
              <w:t xml:space="preserve"> 安全投入 3</w:t>
            </w:r>
            <w:r>
              <w:rPr>
                <w:rFonts w:hint="eastAsia" w:ascii="Times New Roman" w:hAnsi="Times New Roman" w:eastAsia="宋体" w:cs="Times New Roman"/>
                <w:color w:val="auto"/>
                <w:kern w:val="0"/>
                <w:sz w:val="22"/>
                <w:szCs w:val="22"/>
                <w:lang w:val="en-US" w:eastAsia="zh-CN" w:bidi="ar"/>
              </w:rPr>
              <w:t>0</w:t>
            </w:r>
            <w:r>
              <w:rPr>
                <w:rFonts w:hint="default" w:ascii="Times New Roman" w:hAnsi="Times New Roman" w:eastAsia="宋体" w:cs="Times New Roman"/>
                <w:color w:val="auto"/>
                <w:kern w:val="0"/>
                <w:sz w:val="22"/>
                <w:szCs w:val="22"/>
                <w:lang w:val="en-US" w:eastAsia="zh-CN" w:bidi="ar"/>
              </w:rPr>
              <w:t>分</w:t>
            </w:r>
          </w:p>
        </w:tc>
        <w:tc>
          <w:tcPr>
            <w:tcW w:w="85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5.1 资金投入</w:t>
            </w:r>
            <w:r>
              <w:rPr>
                <w:rFonts w:hint="eastAsia" w:ascii="Times New Roman" w:hAnsi="Times New Roman" w:eastAsia="宋体" w:cs="Times New Roman"/>
                <w:color w:val="auto"/>
                <w:kern w:val="0"/>
                <w:sz w:val="22"/>
                <w:szCs w:val="22"/>
                <w:lang w:val="en-US" w:eastAsia="zh-CN" w:bidi="ar"/>
              </w:rPr>
              <w:t>（15</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企业应按规定足额提取（列支）安全生产费用</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w:t>
            </w:r>
            <w:r>
              <w:rPr>
                <w:rFonts w:hint="default" w:ascii="Times New Roman" w:hAnsi="Times New Roman" w:eastAsia="宋体" w:cs="Times New Roman"/>
                <w:color w:val="auto"/>
                <w:kern w:val="0"/>
                <w:sz w:val="22"/>
                <w:szCs w:val="22"/>
                <w:lang w:val="en-US" w:eastAsia="zh-CN" w:bidi="ar"/>
              </w:rPr>
              <w:t>《安全生产法》第二十三条规定生产经营单位应当具备的安全生产条件所必需的资金投入，由生产经营单位的决策机构、主要负责人或者个人经营的投资人予以保证，并对由于安全生产所必需的资金投入不足导致的后果承担责任。</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有关生产经营单位应当按照规定提取和使用安全生产费用，专门用于改善安全生产条件。安全生产费用在成本中据实列支。</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1</w:t>
            </w: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11"/>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未制定安全生产费用提取、使用和监督管理制度</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11"/>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未按规定提取安全生产费用</w:t>
            </w:r>
            <w:r>
              <w:rPr>
                <w:rFonts w:hint="eastAsia" w:ascii="Times New Roman" w:hAnsi="Times New Roman" w:eastAsia="宋体" w:cs="Times New Roman"/>
                <w:color w:val="auto"/>
                <w:kern w:val="0"/>
                <w:sz w:val="22"/>
                <w:szCs w:val="22"/>
                <w:lang w:val="en-US" w:eastAsia="zh-CN" w:bidi="ar"/>
              </w:rPr>
              <w:t>，不符合</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5.2 费用管理</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1</w:t>
            </w:r>
            <w:r>
              <w:rPr>
                <w:rFonts w:hint="eastAsia" w:ascii="Times New Roman" w:hAnsi="Times New Roman" w:eastAsia="宋体" w:cs="Times New Roman"/>
                <w:color w:val="auto"/>
                <w:kern w:val="0"/>
                <w:sz w:val="22"/>
                <w:szCs w:val="22"/>
                <w:lang w:val="en-US" w:eastAsia="zh-CN" w:bidi="ar"/>
              </w:rPr>
              <w:t>5</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rPr>
            </w:pPr>
            <w:r>
              <w:rPr>
                <w:rFonts w:hint="default" w:ascii="Times New Roman" w:hAnsi="Times New Roman" w:eastAsia="宋体" w:cs="Times New Roman"/>
                <w:color w:val="auto"/>
                <w:kern w:val="0"/>
                <w:sz w:val="22"/>
                <w:szCs w:val="22"/>
                <w:lang w:val="en-US" w:eastAsia="zh-CN" w:bidi="ar"/>
              </w:rPr>
              <w:t>企业建立安全费用使用台账</w:t>
            </w:r>
            <w:r>
              <w:rPr>
                <w:rFonts w:hint="eastAsia" w:ascii="Times New Roman" w:hAnsi="Times New Roman" w:eastAsia="宋体" w:cs="Times New Roman"/>
                <w:color w:val="auto"/>
                <w:kern w:val="0"/>
                <w:sz w:val="22"/>
                <w:szCs w:val="22"/>
                <w:lang w:val="en-US" w:eastAsia="zh-CN" w:bidi="ar"/>
              </w:rPr>
              <w:t>，实行专款专用</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《企业安全生产费用提取和使用管理办法》财资[2022]136</w:t>
            </w:r>
            <w:r>
              <w:rPr>
                <w:rFonts w:hint="eastAsia" w:ascii="Times New Roman" w:hAnsi="Times New Roman" w:eastAsia="宋体" w:cs="Times New Roman"/>
                <w:color w:val="auto"/>
                <w:kern w:val="0"/>
                <w:sz w:val="22"/>
                <w:szCs w:val="22"/>
                <w:lang w:val="en-US" w:eastAsia="zh-CN" w:bidi="ar"/>
              </w:rPr>
              <w:t>号</w:t>
            </w:r>
            <w:r>
              <w:rPr>
                <w:rFonts w:hint="default" w:ascii="Times New Roman" w:hAnsi="Times New Roman" w:eastAsia="宋体" w:cs="Times New Roman"/>
                <w:color w:val="auto"/>
                <w:kern w:val="0"/>
                <w:sz w:val="22"/>
                <w:szCs w:val="22"/>
                <w:lang w:val="en-US" w:eastAsia="zh-CN" w:bidi="ar"/>
              </w:rPr>
              <w:t>第25条规定，应符合使用范围。</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第二十五条 交通运输企业安全生产费用应当用于以下支出：</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一）完善、改造和维护安全防护设施设备支出（不含“三同时”要求初期投入的安全设施），包括道路、水路、铁路、城市轨道交通、管道运输设施设备和装卸工具安全状况检测及维护系统、运输设施设备和装卸工具附属安全设备等支出；</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（二）购置、安装和使用具有行驶记录功能的车辆卫星定位装置、视频监控装置、船舶通信导航定位和自动识别系统、电子海图等支出；</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 xml:space="preserve">（三）铁路和城市轨道交通防灾监测预警设备及铁路周界入侵报警系统、铁路危险品运输安全监测设备支出； </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（四）配备、维护、保养应急救援器材、设备支出和应急救援队伍建设、应急预案制修订与应急演练支出；</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（五）开展重大危险源检测、评估、监控支出，安全风险分级管控和事故隐患排查整改支出，安全生产信息化、智能化建设、运维和网络安全支出；</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（六）安全生产检查、评估评价（不含新建、改建、扩建项目安全评价）、咨询和标准化建设支出；</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（七）配备和更新现场作业人员安全防护用品支出；</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（八）安全生产宣传、教育、培训和从业人员发现并报告事故隐患的奖励支出；</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（九）安全生产适用的新技术、新标准、新工艺、新装备的推广应用支出；</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 xml:space="preserve">（十）安全设施及特种设备检测检验、检定校准、铁路和城市轨道交通基础设备安全检测支出； </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（十一）安全生产责任保险及承运人责任保险支出；</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（十二）与安全生产直接相关的其他支出</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center"/>
              <w:rPr>
                <w:rFonts w:hint="eastAsia"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1</w:t>
            </w: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highlight w:val="none"/>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无安全生产经费使用台账，</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未实行专款专用，不符合</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auto"/>
                <w:kern w:val="0"/>
                <w:sz w:val="22"/>
                <w:szCs w:val="22"/>
                <w:lang w:val="en-US" w:eastAsia="zh-CN" w:bidi="ar"/>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六、</w:t>
            </w:r>
            <w:r>
              <w:rPr>
                <w:rFonts w:hint="default" w:ascii="Times New Roman" w:hAnsi="Times New Roman" w:eastAsia="宋体" w:cs="Times New Roman"/>
                <w:color w:val="auto"/>
                <w:kern w:val="0"/>
                <w:sz w:val="22"/>
                <w:szCs w:val="22"/>
                <w:lang w:val="en-US" w:eastAsia="zh-CN" w:bidi="ar"/>
              </w:rPr>
              <w:t xml:space="preserve">装备设施 </w:t>
            </w:r>
            <w:r>
              <w:rPr>
                <w:rFonts w:hint="eastAsia" w:ascii="Times New Roman" w:hAnsi="Times New Roman" w:eastAsia="宋体" w:cs="Times New Roman"/>
                <w:color w:val="auto"/>
                <w:kern w:val="0"/>
                <w:sz w:val="22"/>
                <w:szCs w:val="22"/>
                <w:lang w:val="en-US" w:eastAsia="zh-CN" w:bidi="ar"/>
              </w:rPr>
              <w:t>90</w:t>
            </w:r>
            <w:r>
              <w:rPr>
                <w:rFonts w:hint="default" w:ascii="Times New Roman" w:hAnsi="Times New Roman" w:eastAsia="宋体" w:cs="Times New Roman"/>
                <w:color w:val="auto"/>
                <w:kern w:val="0"/>
                <w:sz w:val="22"/>
                <w:szCs w:val="22"/>
                <w:lang w:val="en-US" w:eastAsia="zh-CN" w:bidi="ar"/>
              </w:rPr>
              <w:t>分</w:t>
            </w:r>
          </w:p>
        </w:tc>
        <w:tc>
          <w:tcPr>
            <w:tcW w:w="854"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 xml:space="preserve">6.1 </w:t>
            </w:r>
            <w:r>
              <w:rPr>
                <w:rFonts w:hint="eastAsia" w:ascii="Times New Roman" w:hAnsi="Times New Roman" w:eastAsia="宋体" w:cs="Times New Roman"/>
                <w:color w:val="auto"/>
                <w:kern w:val="0"/>
                <w:sz w:val="22"/>
                <w:szCs w:val="22"/>
                <w:lang w:val="en-US" w:eastAsia="zh-CN" w:bidi="ar"/>
              </w:rPr>
              <w:t>安全设备设施（40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337" w:type="dxa"/>
            <w:tcBorders>
              <w:tl2br w:val="nil"/>
              <w:tr2bl w:val="nil"/>
            </w:tcBorders>
            <w:shd w:val="clear" w:color="auto" w:fill="auto"/>
            <w:tcMar>
              <w:top w:w="75" w:type="dxa"/>
              <w:left w:w="90" w:type="dxa"/>
              <w:bottom w:w="75" w:type="dxa"/>
              <w:right w:w="90" w:type="dxa"/>
            </w:tcMar>
            <w:vAlign w:val="center"/>
          </w:tcPr>
          <w:p>
            <w:pPr>
              <w:rPr>
                <w:rFonts w:hint="default" w:ascii="宋体" w:hAnsi="宋体" w:cs="宋体"/>
                <w:kern w:val="0"/>
                <w:szCs w:val="21"/>
                <w:lang w:val="en-US" w:eastAsia="zh-CN"/>
              </w:rPr>
            </w:pPr>
            <w:r>
              <w:rPr>
                <w:rFonts w:hint="eastAsia" w:ascii="宋体" w:hAnsi="宋体" w:cs="宋体"/>
                <w:kern w:val="0"/>
                <w:szCs w:val="21"/>
              </w:rPr>
              <w:t xml:space="preserve">①具备与满足生产需要的场地和设施设备； </w:t>
            </w:r>
          </w:p>
        </w:tc>
        <w:tc>
          <w:tcPr>
            <w:tcW w:w="4294" w:type="dxa"/>
            <w:tcBorders>
              <w:tl2br w:val="nil"/>
              <w:tr2bl w:val="nil"/>
            </w:tcBorders>
            <w:shd w:val="clear" w:color="auto" w:fill="auto"/>
            <w:tcMar>
              <w:top w:w="75" w:type="dxa"/>
              <w:left w:w="90" w:type="dxa"/>
              <w:bottom w:w="75" w:type="dxa"/>
              <w:right w:w="90" w:type="dxa"/>
            </w:tcMar>
            <w:vAlign w:val="center"/>
          </w:tcPr>
          <w:p>
            <w:pPr>
              <w:rPr>
                <w:rFonts w:hint="default" w:ascii="宋体" w:hAnsi="宋体" w:cs="宋体"/>
                <w:kern w:val="0"/>
                <w:szCs w:val="21"/>
                <w:lang w:val="en-US" w:eastAsia="zh-CN"/>
              </w:rPr>
            </w:pPr>
            <w:r>
              <w:rPr>
                <w:rFonts w:hint="eastAsia" w:ascii="宋体" w:hAnsi="宋体" w:cs="宋体"/>
                <w:kern w:val="0"/>
                <w:szCs w:val="21"/>
              </w:rPr>
              <w:t>安全生产设施设备条件应符合GB/T 16739.1和GB/T 16739.2所规定的要求。</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kern w:val="0"/>
                <w:szCs w:val="21"/>
              </w:rPr>
            </w:pPr>
            <w:r>
              <w:rPr>
                <w:rFonts w:hint="eastAsia" w:ascii="宋体" w:hAnsi="宋体" w:cs="宋体"/>
                <w:kern w:val="0"/>
                <w:szCs w:val="21"/>
                <w:lang w:val="en-US" w:eastAsia="zh-CN"/>
              </w:rPr>
              <w:t>1.</w:t>
            </w:r>
            <w:r>
              <w:rPr>
                <w:rFonts w:hint="eastAsia" w:ascii="宋体" w:hAnsi="宋体" w:cs="宋体"/>
                <w:kern w:val="0"/>
                <w:szCs w:val="21"/>
              </w:rPr>
              <w:t>企业应具备与其经营业务相适应的维修车辆停车场和生产厂房，否则扣5分；</w:t>
            </w:r>
          </w:p>
          <w:p>
            <w:pPr>
              <w:rPr>
                <w:rFonts w:hint="default" w:ascii="宋体" w:hAnsi="宋体" w:cs="宋体"/>
                <w:kern w:val="0"/>
                <w:szCs w:val="21"/>
                <w:lang w:val="en-US" w:eastAsia="zh-CN"/>
              </w:rPr>
            </w:pPr>
            <w:r>
              <w:rPr>
                <w:rFonts w:hint="eastAsia" w:ascii="宋体" w:hAnsi="宋体" w:cs="宋体"/>
                <w:kern w:val="0"/>
                <w:szCs w:val="21"/>
                <w:lang w:val="en-US" w:eastAsia="zh-CN"/>
              </w:rPr>
              <w:t>2.</w:t>
            </w:r>
            <w:r>
              <w:rPr>
                <w:rFonts w:hint="eastAsia" w:ascii="宋体" w:hAnsi="宋体" w:cs="宋体"/>
                <w:kern w:val="0"/>
                <w:szCs w:val="21"/>
              </w:rPr>
              <w:t>设施设备符合要求（有消防池、消防沙、铁锹等），否则扣5分。</w:t>
            </w:r>
          </w:p>
        </w:tc>
        <w:tc>
          <w:tcPr>
            <w:tcW w:w="1742"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kern w:val="0"/>
                <w:szCs w:val="21"/>
                <w:lang w:val="en-US" w:eastAsia="zh-CN"/>
              </w:rPr>
            </w:pPr>
          </w:p>
        </w:tc>
        <w:tc>
          <w:tcPr>
            <w:tcW w:w="960"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kern w:val="0"/>
                <w:szCs w:val="21"/>
                <w:lang w:val="en-US" w:eastAsia="zh-CN"/>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90" w:hRule="atLeast"/>
        </w:trPr>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p>
        </w:tc>
        <w:tc>
          <w:tcPr>
            <w:tcW w:w="854"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2337" w:type="dxa"/>
            <w:tcBorders>
              <w:tl2br w:val="nil"/>
              <w:tr2bl w:val="nil"/>
            </w:tcBorders>
            <w:shd w:val="clear" w:color="auto" w:fill="auto"/>
            <w:tcMar>
              <w:top w:w="75" w:type="dxa"/>
              <w:left w:w="90" w:type="dxa"/>
              <w:bottom w:w="75" w:type="dxa"/>
              <w:right w:w="90" w:type="dxa"/>
            </w:tcMar>
            <w:vAlign w:val="center"/>
          </w:tcPr>
          <w:p>
            <w:pPr>
              <w:rPr>
                <w:rFonts w:hint="default" w:ascii="宋体" w:hAnsi="宋体" w:cs="宋体"/>
                <w:kern w:val="0"/>
                <w:szCs w:val="21"/>
                <w:lang w:val="en-US" w:eastAsia="zh-CN"/>
              </w:rPr>
            </w:pPr>
            <w:r>
              <w:rPr>
                <w:rFonts w:hint="eastAsia" w:ascii="宋体" w:hAnsi="宋体" w:cs="宋体"/>
                <w:kern w:val="0"/>
                <w:szCs w:val="21"/>
              </w:rPr>
              <w:t xml:space="preserve">②按规定配足有效的安全防护、环境保护、消防设备及器材，并按要求定期维护保养； </w:t>
            </w:r>
          </w:p>
        </w:tc>
        <w:tc>
          <w:tcPr>
            <w:tcW w:w="4294"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kern w:val="0"/>
                <w:szCs w:val="21"/>
              </w:rPr>
            </w:pPr>
            <w:r>
              <w:rPr>
                <w:rFonts w:hint="eastAsia" w:ascii="宋体" w:hAnsi="宋体" w:cs="宋体"/>
                <w:kern w:val="0"/>
                <w:szCs w:val="21"/>
              </w:rPr>
              <w:t>1.安全防护、消防设施设备的检查维护台账。</w:t>
            </w:r>
          </w:p>
          <w:p>
            <w:pPr>
              <w:rPr>
                <w:rFonts w:hint="eastAsia" w:ascii="宋体" w:hAnsi="宋体" w:cs="宋体"/>
                <w:kern w:val="0"/>
                <w:szCs w:val="21"/>
                <w:lang w:val="en-US" w:eastAsia="zh-CN"/>
              </w:rPr>
            </w:pPr>
            <w:r>
              <w:rPr>
                <w:rFonts w:hint="eastAsia" w:ascii="宋体" w:hAnsi="宋体" w:cs="宋体"/>
                <w:kern w:val="0"/>
                <w:szCs w:val="21"/>
                <w:lang w:val="en-US" w:eastAsia="zh-CN"/>
              </w:rPr>
              <w:t>2.</w:t>
            </w:r>
            <w:r>
              <w:rPr>
                <w:rFonts w:hint="eastAsia" w:ascii="宋体" w:hAnsi="宋体" w:cs="宋体"/>
                <w:kern w:val="0"/>
                <w:szCs w:val="21"/>
              </w:rPr>
              <w:t>安全防护、消防设施设备、配备和使用情况。</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kern w:val="0"/>
                <w:szCs w:val="21"/>
              </w:rPr>
            </w:pPr>
            <w:r>
              <w:rPr>
                <w:rFonts w:hint="eastAsia" w:ascii="宋体" w:hAnsi="宋体" w:cs="宋体"/>
                <w:kern w:val="0"/>
                <w:szCs w:val="21"/>
              </w:rPr>
              <w:t>1）配备安全有效的安全防护、环境保护、消防设施及器材，必须有产品安全质量合格证。</w:t>
            </w:r>
          </w:p>
          <w:p>
            <w:pPr>
              <w:rPr>
                <w:rFonts w:hint="eastAsia" w:ascii="宋体" w:hAnsi="宋体" w:cs="宋体"/>
                <w:kern w:val="0"/>
                <w:szCs w:val="21"/>
              </w:rPr>
            </w:pPr>
            <w:r>
              <w:rPr>
                <w:rFonts w:hint="eastAsia" w:ascii="宋体" w:hAnsi="宋体" w:cs="宋体"/>
                <w:kern w:val="0"/>
                <w:szCs w:val="21"/>
              </w:rPr>
              <w:t>2）并定期进行维护保养，并有相关记录。</w:t>
            </w:r>
          </w:p>
          <w:p>
            <w:pPr>
              <w:rPr>
                <w:rFonts w:hint="default" w:ascii="宋体" w:hAnsi="宋体" w:cs="宋体"/>
                <w:kern w:val="0"/>
                <w:szCs w:val="21"/>
                <w:lang w:val="en-US" w:eastAsia="zh-CN"/>
              </w:rPr>
            </w:pPr>
            <w:r>
              <w:rPr>
                <w:rFonts w:hint="eastAsia" w:ascii="宋体" w:hAnsi="宋体" w:cs="宋体"/>
                <w:kern w:val="0"/>
                <w:szCs w:val="21"/>
              </w:rPr>
              <w:t>（每少一项不得分）</w:t>
            </w:r>
          </w:p>
        </w:tc>
        <w:tc>
          <w:tcPr>
            <w:tcW w:w="1742"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kern w:val="0"/>
                <w:szCs w:val="21"/>
              </w:rPr>
            </w:pPr>
          </w:p>
        </w:tc>
        <w:tc>
          <w:tcPr>
            <w:tcW w:w="960"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kern w:val="0"/>
                <w:szCs w:val="21"/>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804" w:hRule="atLeast"/>
        </w:trPr>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p>
        </w:tc>
        <w:tc>
          <w:tcPr>
            <w:tcW w:w="854"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2337"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kern w:val="0"/>
                <w:szCs w:val="21"/>
              </w:rPr>
            </w:pPr>
            <w:r>
              <w:rPr>
                <w:rFonts w:hint="eastAsia" w:ascii="宋体" w:hAnsi="宋体" w:cs="宋体"/>
                <w:kern w:val="0"/>
                <w:szCs w:val="21"/>
              </w:rPr>
              <w:t>③从事危险货物运输车辆维修必须有与其他作业内容相适应的专用维修车间、设备设施，并设置明显指示标识；</w:t>
            </w:r>
          </w:p>
        </w:tc>
        <w:tc>
          <w:tcPr>
            <w:tcW w:w="4294"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kern w:val="0"/>
                <w:szCs w:val="21"/>
              </w:rPr>
            </w:pP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kern w:val="0"/>
                <w:szCs w:val="21"/>
              </w:rPr>
            </w:pPr>
            <w:r>
              <w:rPr>
                <w:rFonts w:hint="eastAsia" w:ascii="宋体" w:hAnsi="宋体" w:cs="宋体"/>
                <w:kern w:val="0"/>
                <w:szCs w:val="21"/>
              </w:rPr>
              <w:t>1）从事危险货物运输车辆维修必须有与其作业内容相适应的专用维修车间、设备设施；</w:t>
            </w:r>
          </w:p>
          <w:p>
            <w:pPr>
              <w:rPr>
                <w:rFonts w:hint="eastAsia" w:ascii="宋体" w:hAnsi="宋体" w:cs="宋体"/>
                <w:kern w:val="0"/>
                <w:szCs w:val="21"/>
              </w:rPr>
            </w:pPr>
            <w:r>
              <w:rPr>
                <w:rFonts w:hint="eastAsia" w:ascii="宋体" w:hAnsi="宋体" w:cs="宋体"/>
                <w:kern w:val="0"/>
                <w:szCs w:val="21"/>
              </w:rPr>
              <w:t>2）并设置明显的指示标识。</w:t>
            </w:r>
          </w:p>
          <w:p>
            <w:pPr>
              <w:rPr>
                <w:rFonts w:hint="default" w:ascii="宋体" w:hAnsi="宋体" w:cs="宋体"/>
                <w:kern w:val="0"/>
                <w:szCs w:val="21"/>
                <w:lang w:val="en-US" w:eastAsia="zh-CN"/>
              </w:rPr>
            </w:pPr>
            <w:r>
              <w:rPr>
                <w:rFonts w:hint="eastAsia" w:ascii="宋体" w:hAnsi="宋体" w:cs="宋体"/>
                <w:kern w:val="0"/>
                <w:szCs w:val="21"/>
              </w:rPr>
              <w:t xml:space="preserve">  （每少一项不得分）</w:t>
            </w:r>
          </w:p>
        </w:tc>
        <w:tc>
          <w:tcPr>
            <w:tcW w:w="1742"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kern w:val="0"/>
                <w:szCs w:val="21"/>
              </w:rPr>
            </w:pPr>
          </w:p>
        </w:tc>
        <w:tc>
          <w:tcPr>
            <w:tcW w:w="960"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kern w:val="0"/>
                <w:szCs w:val="21"/>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804" w:hRule="atLeast"/>
        </w:trPr>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p>
        </w:tc>
        <w:tc>
          <w:tcPr>
            <w:tcW w:w="854"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2337"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kern w:val="0"/>
                <w:szCs w:val="21"/>
                <w:lang w:val="en-US" w:eastAsia="zh-CN"/>
              </w:rPr>
            </w:pPr>
            <w:r>
              <w:rPr>
                <w:rFonts w:hint="eastAsia" w:ascii="宋体" w:hAnsi="宋体" w:cs="宋体"/>
                <w:kern w:val="0"/>
                <w:szCs w:val="21"/>
                <w:lang w:val="en-US" w:eastAsia="zh-CN"/>
              </w:rPr>
              <w:t>④厂区内危险作业部位设置视频监控 ，并保持实时监控。</w:t>
            </w:r>
          </w:p>
        </w:tc>
        <w:tc>
          <w:tcPr>
            <w:tcW w:w="4294"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kern w:val="0"/>
                <w:szCs w:val="21"/>
                <w:lang w:val="en-US" w:eastAsia="zh-CN"/>
              </w:rPr>
            </w:pPr>
            <w:r>
              <w:rPr>
                <w:rFonts w:hint="eastAsia" w:ascii="宋体" w:hAnsi="宋体" w:cs="宋体"/>
                <w:kern w:val="0"/>
                <w:szCs w:val="21"/>
                <w:lang w:val="en-US" w:eastAsia="zh-CN"/>
              </w:rPr>
              <w:t>查资料：</w:t>
            </w:r>
          </w:p>
          <w:p>
            <w:pPr>
              <w:rPr>
                <w:rFonts w:hint="eastAsia" w:ascii="宋体" w:hAnsi="宋体" w:cs="宋体"/>
                <w:kern w:val="0"/>
                <w:szCs w:val="21"/>
                <w:lang w:val="en-US" w:eastAsia="zh-CN"/>
              </w:rPr>
            </w:pPr>
            <w:r>
              <w:rPr>
                <w:rFonts w:hint="eastAsia" w:ascii="宋体" w:hAnsi="宋体" w:cs="宋体"/>
                <w:kern w:val="0"/>
                <w:szCs w:val="21"/>
                <w:lang w:val="en-US" w:eastAsia="zh-CN"/>
              </w:rPr>
              <w:t>1. 查看企业视频监控设备管理制度及台账；</w:t>
            </w:r>
          </w:p>
          <w:p>
            <w:pPr>
              <w:rPr>
                <w:rFonts w:hint="eastAsia" w:ascii="宋体" w:hAnsi="宋体" w:cs="宋体"/>
                <w:kern w:val="0"/>
                <w:szCs w:val="21"/>
                <w:lang w:val="en-US" w:eastAsia="zh-CN"/>
              </w:rPr>
            </w:pPr>
            <w:r>
              <w:rPr>
                <w:rFonts w:hint="eastAsia" w:ascii="宋体" w:hAnsi="宋体" w:cs="宋体"/>
                <w:kern w:val="0"/>
                <w:szCs w:val="21"/>
                <w:lang w:val="en-US" w:eastAsia="zh-CN"/>
              </w:rPr>
              <w:t>2.视频监控设备维护记录。</w:t>
            </w:r>
          </w:p>
          <w:p>
            <w:pPr>
              <w:rPr>
                <w:rFonts w:hint="eastAsia" w:ascii="宋体" w:hAnsi="宋体" w:cs="宋体"/>
                <w:kern w:val="0"/>
                <w:szCs w:val="21"/>
                <w:lang w:val="zh-CN" w:eastAsia="zh-CN"/>
              </w:rPr>
            </w:pPr>
            <w:r>
              <w:rPr>
                <w:rFonts w:hint="eastAsia" w:ascii="宋体" w:hAnsi="宋体" w:cs="宋体"/>
                <w:kern w:val="0"/>
                <w:szCs w:val="21"/>
                <w:lang w:val="zh-CN" w:eastAsia="zh-CN"/>
              </w:rPr>
              <w:t>查现场：</w:t>
            </w:r>
          </w:p>
          <w:p>
            <w:pPr>
              <w:rPr>
                <w:rFonts w:hint="eastAsia" w:ascii="宋体" w:hAnsi="宋体" w:cs="宋体"/>
                <w:kern w:val="0"/>
                <w:szCs w:val="21"/>
                <w:lang w:val="en-US" w:eastAsia="zh-CN"/>
              </w:rPr>
            </w:pPr>
            <w:r>
              <w:rPr>
                <w:rFonts w:hint="eastAsia" w:ascii="宋体" w:hAnsi="宋体" w:cs="宋体"/>
                <w:kern w:val="0"/>
                <w:szCs w:val="21"/>
                <w:lang w:val="en-US" w:eastAsia="zh-CN"/>
              </w:rPr>
              <w:t>现场查看设备设施的运行使用情况。</w:t>
            </w:r>
          </w:p>
          <w:p>
            <w:pPr>
              <w:rPr>
                <w:rFonts w:hint="eastAsia" w:ascii="宋体" w:hAnsi="宋体" w:cs="宋体"/>
                <w:kern w:val="0"/>
                <w:szCs w:val="21"/>
                <w:lang w:val="en-US" w:eastAsia="zh-CN"/>
              </w:rPr>
            </w:pPr>
            <w:r>
              <w:rPr>
                <w:rFonts w:hint="eastAsia" w:ascii="宋体" w:hAnsi="宋体" w:cs="宋体"/>
                <w:kern w:val="0"/>
                <w:szCs w:val="21"/>
                <w:lang w:val="en-US" w:eastAsia="zh-CN"/>
              </w:rPr>
              <w:t>询问：</w:t>
            </w:r>
          </w:p>
          <w:p>
            <w:pPr>
              <w:rPr>
                <w:rFonts w:hint="eastAsia" w:ascii="宋体" w:hAnsi="宋体" w:cs="宋体"/>
                <w:kern w:val="0"/>
                <w:szCs w:val="21"/>
                <w:lang w:val="en-US" w:eastAsia="zh-CN"/>
              </w:rPr>
            </w:pPr>
            <w:r>
              <w:rPr>
                <w:rFonts w:hint="eastAsia" w:ascii="宋体" w:hAnsi="宋体" w:cs="宋体"/>
                <w:kern w:val="0"/>
                <w:szCs w:val="21"/>
                <w:lang w:val="en-US" w:eastAsia="zh-CN"/>
              </w:rPr>
              <w:t>抽查相关工作人员对视频监控设备使用管理熟悉程度及工作状况。</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kern w:val="0"/>
                <w:szCs w:val="21"/>
                <w:lang w:val="en-US" w:eastAsia="zh-CN"/>
              </w:rPr>
            </w:pPr>
            <w:r>
              <w:rPr>
                <w:rFonts w:hint="eastAsia" w:ascii="宋体" w:hAnsi="宋体" w:cs="宋体"/>
                <w:kern w:val="0"/>
                <w:szCs w:val="21"/>
                <w:lang w:val="en-US" w:eastAsia="zh-CN"/>
              </w:rPr>
              <w:t>1.危险作业部位无视频监控不得分；</w:t>
            </w:r>
          </w:p>
          <w:p>
            <w:pPr>
              <w:rPr>
                <w:rFonts w:hint="eastAsia" w:ascii="宋体" w:hAnsi="宋体" w:cs="宋体"/>
                <w:kern w:val="0"/>
                <w:szCs w:val="21"/>
                <w:lang w:val="en-US" w:eastAsia="zh-CN"/>
              </w:rPr>
            </w:pPr>
            <w:r>
              <w:rPr>
                <w:rFonts w:hint="eastAsia" w:ascii="宋体" w:hAnsi="宋体" w:cs="宋体"/>
                <w:kern w:val="0"/>
                <w:szCs w:val="21"/>
                <w:lang w:val="en-US" w:eastAsia="zh-CN"/>
              </w:rPr>
              <w:t>2.未实时监控的或无监控记录的，1项扣2分；</w:t>
            </w:r>
          </w:p>
          <w:p>
            <w:pPr>
              <w:rPr>
                <w:rFonts w:hint="eastAsia" w:ascii="宋体" w:hAnsi="宋体" w:cs="宋体"/>
                <w:kern w:val="0"/>
                <w:szCs w:val="21"/>
                <w:lang w:val="en-US" w:eastAsia="zh-CN"/>
              </w:rPr>
            </w:pPr>
            <w:r>
              <w:rPr>
                <w:rFonts w:hint="eastAsia" w:ascii="宋体" w:hAnsi="宋体" w:cs="宋体"/>
                <w:kern w:val="0"/>
                <w:szCs w:val="21"/>
                <w:lang w:val="en-US" w:eastAsia="zh-CN"/>
              </w:rPr>
              <w:t>3.无视频监控维护记录的，扣2分。</w:t>
            </w:r>
          </w:p>
          <w:p>
            <w:pPr>
              <w:rPr>
                <w:rFonts w:hint="default" w:ascii="宋体" w:hAnsi="宋体" w:cs="宋体"/>
                <w:kern w:val="0"/>
                <w:szCs w:val="21"/>
                <w:lang w:val="en-US" w:eastAsia="zh-CN"/>
              </w:rPr>
            </w:pPr>
          </w:p>
        </w:tc>
        <w:tc>
          <w:tcPr>
            <w:tcW w:w="1742" w:type="dxa"/>
            <w:tcBorders>
              <w:tl2br w:val="nil"/>
              <w:tr2bl w:val="nil"/>
            </w:tcBorders>
            <w:shd w:val="clear" w:color="auto" w:fill="auto"/>
            <w:tcMar>
              <w:top w:w="75" w:type="dxa"/>
              <w:left w:w="90" w:type="dxa"/>
              <w:bottom w:w="75" w:type="dxa"/>
              <w:right w:w="90" w:type="dxa"/>
            </w:tcMar>
            <w:vAlign w:val="center"/>
          </w:tcPr>
          <w:p>
            <w:pPr>
              <w:rPr>
                <w:rFonts w:hint="default" w:ascii="宋体" w:hAnsi="宋体" w:cs="宋体"/>
                <w:kern w:val="0"/>
                <w:szCs w:val="21"/>
                <w:lang w:val="en-US" w:eastAsia="zh-CN"/>
              </w:rPr>
            </w:pPr>
          </w:p>
        </w:tc>
        <w:tc>
          <w:tcPr>
            <w:tcW w:w="960" w:type="dxa"/>
            <w:tcBorders>
              <w:tl2br w:val="nil"/>
              <w:tr2bl w:val="nil"/>
            </w:tcBorders>
            <w:shd w:val="clear" w:color="auto" w:fill="auto"/>
            <w:tcMar>
              <w:top w:w="75" w:type="dxa"/>
              <w:left w:w="90" w:type="dxa"/>
              <w:bottom w:w="75" w:type="dxa"/>
              <w:right w:w="90" w:type="dxa"/>
            </w:tcMar>
            <w:vAlign w:val="center"/>
          </w:tcPr>
          <w:p>
            <w:pPr>
              <w:rPr>
                <w:rFonts w:hint="default" w:ascii="宋体" w:hAnsi="宋体" w:cs="宋体"/>
                <w:kern w:val="0"/>
                <w:szCs w:val="21"/>
                <w:lang w:val="en-US" w:eastAsia="zh-CN"/>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90" w:hRule="atLeast"/>
        </w:trPr>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2337" w:type="dxa"/>
            <w:tcBorders>
              <w:tl2br w:val="nil"/>
              <w:tr2bl w:val="nil"/>
            </w:tcBorders>
            <w:shd w:val="clear" w:color="auto" w:fill="auto"/>
            <w:tcMar>
              <w:top w:w="75" w:type="dxa"/>
              <w:left w:w="90" w:type="dxa"/>
              <w:bottom w:w="75" w:type="dxa"/>
              <w:right w:w="90" w:type="dxa"/>
            </w:tcMar>
            <w:vAlign w:val="center"/>
          </w:tcPr>
          <w:p>
            <w:pPr>
              <w:rPr>
                <w:rFonts w:hint="default" w:ascii="宋体" w:hAnsi="宋体" w:cs="宋体"/>
                <w:kern w:val="0"/>
                <w:szCs w:val="21"/>
                <w:lang w:val="en-US" w:eastAsia="zh-CN"/>
              </w:rPr>
            </w:pPr>
            <w:r>
              <w:rPr>
                <w:rFonts w:hint="eastAsia" w:ascii="宋体" w:hAnsi="宋体" w:cs="宋体"/>
                <w:kern w:val="0"/>
                <w:szCs w:val="21"/>
                <w:lang w:val="en-US" w:eastAsia="zh-CN"/>
              </w:rPr>
              <w:t>⑤企业不得占用、堵塞、封闭疏散通道、安全出口、消防车通道。</w:t>
            </w:r>
          </w:p>
        </w:tc>
        <w:tc>
          <w:tcPr>
            <w:tcW w:w="4294"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kern w:val="0"/>
                <w:szCs w:val="21"/>
                <w:lang w:val="en-US" w:eastAsia="zh-CN"/>
              </w:rPr>
            </w:pPr>
            <w:r>
              <w:rPr>
                <w:rFonts w:hint="eastAsia" w:ascii="宋体" w:hAnsi="宋体" w:cs="宋体"/>
                <w:kern w:val="0"/>
                <w:szCs w:val="21"/>
                <w:lang w:val="en-US" w:eastAsia="zh-CN"/>
              </w:rPr>
              <w:t>查现场：</w:t>
            </w:r>
          </w:p>
          <w:p>
            <w:pPr>
              <w:rPr>
                <w:rFonts w:hint="eastAsia" w:ascii="宋体" w:hAnsi="宋体" w:cs="宋体"/>
                <w:kern w:val="0"/>
                <w:szCs w:val="21"/>
                <w:lang w:val="en-US" w:eastAsia="zh-CN"/>
              </w:rPr>
            </w:pPr>
            <w:r>
              <w:rPr>
                <w:rFonts w:hint="eastAsia" w:ascii="宋体" w:hAnsi="宋体" w:cs="宋体"/>
                <w:kern w:val="0"/>
                <w:szCs w:val="21"/>
                <w:lang w:val="en-US" w:eastAsia="zh-CN"/>
              </w:rPr>
              <w:t>现场查看应急通道、安全出口、消防车通道。</w:t>
            </w:r>
          </w:p>
          <w:p>
            <w:pPr>
              <w:rPr>
                <w:rFonts w:hint="eastAsia" w:ascii="宋体" w:hAnsi="宋体" w:cs="宋体"/>
                <w:kern w:val="0"/>
                <w:szCs w:val="21"/>
                <w:lang w:val="en-US" w:eastAsia="zh-CN"/>
              </w:rPr>
            </w:pPr>
            <w:r>
              <w:rPr>
                <w:rFonts w:hint="eastAsia" w:ascii="宋体" w:hAnsi="宋体" w:cs="宋体"/>
                <w:kern w:val="0"/>
                <w:szCs w:val="21"/>
                <w:lang w:val="en-US" w:eastAsia="zh-CN"/>
              </w:rPr>
              <w:t>询问：</w:t>
            </w:r>
          </w:p>
          <w:p>
            <w:pPr>
              <w:rPr>
                <w:rFonts w:hint="eastAsia" w:ascii="宋体" w:hAnsi="宋体" w:cs="宋体"/>
                <w:kern w:val="0"/>
                <w:szCs w:val="21"/>
                <w:lang w:val="en-US" w:eastAsia="zh-CN"/>
              </w:rPr>
            </w:pPr>
            <w:r>
              <w:rPr>
                <w:rFonts w:hint="eastAsia" w:ascii="宋体" w:hAnsi="宋体" w:cs="宋体"/>
                <w:kern w:val="0"/>
                <w:szCs w:val="21"/>
                <w:lang w:val="en-US" w:eastAsia="zh-CN"/>
              </w:rPr>
              <w:t>抽查部分工作人员对应急通道设置及使用管理要求的知晓情况。</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kern w:val="0"/>
                <w:szCs w:val="21"/>
                <w:lang w:val="en-US" w:eastAsia="zh-CN"/>
              </w:rPr>
            </w:pPr>
            <w:r>
              <w:rPr>
                <w:rFonts w:hint="eastAsia" w:ascii="宋体" w:hAnsi="宋体" w:cs="宋体"/>
                <w:kern w:val="0"/>
                <w:szCs w:val="21"/>
                <w:lang w:val="en-US" w:eastAsia="zh-CN"/>
              </w:rPr>
              <w:t>1.无应急通道、安全出口、消防车通道的，不得分；应急通道、安全出口、消防车通道标识不规范的，每处扣1分；</w:t>
            </w:r>
          </w:p>
          <w:p>
            <w:pPr>
              <w:rPr>
                <w:rFonts w:hint="eastAsia" w:ascii="宋体" w:hAnsi="宋体" w:cs="宋体"/>
                <w:kern w:val="0"/>
                <w:szCs w:val="21"/>
                <w:lang w:val="en-US" w:eastAsia="zh-CN"/>
              </w:rPr>
            </w:pPr>
            <w:r>
              <w:rPr>
                <w:rFonts w:hint="eastAsia" w:ascii="宋体" w:hAnsi="宋体" w:cs="宋体"/>
                <w:kern w:val="0"/>
                <w:szCs w:val="21"/>
                <w:lang w:val="en-US" w:eastAsia="zh-CN"/>
              </w:rPr>
              <w:t>2.存在占用、堵塞、封闭疏散通道、安全出口、消防车通道的，扣5分；</w:t>
            </w:r>
          </w:p>
          <w:p>
            <w:pPr>
              <w:rPr>
                <w:rFonts w:hint="eastAsia" w:ascii="宋体" w:hAnsi="宋体" w:cs="宋体"/>
                <w:kern w:val="0"/>
                <w:szCs w:val="21"/>
                <w:lang w:val="en-US" w:eastAsia="zh-CN"/>
              </w:rPr>
            </w:pPr>
            <w:r>
              <w:rPr>
                <w:rFonts w:hint="eastAsia" w:ascii="宋体" w:hAnsi="宋体" w:cs="宋体"/>
                <w:kern w:val="0"/>
                <w:szCs w:val="21"/>
                <w:lang w:val="en-US" w:eastAsia="zh-CN"/>
              </w:rPr>
              <w:t>3. 工作人员对应急通道设置及使用管理要求不知晓的，每人次扣1分。</w:t>
            </w:r>
          </w:p>
        </w:tc>
        <w:tc>
          <w:tcPr>
            <w:tcW w:w="1742"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kern w:val="0"/>
                <w:szCs w:val="21"/>
                <w:lang w:val="en-US" w:eastAsia="zh-CN"/>
              </w:rPr>
            </w:pPr>
          </w:p>
        </w:tc>
        <w:tc>
          <w:tcPr>
            <w:tcW w:w="960"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kern w:val="0"/>
                <w:szCs w:val="21"/>
                <w:lang w:val="en-US" w:eastAsia="zh-CN"/>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90" w:hRule="atLeast"/>
        </w:trPr>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6.2</w:t>
            </w:r>
            <w:r>
              <w:rPr>
                <w:rFonts w:hint="eastAsia" w:ascii="Times New Roman" w:hAnsi="Times New Roman" w:eastAsia="宋体" w:cs="Times New Roman"/>
                <w:color w:val="auto"/>
                <w:kern w:val="0"/>
                <w:sz w:val="22"/>
                <w:szCs w:val="22"/>
                <w:lang w:val="en-US" w:eastAsia="zh-CN" w:bidi="ar"/>
              </w:rPr>
              <w:t>汽车喷烤漆房（20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 xml:space="preserve"> </w:t>
            </w:r>
          </w:p>
        </w:tc>
        <w:tc>
          <w:tcPr>
            <w:tcW w:w="2337" w:type="dxa"/>
            <w:tcBorders>
              <w:tl2br w:val="nil"/>
              <w:tr2bl w:val="nil"/>
            </w:tcBorders>
            <w:shd w:val="clear" w:color="auto" w:fill="auto"/>
            <w:tcMar>
              <w:top w:w="75" w:type="dxa"/>
              <w:left w:w="90" w:type="dxa"/>
              <w:bottom w:w="75" w:type="dxa"/>
              <w:right w:w="90" w:type="dxa"/>
            </w:tcMar>
            <w:vAlign w:val="center"/>
          </w:tcPr>
          <w:p>
            <w:pPr>
              <w:rPr>
                <w:rFonts w:hint="default" w:ascii="宋体" w:hAnsi="宋体" w:cs="宋体" w:eastAsiaTheme="minorEastAsia"/>
                <w:kern w:val="2"/>
                <w:sz w:val="21"/>
                <w:szCs w:val="21"/>
                <w:lang w:val="en-US" w:eastAsia="zh-CN" w:bidi="ar-SA"/>
              </w:rPr>
            </w:pPr>
            <w:r>
              <w:rPr>
                <w:rFonts w:hint="eastAsia" w:ascii="宋体" w:hAnsi="宋体" w:cs="宋体"/>
                <w:szCs w:val="21"/>
              </w:rPr>
              <w:t>①企业的汽车喷烤漆房 应符合JT/T 324的要求，每天进行例检，记录点火延迟等现象；</w:t>
            </w:r>
          </w:p>
        </w:tc>
        <w:tc>
          <w:tcPr>
            <w:tcW w:w="4294" w:type="dxa"/>
            <w:tcBorders>
              <w:tl2br w:val="nil"/>
              <w:tr2bl w:val="nil"/>
            </w:tcBorders>
            <w:shd w:val="clear" w:color="auto" w:fill="auto"/>
            <w:tcMar>
              <w:top w:w="75" w:type="dxa"/>
              <w:left w:w="90" w:type="dxa"/>
              <w:bottom w:w="75" w:type="dxa"/>
              <w:right w:w="90" w:type="dxa"/>
            </w:tcMar>
            <w:vAlign w:val="center"/>
          </w:tcPr>
          <w:p>
            <w:pPr>
              <w:ind w:right="-109" w:rightChars="-52"/>
              <w:rPr>
                <w:rFonts w:ascii="宋体" w:hAnsi="宋体"/>
                <w:b/>
                <w:szCs w:val="21"/>
              </w:rPr>
            </w:pPr>
            <w:r>
              <w:rPr>
                <w:rFonts w:ascii="宋体" w:hAnsi="宋体"/>
                <w:b/>
                <w:szCs w:val="21"/>
              </w:rPr>
              <w:t>查</w:t>
            </w:r>
            <w:r>
              <w:rPr>
                <w:rFonts w:hint="eastAsia" w:ascii="宋体" w:hAnsi="宋体"/>
                <w:b/>
                <w:szCs w:val="21"/>
              </w:rPr>
              <w:t>资料</w:t>
            </w:r>
            <w:r>
              <w:rPr>
                <w:rFonts w:ascii="宋体" w:hAnsi="宋体"/>
                <w:b/>
                <w:szCs w:val="21"/>
              </w:rPr>
              <w:t>：</w:t>
            </w:r>
          </w:p>
          <w:p>
            <w:pPr>
              <w:rPr>
                <w:rFonts w:hint="eastAsia" w:ascii="宋体" w:hAnsi="宋体"/>
                <w:szCs w:val="21"/>
              </w:rPr>
            </w:pPr>
            <w:r>
              <w:rPr>
                <w:rFonts w:hint="eastAsia" w:ascii="宋体" w:hAnsi="宋体"/>
                <w:szCs w:val="21"/>
              </w:rPr>
              <w:t>1.</w:t>
            </w:r>
            <w:r>
              <w:rPr>
                <w:rFonts w:hint="eastAsia" w:ascii="宋体" w:hAnsi="宋体" w:cs="宋体"/>
                <w:kern w:val="0"/>
                <w:szCs w:val="21"/>
              </w:rPr>
              <w:t>汽车喷烤漆房</w:t>
            </w:r>
            <w:r>
              <w:rPr>
                <w:rFonts w:hint="eastAsia" w:ascii="宋体" w:hAnsi="宋体"/>
                <w:szCs w:val="21"/>
              </w:rPr>
              <w:t>管理及维护制度；</w:t>
            </w:r>
          </w:p>
          <w:p>
            <w:pPr>
              <w:rPr>
                <w:rFonts w:hint="default" w:ascii="宋体" w:hAnsi="宋体" w:cs="宋体" w:eastAsiaTheme="minorEastAsia"/>
                <w:b/>
                <w:kern w:val="0"/>
                <w:sz w:val="21"/>
                <w:szCs w:val="21"/>
                <w:lang w:val="en-US" w:eastAsia="zh-CN" w:bidi="ar-SA"/>
              </w:rPr>
            </w:pPr>
            <w:r>
              <w:rPr>
                <w:rFonts w:hint="eastAsia" w:ascii="宋体" w:hAnsi="宋体" w:cs="宋体"/>
                <w:kern w:val="0"/>
                <w:szCs w:val="21"/>
              </w:rPr>
              <w:t>2.例检制度及例行检查记录。</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4</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kern w:val="0"/>
                <w:szCs w:val="21"/>
              </w:rPr>
            </w:pPr>
            <w:r>
              <w:rPr>
                <w:rFonts w:hint="eastAsia" w:ascii="宋体" w:hAnsi="宋体" w:cs="宋体"/>
                <w:kern w:val="0"/>
                <w:szCs w:val="21"/>
              </w:rPr>
              <w:t>1.未建立例检制度，扣2分；</w:t>
            </w:r>
          </w:p>
          <w:p>
            <w:pPr>
              <w:rPr>
                <w:rFonts w:hint="default" w:ascii="Times New Roman" w:hAnsi="Times New Roman" w:eastAsia="宋体" w:cs="Times New Roman"/>
                <w:color w:val="auto"/>
                <w:kern w:val="0"/>
                <w:sz w:val="22"/>
                <w:szCs w:val="22"/>
                <w:lang w:val="en-US" w:eastAsia="zh-CN" w:bidi="ar"/>
              </w:rPr>
            </w:pPr>
            <w:r>
              <w:rPr>
                <w:rFonts w:hint="eastAsia" w:ascii="宋体" w:hAnsi="宋体" w:cs="宋体"/>
                <w:kern w:val="0"/>
                <w:szCs w:val="21"/>
              </w:rPr>
              <w:t>2.无例检记录或例行检查记录不连续的，不得分；</w:t>
            </w:r>
          </w:p>
        </w:tc>
        <w:tc>
          <w:tcPr>
            <w:tcW w:w="1742"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kern w:val="0"/>
                <w:szCs w:val="21"/>
              </w:rPr>
            </w:pPr>
          </w:p>
        </w:tc>
        <w:tc>
          <w:tcPr>
            <w:tcW w:w="960"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kern w:val="0"/>
                <w:szCs w:val="21"/>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337" w:type="dxa"/>
            <w:tcBorders>
              <w:tl2br w:val="nil"/>
              <w:tr2bl w:val="nil"/>
            </w:tcBorders>
            <w:shd w:val="clear" w:color="auto" w:fill="auto"/>
            <w:tcMar>
              <w:top w:w="75" w:type="dxa"/>
              <w:left w:w="90" w:type="dxa"/>
              <w:bottom w:w="75" w:type="dxa"/>
              <w:right w:w="90" w:type="dxa"/>
            </w:tcMar>
            <w:vAlign w:val="center"/>
          </w:tcPr>
          <w:p>
            <w:pPr>
              <w:rPr>
                <w:rFonts w:hint="default" w:ascii="宋体" w:hAnsi="宋体" w:cs="宋体" w:eastAsiaTheme="minorEastAsia"/>
                <w:kern w:val="2"/>
                <w:sz w:val="21"/>
                <w:szCs w:val="21"/>
                <w:lang w:val="en-US" w:eastAsia="zh-CN" w:bidi="ar-SA"/>
              </w:rPr>
            </w:pPr>
            <w:r>
              <w:rPr>
                <w:rFonts w:hint="eastAsia" w:ascii="宋体" w:hAnsi="宋体" w:cs="宋体"/>
                <w:szCs w:val="21"/>
              </w:rPr>
              <w:t>②</w:t>
            </w:r>
            <w:r>
              <w:rPr>
                <w:rFonts w:hint="eastAsia" w:ascii="宋体" w:hAnsi="宋体"/>
                <w:szCs w:val="21"/>
              </w:rPr>
              <w:t>汽车喷烤漆房应设置安全警示标识，标识应符合GBZ 158和GB 2894 的相关要求。</w:t>
            </w:r>
          </w:p>
        </w:tc>
        <w:tc>
          <w:tcPr>
            <w:tcW w:w="4294" w:type="dxa"/>
            <w:tcBorders>
              <w:tl2br w:val="nil"/>
              <w:tr2bl w:val="nil"/>
            </w:tcBorders>
            <w:shd w:val="clear" w:color="auto" w:fill="auto"/>
            <w:tcMar>
              <w:top w:w="75" w:type="dxa"/>
              <w:left w:w="90" w:type="dxa"/>
              <w:bottom w:w="75" w:type="dxa"/>
              <w:right w:w="90" w:type="dxa"/>
            </w:tcMar>
            <w:vAlign w:val="center"/>
          </w:tcPr>
          <w:p>
            <w:pPr>
              <w:ind w:right="-109" w:rightChars="-52"/>
              <w:rPr>
                <w:rFonts w:hint="eastAsia" w:ascii="宋体" w:hAnsi="宋体"/>
                <w:b/>
                <w:szCs w:val="21"/>
              </w:rPr>
            </w:pPr>
            <w:r>
              <w:rPr>
                <w:rFonts w:ascii="宋体" w:hAnsi="宋体"/>
                <w:b/>
                <w:szCs w:val="21"/>
              </w:rPr>
              <w:t>查现场</w:t>
            </w:r>
            <w:r>
              <w:rPr>
                <w:rFonts w:hint="eastAsia" w:ascii="宋体" w:hAnsi="宋体"/>
                <w:b/>
                <w:szCs w:val="21"/>
              </w:rPr>
              <w:t>：</w:t>
            </w:r>
          </w:p>
          <w:p>
            <w:pPr>
              <w:ind w:right="-109" w:rightChars="-52"/>
              <w:rPr>
                <w:rFonts w:hint="default" w:ascii="宋体" w:hAnsi="宋体" w:eastAsiaTheme="minorEastAsia" w:cstheme="minorBidi"/>
                <w:kern w:val="2"/>
                <w:sz w:val="21"/>
                <w:szCs w:val="21"/>
                <w:lang w:val="en-US" w:eastAsia="zh-CN" w:bidi="ar-SA"/>
              </w:rPr>
            </w:pPr>
            <w:r>
              <w:rPr>
                <w:rFonts w:hint="eastAsia" w:ascii="宋体" w:hAnsi="宋体"/>
                <w:szCs w:val="21"/>
              </w:rPr>
              <w:t>现场查看汽车喷烤漆房安全标志和警示标示的设置情况。</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strike w:val="0"/>
                <w:dstrike w:val="0"/>
                <w:color w:val="auto"/>
                <w:kern w:val="0"/>
                <w:sz w:val="22"/>
                <w:szCs w:val="22"/>
                <w:lang w:val="en-US" w:eastAsia="zh-CN" w:bidi="ar"/>
              </w:rPr>
            </w:pPr>
            <w:r>
              <w:rPr>
                <w:rFonts w:hint="eastAsia" w:ascii="Times New Roman" w:hAnsi="Times New Roman" w:eastAsia="宋体" w:cs="Times New Roman"/>
                <w:strike w:val="0"/>
                <w:dstrike w:val="0"/>
                <w:color w:val="auto"/>
                <w:kern w:val="0"/>
                <w:sz w:val="22"/>
                <w:szCs w:val="22"/>
                <w:lang w:val="en-US" w:eastAsia="zh-CN" w:bidi="ar"/>
              </w:rPr>
              <w:t>4</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strike w:val="0"/>
                <w:dstrike w:val="0"/>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kern w:val="0"/>
                <w:szCs w:val="21"/>
              </w:rPr>
            </w:pPr>
            <w:r>
              <w:rPr>
                <w:rFonts w:hint="eastAsia" w:ascii="宋体" w:hAnsi="宋体" w:cs="宋体"/>
                <w:kern w:val="0"/>
                <w:szCs w:val="21"/>
              </w:rPr>
              <w:t>1.安全标志和警示标示未设置不得分。</w:t>
            </w:r>
          </w:p>
          <w:p>
            <w:pPr>
              <w:rPr>
                <w:rFonts w:hint="default" w:ascii="Times New Roman" w:hAnsi="Times New Roman" w:eastAsia="宋体" w:cs="Times New Roman"/>
                <w:strike w:val="0"/>
                <w:dstrike w:val="0"/>
                <w:color w:val="auto"/>
                <w:sz w:val="22"/>
                <w:szCs w:val="22"/>
              </w:rPr>
            </w:pPr>
            <w:r>
              <w:rPr>
                <w:rFonts w:hint="eastAsia" w:ascii="宋体" w:hAnsi="宋体" w:cs="宋体"/>
                <w:kern w:val="0"/>
                <w:szCs w:val="21"/>
              </w:rPr>
              <w:t>2.警示标志设置不符合规范要求的，每一处扣1分。</w:t>
            </w:r>
          </w:p>
        </w:tc>
        <w:tc>
          <w:tcPr>
            <w:tcW w:w="1742"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kern w:val="0"/>
                <w:szCs w:val="21"/>
              </w:rPr>
            </w:pPr>
          </w:p>
        </w:tc>
        <w:tc>
          <w:tcPr>
            <w:tcW w:w="960"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kern w:val="0"/>
                <w:szCs w:val="21"/>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1335" w:hRule="atLeast"/>
        </w:trPr>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337" w:type="dxa"/>
            <w:tcBorders>
              <w:tl2br w:val="nil"/>
              <w:tr2bl w:val="nil"/>
            </w:tcBorders>
            <w:shd w:val="clear" w:color="auto" w:fill="auto"/>
            <w:tcMar>
              <w:top w:w="75" w:type="dxa"/>
              <w:left w:w="90" w:type="dxa"/>
              <w:bottom w:w="75" w:type="dxa"/>
              <w:right w:w="90" w:type="dxa"/>
            </w:tcMar>
            <w:vAlign w:val="center"/>
          </w:tcPr>
          <w:p>
            <w:pPr>
              <w:rPr>
                <w:rFonts w:hint="default" w:ascii="宋体" w:hAnsi="宋体" w:cs="宋体" w:eastAsiaTheme="minorEastAsia"/>
                <w:kern w:val="2"/>
                <w:sz w:val="21"/>
                <w:szCs w:val="21"/>
                <w:lang w:val="en-US" w:eastAsia="zh-CN" w:bidi="ar-SA"/>
              </w:rPr>
            </w:pPr>
            <w:r>
              <w:rPr>
                <w:rFonts w:hint="eastAsia" w:ascii="宋体" w:hAnsi="宋体" w:cs="宋体"/>
                <w:kern w:val="0"/>
                <w:szCs w:val="21"/>
              </w:rPr>
              <w:t>③</w:t>
            </w:r>
            <w:r>
              <w:rPr>
                <w:rFonts w:hint="eastAsia" w:ascii="宋体" w:hAnsi="宋体" w:cs="宋体"/>
                <w:szCs w:val="21"/>
              </w:rPr>
              <w:t>企业汽车喷烤漆房应有排气净化装置，包括漆雾过滤与废气净化。</w:t>
            </w:r>
          </w:p>
        </w:tc>
        <w:tc>
          <w:tcPr>
            <w:tcW w:w="4294" w:type="dxa"/>
            <w:tcBorders>
              <w:tl2br w:val="nil"/>
              <w:tr2bl w:val="nil"/>
            </w:tcBorders>
            <w:shd w:val="clear" w:color="auto" w:fill="auto"/>
            <w:tcMar>
              <w:top w:w="75" w:type="dxa"/>
              <w:left w:w="90" w:type="dxa"/>
              <w:bottom w:w="75" w:type="dxa"/>
              <w:right w:w="90" w:type="dxa"/>
            </w:tcMar>
            <w:vAlign w:val="center"/>
          </w:tcPr>
          <w:p>
            <w:pPr>
              <w:ind w:right="-109" w:rightChars="-52"/>
              <w:rPr>
                <w:rFonts w:hint="eastAsia" w:ascii="宋体" w:hAnsi="宋体"/>
                <w:b/>
                <w:szCs w:val="21"/>
              </w:rPr>
            </w:pPr>
            <w:r>
              <w:rPr>
                <w:rFonts w:ascii="宋体" w:hAnsi="宋体"/>
                <w:b/>
                <w:szCs w:val="21"/>
              </w:rPr>
              <w:t>查</w:t>
            </w:r>
            <w:r>
              <w:rPr>
                <w:rFonts w:hint="eastAsia" w:ascii="宋体" w:hAnsi="宋体"/>
                <w:b/>
                <w:szCs w:val="21"/>
              </w:rPr>
              <w:t>资料</w:t>
            </w:r>
            <w:r>
              <w:rPr>
                <w:rFonts w:ascii="宋体" w:hAnsi="宋体"/>
                <w:b/>
                <w:szCs w:val="21"/>
              </w:rPr>
              <w:t>：</w:t>
            </w:r>
          </w:p>
          <w:p>
            <w:pPr>
              <w:ind w:right="-109" w:rightChars="-52"/>
              <w:rPr>
                <w:rFonts w:ascii="宋体" w:hAnsi="宋体"/>
                <w:szCs w:val="21"/>
              </w:rPr>
            </w:pPr>
            <w:r>
              <w:rPr>
                <w:rFonts w:ascii="宋体" w:hAnsi="宋体"/>
                <w:szCs w:val="21"/>
              </w:rPr>
              <w:t>查看喷烤漆房</w:t>
            </w:r>
            <w:r>
              <w:rPr>
                <w:rFonts w:hint="eastAsia" w:ascii="宋体" w:hAnsi="宋体"/>
                <w:szCs w:val="21"/>
              </w:rPr>
              <w:t>排气</w:t>
            </w:r>
            <w:r>
              <w:rPr>
                <w:rFonts w:ascii="宋体" w:hAnsi="宋体"/>
                <w:szCs w:val="21"/>
              </w:rPr>
              <w:t>净化装置安全</w:t>
            </w:r>
            <w:r>
              <w:rPr>
                <w:rFonts w:hint="eastAsia" w:ascii="宋体" w:hAnsi="宋体"/>
                <w:szCs w:val="21"/>
              </w:rPr>
              <w:t>技术</w:t>
            </w:r>
            <w:r>
              <w:rPr>
                <w:rFonts w:ascii="宋体" w:hAnsi="宋体"/>
                <w:szCs w:val="21"/>
              </w:rPr>
              <w:t>文件</w:t>
            </w:r>
            <w:r>
              <w:rPr>
                <w:rFonts w:hint="eastAsia" w:ascii="宋体" w:hAnsi="宋体"/>
                <w:szCs w:val="21"/>
              </w:rPr>
              <w:t>。</w:t>
            </w:r>
          </w:p>
          <w:p>
            <w:pPr>
              <w:rPr>
                <w:rFonts w:hint="eastAsia" w:ascii="宋体" w:hAnsi="宋体" w:cs="宋体"/>
                <w:b/>
                <w:kern w:val="0"/>
                <w:szCs w:val="21"/>
              </w:rPr>
            </w:pPr>
            <w:r>
              <w:rPr>
                <w:rFonts w:hint="eastAsia" w:ascii="宋体" w:hAnsi="宋体" w:cs="宋体"/>
                <w:b/>
                <w:kern w:val="0"/>
                <w:szCs w:val="21"/>
              </w:rPr>
              <w:t>查现场：</w:t>
            </w:r>
          </w:p>
          <w:p>
            <w:pPr>
              <w:rPr>
                <w:rFonts w:hint="default" w:ascii="宋体" w:hAnsi="宋体" w:eastAsiaTheme="minorEastAsia" w:cstheme="minorBidi"/>
                <w:b/>
                <w:kern w:val="2"/>
                <w:sz w:val="21"/>
                <w:szCs w:val="21"/>
                <w:lang w:val="en-US" w:eastAsia="zh-CN" w:bidi="ar-SA"/>
              </w:rPr>
            </w:pPr>
            <w:r>
              <w:rPr>
                <w:rFonts w:hint="eastAsia" w:ascii="宋体" w:hAnsi="宋体" w:cs="宋体"/>
                <w:kern w:val="0"/>
                <w:szCs w:val="21"/>
              </w:rPr>
              <w:t>现场查看喷烤漆房排气净化装置安装、使用情况。</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strike w:val="0"/>
                <w:dstrike w:val="0"/>
                <w:color w:val="auto"/>
                <w:kern w:val="0"/>
                <w:sz w:val="22"/>
                <w:szCs w:val="22"/>
                <w:lang w:val="en-US" w:eastAsia="zh-CN" w:bidi="ar"/>
              </w:rPr>
            </w:pPr>
            <w:r>
              <w:rPr>
                <w:rFonts w:hint="eastAsia" w:ascii="Times New Roman" w:hAnsi="Times New Roman" w:eastAsia="宋体" w:cs="Times New Roman"/>
                <w:strike w:val="0"/>
                <w:dstrike w:val="0"/>
                <w:color w:val="auto"/>
                <w:kern w:val="0"/>
                <w:sz w:val="22"/>
                <w:szCs w:val="22"/>
                <w:lang w:val="en-US" w:eastAsia="zh-CN" w:bidi="ar"/>
              </w:rPr>
              <w:t>4</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strike w:val="0"/>
                <w:dstrike w:val="0"/>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kern w:val="0"/>
                <w:szCs w:val="21"/>
              </w:rPr>
            </w:pPr>
            <w:r>
              <w:rPr>
                <w:rFonts w:hint="eastAsia" w:ascii="宋体" w:hAnsi="宋体" w:cs="宋体"/>
                <w:kern w:val="0"/>
                <w:szCs w:val="21"/>
              </w:rPr>
              <w:t>1.</w:t>
            </w:r>
            <w:r>
              <w:rPr>
                <w:rFonts w:hint="eastAsia" w:ascii="宋体" w:hAnsi="宋体" w:cs="宋体"/>
                <w:szCs w:val="21"/>
              </w:rPr>
              <w:t>汽车喷烤漆房</w:t>
            </w:r>
            <w:r>
              <w:rPr>
                <w:rFonts w:hint="eastAsia" w:ascii="宋体" w:hAnsi="宋体" w:cs="宋体"/>
                <w:kern w:val="0"/>
                <w:szCs w:val="21"/>
              </w:rPr>
              <w:t>未安装排气净化装置的，不得分；</w:t>
            </w:r>
          </w:p>
          <w:p>
            <w:pPr>
              <w:rPr>
                <w:rFonts w:hint="eastAsia" w:ascii="宋体" w:hAnsi="宋体" w:cs="宋体" w:eastAsiaTheme="minorEastAsia"/>
                <w:kern w:val="0"/>
                <w:sz w:val="21"/>
                <w:szCs w:val="21"/>
                <w:lang w:val="en-US" w:eastAsia="zh-CN" w:bidi="ar-SA"/>
              </w:rPr>
            </w:pPr>
            <w:r>
              <w:rPr>
                <w:rFonts w:hint="eastAsia" w:ascii="宋体" w:hAnsi="宋体" w:cs="宋体"/>
                <w:kern w:val="0"/>
                <w:szCs w:val="21"/>
              </w:rPr>
              <w:t>2.排气净化装置不包括</w:t>
            </w:r>
            <w:r>
              <w:rPr>
                <w:rFonts w:hint="eastAsia" w:ascii="宋体" w:hAnsi="宋体" w:cs="宋体"/>
                <w:szCs w:val="21"/>
              </w:rPr>
              <w:t>漆雾过滤与废气净化的，每缺一项扣2分</w:t>
            </w:r>
          </w:p>
        </w:tc>
        <w:tc>
          <w:tcPr>
            <w:tcW w:w="1742"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kern w:val="0"/>
                <w:szCs w:val="21"/>
              </w:rPr>
            </w:pPr>
          </w:p>
        </w:tc>
        <w:tc>
          <w:tcPr>
            <w:tcW w:w="960"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kern w:val="0"/>
                <w:szCs w:val="21"/>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337" w:type="dxa"/>
            <w:tcBorders>
              <w:tl2br w:val="nil"/>
              <w:tr2bl w:val="nil"/>
            </w:tcBorders>
            <w:shd w:val="clear" w:color="auto" w:fill="auto"/>
            <w:tcMar>
              <w:top w:w="75" w:type="dxa"/>
              <w:left w:w="90" w:type="dxa"/>
              <w:bottom w:w="75" w:type="dxa"/>
              <w:right w:w="90" w:type="dxa"/>
            </w:tcMar>
            <w:vAlign w:val="center"/>
          </w:tcPr>
          <w:p>
            <w:pPr>
              <w:rPr>
                <w:rFonts w:hint="default" w:ascii="宋体" w:hAnsi="宋体" w:cs="宋体" w:eastAsiaTheme="minorEastAsia"/>
                <w:kern w:val="2"/>
                <w:sz w:val="21"/>
                <w:szCs w:val="21"/>
                <w:lang w:val="en-US" w:eastAsia="zh-CN" w:bidi="ar-SA"/>
              </w:rPr>
            </w:pPr>
            <w:r>
              <w:rPr>
                <w:rFonts w:hint="eastAsia" w:ascii="宋体" w:hAnsi="宋体" w:cs="宋体"/>
                <w:kern w:val="0"/>
                <w:szCs w:val="21"/>
                <w:lang w:val="en-US" w:eastAsia="zh-CN"/>
              </w:rPr>
              <w:t>④</w:t>
            </w:r>
            <w:r>
              <w:rPr>
                <w:rFonts w:hint="eastAsia" w:ascii="宋体" w:hAnsi="宋体" w:cs="宋体"/>
                <w:szCs w:val="21"/>
              </w:rPr>
              <w:t>及时清理汽车喷烤漆房内的杂物，并定期清理汽车喷烤漆房烟道。</w:t>
            </w:r>
          </w:p>
        </w:tc>
        <w:tc>
          <w:tcPr>
            <w:tcW w:w="4294" w:type="dxa"/>
            <w:tcBorders>
              <w:tl2br w:val="nil"/>
              <w:tr2bl w:val="nil"/>
            </w:tcBorders>
            <w:shd w:val="clear" w:color="auto" w:fill="auto"/>
            <w:tcMar>
              <w:top w:w="75" w:type="dxa"/>
              <w:left w:w="90" w:type="dxa"/>
              <w:bottom w:w="75" w:type="dxa"/>
              <w:right w:w="90" w:type="dxa"/>
            </w:tcMar>
            <w:vAlign w:val="center"/>
          </w:tcPr>
          <w:p>
            <w:pPr>
              <w:rPr>
                <w:rFonts w:ascii="宋体" w:hAnsi="宋体"/>
                <w:b/>
                <w:bCs/>
                <w:kern w:val="0"/>
                <w:szCs w:val="21"/>
              </w:rPr>
            </w:pPr>
            <w:r>
              <w:rPr>
                <w:rFonts w:ascii="宋体" w:hAnsi="宋体"/>
                <w:b/>
                <w:bCs/>
                <w:kern w:val="0"/>
                <w:szCs w:val="21"/>
              </w:rPr>
              <w:t>查</w:t>
            </w:r>
            <w:r>
              <w:rPr>
                <w:rFonts w:hint="eastAsia" w:ascii="宋体" w:hAnsi="宋体"/>
                <w:b/>
                <w:bCs/>
                <w:kern w:val="0"/>
                <w:szCs w:val="21"/>
              </w:rPr>
              <w:t>资料</w:t>
            </w:r>
            <w:r>
              <w:rPr>
                <w:rFonts w:ascii="宋体" w:hAnsi="宋体"/>
                <w:b/>
                <w:bCs/>
                <w:kern w:val="0"/>
                <w:szCs w:val="21"/>
              </w:rPr>
              <w:t>：</w:t>
            </w:r>
          </w:p>
          <w:p>
            <w:pPr>
              <w:rPr>
                <w:rFonts w:hint="eastAsia" w:ascii="宋体" w:hAnsi="宋体" w:cs="宋体"/>
                <w:bCs/>
                <w:kern w:val="0"/>
                <w:szCs w:val="21"/>
              </w:rPr>
            </w:pPr>
            <w:r>
              <w:rPr>
                <w:rFonts w:hint="eastAsia" w:ascii="宋体" w:hAnsi="宋体" w:cs="宋体"/>
                <w:bCs/>
                <w:kern w:val="0"/>
                <w:szCs w:val="21"/>
              </w:rPr>
              <w:t>1.汽车喷烤漆房</w:t>
            </w:r>
            <w:r>
              <w:rPr>
                <w:rFonts w:hint="eastAsia" w:ascii="宋体" w:hAnsi="宋体"/>
                <w:bCs/>
                <w:kern w:val="0"/>
                <w:szCs w:val="21"/>
              </w:rPr>
              <w:t>管理及维护制度；</w:t>
            </w:r>
          </w:p>
          <w:p>
            <w:pPr>
              <w:rPr>
                <w:rFonts w:hint="eastAsia" w:ascii="宋体" w:hAnsi="宋体" w:cs="宋体"/>
                <w:bCs/>
                <w:kern w:val="0"/>
                <w:szCs w:val="21"/>
              </w:rPr>
            </w:pPr>
            <w:r>
              <w:rPr>
                <w:rFonts w:hint="eastAsia" w:ascii="宋体" w:hAnsi="宋体" w:cs="宋体"/>
                <w:bCs/>
                <w:kern w:val="0"/>
                <w:szCs w:val="21"/>
              </w:rPr>
              <w:t>2.汽车喷烤漆房烟道</w:t>
            </w:r>
            <w:r>
              <w:rPr>
                <w:rFonts w:hint="eastAsia" w:ascii="宋体" w:hAnsi="宋体" w:cs="宋体"/>
                <w:kern w:val="0"/>
                <w:szCs w:val="21"/>
              </w:rPr>
              <w:t>保养</w:t>
            </w:r>
            <w:r>
              <w:rPr>
                <w:rFonts w:hint="eastAsia" w:ascii="宋体" w:hAnsi="宋体" w:cs="宋体"/>
                <w:bCs/>
                <w:kern w:val="0"/>
                <w:szCs w:val="21"/>
              </w:rPr>
              <w:t>记录。</w:t>
            </w:r>
          </w:p>
          <w:p>
            <w:pPr>
              <w:rPr>
                <w:rFonts w:hint="eastAsia" w:ascii="宋体" w:hAnsi="宋体" w:cs="宋体"/>
                <w:b/>
                <w:bCs/>
                <w:kern w:val="0"/>
                <w:szCs w:val="21"/>
              </w:rPr>
            </w:pPr>
            <w:r>
              <w:rPr>
                <w:rFonts w:hint="eastAsia" w:ascii="宋体" w:hAnsi="宋体" w:cs="宋体"/>
                <w:b/>
                <w:bCs/>
                <w:kern w:val="0"/>
                <w:szCs w:val="21"/>
              </w:rPr>
              <w:t>查现场：</w:t>
            </w:r>
          </w:p>
          <w:p>
            <w:pPr>
              <w:rPr>
                <w:rFonts w:hint="default" w:ascii="宋体" w:hAnsi="宋体" w:cs="宋体" w:eastAsiaTheme="minorEastAsia"/>
                <w:bCs/>
                <w:kern w:val="0"/>
                <w:sz w:val="21"/>
                <w:szCs w:val="21"/>
                <w:lang w:val="en-US" w:eastAsia="zh-CN" w:bidi="ar-SA"/>
              </w:rPr>
            </w:pPr>
            <w:r>
              <w:rPr>
                <w:rFonts w:hint="eastAsia" w:ascii="宋体" w:hAnsi="宋体" w:cs="宋体"/>
                <w:bCs/>
                <w:kern w:val="0"/>
                <w:szCs w:val="21"/>
              </w:rPr>
              <w:t>现场查看汽车喷烤漆房及烟道管理情况。</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strike w:val="0"/>
                <w:dstrike w:val="0"/>
                <w:color w:val="auto"/>
                <w:kern w:val="0"/>
                <w:sz w:val="22"/>
                <w:szCs w:val="22"/>
                <w:lang w:val="en-US" w:eastAsia="zh-CN" w:bidi="ar"/>
              </w:rPr>
            </w:pPr>
            <w:r>
              <w:rPr>
                <w:rFonts w:hint="eastAsia" w:ascii="Times New Roman" w:hAnsi="Times New Roman" w:eastAsia="宋体" w:cs="Times New Roman"/>
                <w:strike w:val="0"/>
                <w:dstrike w:val="0"/>
                <w:color w:val="auto"/>
                <w:kern w:val="0"/>
                <w:sz w:val="22"/>
                <w:szCs w:val="22"/>
                <w:lang w:val="en-US" w:eastAsia="zh-CN" w:bidi="ar"/>
              </w:rPr>
              <w:t>4</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strike w:val="0"/>
                <w:dstrike w:val="0"/>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kern w:val="0"/>
                <w:szCs w:val="21"/>
              </w:rPr>
            </w:pPr>
            <w:r>
              <w:rPr>
                <w:rFonts w:hint="eastAsia" w:ascii="宋体" w:hAnsi="宋体" w:cs="宋体"/>
                <w:kern w:val="0"/>
                <w:szCs w:val="21"/>
              </w:rPr>
              <w:t>1.汽车喷烤漆房内有杂物的，扣3分；</w:t>
            </w:r>
          </w:p>
          <w:p>
            <w:pPr>
              <w:rPr>
                <w:rFonts w:hint="eastAsia" w:ascii="宋体" w:hAnsi="宋体" w:cs="宋体" w:eastAsiaTheme="minorEastAsia"/>
                <w:kern w:val="0"/>
                <w:sz w:val="21"/>
                <w:szCs w:val="21"/>
                <w:lang w:val="en-US" w:eastAsia="zh-CN" w:bidi="ar-SA"/>
              </w:rPr>
            </w:pPr>
            <w:r>
              <w:rPr>
                <w:rFonts w:hint="eastAsia" w:ascii="宋体" w:hAnsi="宋体" w:cs="宋体"/>
                <w:kern w:val="0"/>
                <w:szCs w:val="21"/>
              </w:rPr>
              <w:t>2.汽车喷烤漆房烟道无保养维护记录或未及时清理的，扣2分。</w:t>
            </w:r>
          </w:p>
        </w:tc>
        <w:tc>
          <w:tcPr>
            <w:tcW w:w="1742"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kern w:val="0"/>
                <w:szCs w:val="21"/>
              </w:rPr>
            </w:pPr>
          </w:p>
        </w:tc>
        <w:tc>
          <w:tcPr>
            <w:tcW w:w="960"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kern w:val="0"/>
                <w:szCs w:val="21"/>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337" w:type="dxa"/>
            <w:tcBorders>
              <w:tl2br w:val="nil"/>
              <w:tr2bl w:val="nil"/>
            </w:tcBorders>
            <w:shd w:val="clear" w:color="auto" w:fill="auto"/>
            <w:tcMar>
              <w:top w:w="75" w:type="dxa"/>
              <w:left w:w="90" w:type="dxa"/>
              <w:bottom w:w="75" w:type="dxa"/>
              <w:right w:w="90" w:type="dxa"/>
            </w:tcMar>
            <w:vAlign w:val="center"/>
          </w:tcPr>
          <w:p>
            <w:pPr>
              <w:rPr>
                <w:rFonts w:hint="default" w:ascii="宋体" w:hAnsi="宋体" w:cs="宋体" w:eastAsiaTheme="minorEastAsia"/>
                <w:kern w:val="2"/>
                <w:sz w:val="21"/>
                <w:szCs w:val="21"/>
                <w:lang w:val="en-US" w:eastAsia="zh-CN" w:bidi="ar-SA"/>
              </w:rPr>
            </w:pPr>
            <w:r>
              <w:rPr>
                <w:rFonts w:hint="eastAsia" w:ascii="宋体" w:hAnsi="宋体" w:cs="宋体"/>
                <w:szCs w:val="21"/>
              </w:rPr>
              <w:t>⑤汽车喷烤漆房 应有永久性安全操作及保养的文字标志，并在醒目位置安装。</w:t>
            </w:r>
          </w:p>
        </w:tc>
        <w:tc>
          <w:tcPr>
            <w:tcW w:w="4294"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b/>
                <w:szCs w:val="21"/>
              </w:rPr>
            </w:pPr>
            <w:r>
              <w:rPr>
                <w:rFonts w:ascii="宋体" w:hAnsi="宋体"/>
                <w:b/>
                <w:szCs w:val="21"/>
              </w:rPr>
              <w:t>查</w:t>
            </w:r>
            <w:r>
              <w:rPr>
                <w:rFonts w:hint="eastAsia" w:ascii="宋体" w:hAnsi="宋体"/>
                <w:b/>
                <w:szCs w:val="21"/>
              </w:rPr>
              <w:t>资料</w:t>
            </w:r>
            <w:r>
              <w:rPr>
                <w:rFonts w:ascii="宋体" w:hAnsi="宋体"/>
                <w:b/>
                <w:szCs w:val="21"/>
              </w:rPr>
              <w:t>：</w:t>
            </w:r>
          </w:p>
          <w:p>
            <w:pPr>
              <w:rPr>
                <w:rFonts w:hint="eastAsia" w:ascii="宋体" w:hAnsi="宋体"/>
                <w:bCs/>
                <w:kern w:val="0"/>
                <w:szCs w:val="21"/>
              </w:rPr>
            </w:pPr>
            <w:r>
              <w:rPr>
                <w:rFonts w:hint="eastAsia" w:ascii="宋体" w:hAnsi="宋体" w:cs="宋体"/>
                <w:bCs/>
                <w:kern w:val="0"/>
                <w:szCs w:val="21"/>
              </w:rPr>
              <w:t>汽车喷烤漆房</w:t>
            </w:r>
            <w:r>
              <w:rPr>
                <w:rFonts w:hint="eastAsia" w:ascii="宋体" w:hAnsi="宋体"/>
                <w:bCs/>
                <w:kern w:val="0"/>
                <w:szCs w:val="21"/>
              </w:rPr>
              <w:t>管理及维护制度；</w:t>
            </w:r>
          </w:p>
          <w:p>
            <w:pPr>
              <w:rPr>
                <w:rFonts w:hint="eastAsia" w:ascii="宋体" w:hAnsi="宋体" w:cs="宋体"/>
                <w:b/>
                <w:bCs/>
                <w:kern w:val="0"/>
                <w:szCs w:val="21"/>
              </w:rPr>
            </w:pPr>
            <w:r>
              <w:rPr>
                <w:rFonts w:hint="eastAsia" w:ascii="宋体" w:hAnsi="宋体" w:cs="宋体"/>
                <w:b/>
                <w:bCs/>
                <w:kern w:val="0"/>
                <w:szCs w:val="21"/>
              </w:rPr>
              <w:t>查现场：</w:t>
            </w:r>
          </w:p>
          <w:p>
            <w:pPr>
              <w:rPr>
                <w:rFonts w:hint="default" w:ascii="宋体" w:hAnsi="宋体" w:cs="宋体" w:eastAsiaTheme="minorEastAsia"/>
                <w:kern w:val="0"/>
                <w:sz w:val="21"/>
                <w:szCs w:val="21"/>
                <w:lang w:val="en-US" w:eastAsia="zh-CN" w:bidi="ar-SA"/>
              </w:rPr>
            </w:pPr>
            <w:r>
              <w:rPr>
                <w:rFonts w:hint="eastAsia" w:ascii="宋体" w:hAnsi="宋体" w:cs="宋体"/>
                <w:bCs/>
                <w:kern w:val="0"/>
                <w:szCs w:val="21"/>
              </w:rPr>
              <w:t>现场查看汽车喷烤漆房在醒目位置永久性安全操作、保养文字标志情况。</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strike w:val="0"/>
                <w:dstrike w:val="0"/>
                <w:color w:val="auto"/>
                <w:kern w:val="2"/>
                <w:sz w:val="22"/>
                <w:szCs w:val="22"/>
                <w:lang w:val="en-US" w:eastAsia="zh-CN" w:bidi="ar-SA"/>
              </w:rPr>
            </w:pPr>
            <w:r>
              <w:rPr>
                <w:rFonts w:hint="eastAsia" w:ascii="Times New Roman" w:hAnsi="Times New Roman" w:eastAsia="宋体" w:cs="Times New Roman"/>
                <w:strike w:val="0"/>
                <w:dstrike w:val="0"/>
                <w:color w:val="auto"/>
                <w:kern w:val="2"/>
                <w:sz w:val="22"/>
                <w:szCs w:val="22"/>
                <w:lang w:val="en-US" w:eastAsia="zh-CN" w:bidi="ar-SA"/>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strike w:val="0"/>
                <w:dstrike w:val="0"/>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kern w:val="0"/>
                <w:szCs w:val="21"/>
              </w:rPr>
            </w:pPr>
            <w:r>
              <w:rPr>
                <w:rFonts w:hint="eastAsia" w:ascii="宋体" w:hAnsi="宋体" w:cs="宋体"/>
                <w:kern w:val="0"/>
                <w:szCs w:val="21"/>
              </w:rPr>
              <w:t>1.</w:t>
            </w:r>
            <w:r>
              <w:rPr>
                <w:rFonts w:hint="eastAsia" w:ascii="宋体" w:hAnsi="宋体" w:cs="宋体"/>
                <w:szCs w:val="21"/>
              </w:rPr>
              <w:t>汽车喷烤漆房</w:t>
            </w:r>
            <w:r>
              <w:rPr>
                <w:rFonts w:hint="eastAsia" w:ascii="宋体" w:hAnsi="宋体" w:cs="宋体"/>
                <w:kern w:val="0"/>
                <w:szCs w:val="21"/>
              </w:rPr>
              <w:t>无管理及维修制度的，扣2分</w:t>
            </w:r>
          </w:p>
          <w:p>
            <w:pPr>
              <w:rPr>
                <w:rFonts w:hint="default" w:ascii="宋体" w:hAnsi="宋体" w:cs="宋体" w:eastAsiaTheme="minorEastAsia"/>
                <w:kern w:val="0"/>
                <w:sz w:val="21"/>
                <w:szCs w:val="21"/>
                <w:lang w:val="en-US" w:eastAsia="zh-CN" w:bidi="ar-SA"/>
              </w:rPr>
            </w:pPr>
            <w:r>
              <w:rPr>
                <w:rFonts w:hint="eastAsia" w:ascii="宋体" w:hAnsi="宋体" w:cs="宋体"/>
                <w:kern w:val="0"/>
                <w:szCs w:val="21"/>
              </w:rPr>
              <w:t>2.</w:t>
            </w:r>
            <w:r>
              <w:rPr>
                <w:rFonts w:hint="eastAsia" w:ascii="宋体" w:hAnsi="宋体" w:cs="宋体"/>
                <w:szCs w:val="21"/>
              </w:rPr>
              <w:t>汽车喷烤漆房</w:t>
            </w:r>
            <w:r>
              <w:rPr>
                <w:rFonts w:hint="eastAsia" w:ascii="宋体" w:hAnsi="宋体" w:cs="宋体"/>
                <w:kern w:val="0"/>
                <w:szCs w:val="21"/>
              </w:rPr>
              <w:t>未在醒目位置安装负责人基本信息及永久性安全操作、保养文字标志的，不得分。</w:t>
            </w:r>
          </w:p>
        </w:tc>
        <w:tc>
          <w:tcPr>
            <w:tcW w:w="1742"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kern w:val="0"/>
                <w:szCs w:val="21"/>
              </w:rPr>
            </w:pPr>
          </w:p>
        </w:tc>
        <w:tc>
          <w:tcPr>
            <w:tcW w:w="960"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kern w:val="0"/>
                <w:szCs w:val="21"/>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c>
          <w:tcPr>
            <w:tcW w:w="79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cs="Times New Roman" w:eastAsiaTheme="minorEastAsia"/>
                <w:color w:val="auto"/>
                <w:sz w:val="22"/>
                <w:szCs w:val="22"/>
                <w:lang w:val="en-US" w:eastAsia="zh-CN"/>
              </w:rPr>
            </w:pPr>
            <w:r>
              <w:rPr>
                <w:rFonts w:hint="eastAsia" w:ascii="宋体" w:hAnsi="宋体" w:cs="宋体"/>
                <w:szCs w:val="21"/>
                <w:lang w:val="en-US" w:eastAsia="zh-CN"/>
              </w:rPr>
              <w:t>6.3</w:t>
            </w:r>
            <w:r>
              <w:rPr>
                <w:rFonts w:hint="eastAsia" w:ascii="宋体" w:hAnsi="宋体" w:cs="宋体"/>
                <w:szCs w:val="21"/>
              </w:rPr>
              <w:t>汽车举升机</w:t>
            </w:r>
            <w:r>
              <w:rPr>
                <w:rFonts w:hint="eastAsia" w:ascii="宋体" w:hAnsi="宋体" w:cs="宋体"/>
                <w:szCs w:val="21"/>
                <w:lang w:eastAsia="zh-CN"/>
              </w:rPr>
              <w:t>（</w:t>
            </w:r>
            <w:r>
              <w:rPr>
                <w:rFonts w:hint="eastAsia" w:ascii="宋体" w:hAnsi="宋体" w:cs="宋体"/>
                <w:szCs w:val="21"/>
                <w:lang w:val="en-US" w:eastAsia="zh-CN"/>
              </w:rPr>
              <w:t>15分）</w:t>
            </w:r>
          </w:p>
        </w:tc>
        <w:tc>
          <w:tcPr>
            <w:tcW w:w="2337"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eastAsiaTheme="minorEastAsia"/>
                <w:kern w:val="2"/>
                <w:sz w:val="21"/>
                <w:szCs w:val="21"/>
                <w:lang w:val="en-US" w:eastAsia="zh-CN" w:bidi="ar-SA"/>
              </w:rPr>
            </w:pPr>
            <w:r>
              <w:rPr>
                <w:rFonts w:hint="eastAsia" w:ascii="宋体" w:hAnsi="宋体" w:cs="宋体"/>
                <w:szCs w:val="21"/>
              </w:rPr>
              <w:t>①汽车举升机安全技术条件应满足 JT/T 155的要求，应在醒目位置设置安全警示标识。</w:t>
            </w:r>
          </w:p>
        </w:tc>
        <w:tc>
          <w:tcPr>
            <w:tcW w:w="4294"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b/>
                <w:bCs/>
                <w:kern w:val="0"/>
                <w:szCs w:val="21"/>
              </w:rPr>
            </w:pPr>
            <w:r>
              <w:rPr>
                <w:rFonts w:hint="eastAsia" w:ascii="宋体" w:hAnsi="宋体" w:cs="宋体"/>
                <w:b/>
                <w:bCs/>
                <w:kern w:val="0"/>
                <w:szCs w:val="21"/>
              </w:rPr>
              <w:t>查资料：</w:t>
            </w:r>
          </w:p>
          <w:p>
            <w:pPr>
              <w:rPr>
                <w:rFonts w:hint="eastAsia" w:ascii="宋体" w:hAnsi="宋体"/>
                <w:bCs/>
                <w:kern w:val="0"/>
                <w:szCs w:val="21"/>
              </w:rPr>
            </w:pPr>
            <w:r>
              <w:rPr>
                <w:rFonts w:hint="eastAsia" w:ascii="宋体" w:hAnsi="宋体"/>
                <w:bCs/>
                <w:kern w:val="0"/>
                <w:szCs w:val="21"/>
              </w:rPr>
              <w:t>举升机安全技术相关文件。</w:t>
            </w:r>
          </w:p>
          <w:p>
            <w:pPr>
              <w:rPr>
                <w:rFonts w:hint="eastAsia" w:ascii="宋体" w:hAnsi="宋体"/>
                <w:b/>
                <w:bCs/>
                <w:kern w:val="0"/>
                <w:szCs w:val="21"/>
              </w:rPr>
            </w:pPr>
            <w:r>
              <w:rPr>
                <w:rFonts w:hint="eastAsia" w:ascii="宋体" w:hAnsi="宋体" w:cs="宋体"/>
                <w:b/>
                <w:bCs/>
                <w:kern w:val="0"/>
                <w:szCs w:val="21"/>
              </w:rPr>
              <w:t>查现场</w:t>
            </w:r>
            <w:r>
              <w:rPr>
                <w:rFonts w:hint="eastAsia" w:ascii="宋体" w:hAnsi="宋体"/>
                <w:b/>
                <w:bCs/>
                <w:kern w:val="0"/>
                <w:szCs w:val="21"/>
              </w:rPr>
              <w:t>：</w:t>
            </w:r>
          </w:p>
          <w:p>
            <w:pPr>
              <w:rPr>
                <w:rFonts w:hint="eastAsia" w:ascii="宋体" w:hAnsi="宋体" w:cs="宋体" w:eastAsiaTheme="minorEastAsia"/>
                <w:kern w:val="0"/>
                <w:sz w:val="21"/>
                <w:szCs w:val="21"/>
                <w:lang w:val="en-US" w:eastAsia="zh-CN" w:bidi="ar-SA"/>
              </w:rPr>
            </w:pPr>
            <w:r>
              <w:rPr>
                <w:rFonts w:hint="eastAsia" w:ascii="宋体" w:hAnsi="宋体"/>
                <w:bCs/>
                <w:kern w:val="0"/>
                <w:szCs w:val="21"/>
              </w:rPr>
              <w:t>查看举升机是否有安全警示标示。</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strike w:val="0"/>
                <w:dstrike w:val="0"/>
                <w:color w:val="auto"/>
                <w:kern w:val="2"/>
                <w:sz w:val="22"/>
                <w:szCs w:val="22"/>
                <w:lang w:val="en-US" w:eastAsia="zh-CN" w:bidi="ar-SA"/>
              </w:rPr>
            </w:pPr>
            <w:r>
              <w:rPr>
                <w:rFonts w:hint="eastAsia" w:ascii="Times New Roman" w:hAnsi="Times New Roman" w:eastAsia="宋体" w:cs="Times New Roman"/>
                <w:strike w:val="0"/>
                <w:dstrike w:val="0"/>
                <w:color w:val="auto"/>
                <w:kern w:val="2"/>
                <w:sz w:val="22"/>
                <w:szCs w:val="22"/>
                <w:lang w:val="en-US" w:eastAsia="zh-CN" w:bidi="ar-SA"/>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strike w:val="0"/>
                <w:dstrike w:val="0"/>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kern w:val="0"/>
                <w:szCs w:val="21"/>
              </w:rPr>
            </w:pPr>
            <w:r>
              <w:rPr>
                <w:rFonts w:hint="eastAsia" w:ascii="宋体" w:hAnsi="宋体" w:cs="宋体"/>
                <w:kern w:val="0"/>
                <w:szCs w:val="21"/>
              </w:rPr>
              <w:t>1.举升机安全技术条件不符合要求的，不得分。</w:t>
            </w:r>
          </w:p>
          <w:p>
            <w:pPr>
              <w:rPr>
                <w:rFonts w:hint="eastAsia" w:ascii="宋体" w:hAnsi="宋体" w:cs="宋体" w:eastAsiaTheme="minorEastAsia"/>
                <w:kern w:val="0"/>
                <w:sz w:val="21"/>
                <w:szCs w:val="21"/>
                <w:lang w:val="en-US" w:eastAsia="zh-CN" w:bidi="ar-SA"/>
              </w:rPr>
            </w:pPr>
            <w:r>
              <w:rPr>
                <w:rFonts w:hint="eastAsia" w:ascii="宋体" w:hAnsi="宋体" w:cs="宋体"/>
                <w:kern w:val="0"/>
                <w:szCs w:val="21"/>
              </w:rPr>
              <w:t>2.举升机</w:t>
            </w:r>
            <w:r>
              <w:rPr>
                <w:rFonts w:hint="eastAsia" w:ascii="宋体" w:hAnsi="宋体"/>
                <w:szCs w:val="21"/>
              </w:rPr>
              <w:t>未设置安全警示标示的，扣5分。</w:t>
            </w:r>
          </w:p>
        </w:tc>
        <w:tc>
          <w:tcPr>
            <w:tcW w:w="1742"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kern w:val="0"/>
                <w:szCs w:val="21"/>
              </w:rPr>
            </w:pPr>
          </w:p>
        </w:tc>
        <w:tc>
          <w:tcPr>
            <w:tcW w:w="960"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kern w:val="0"/>
                <w:szCs w:val="21"/>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c>
          <w:tcPr>
            <w:tcW w:w="79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337"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eastAsiaTheme="minorEastAsia"/>
                <w:kern w:val="2"/>
                <w:sz w:val="21"/>
                <w:szCs w:val="21"/>
                <w:lang w:val="en-US" w:eastAsia="zh-CN" w:bidi="ar-SA"/>
              </w:rPr>
            </w:pPr>
            <w:r>
              <w:rPr>
                <w:rFonts w:hint="eastAsia" w:ascii="宋体" w:hAnsi="宋体" w:cs="宋体"/>
                <w:szCs w:val="21"/>
              </w:rPr>
              <w:t>②企业汽车举升机的操作要符合GB 27695的要求。</w:t>
            </w:r>
          </w:p>
        </w:tc>
        <w:tc>
          <w:tcPr>
            <w:tcW w:w="4294"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b/>
                <w:bCs/>
                <w:kern w:val="0"/>
                <w:szCs w:val="21"/>
              </w:rPr>
            </w:pPr>
            <w:r>
              <w:rPr>
                <w:rFonts w:hint="eastAsia" w:ascii="宋体" w:hAnsi="宋体" w:cs="宋体"/>
                <w:b/>
                <w:bCs/>
                <w:kern w:val="0"/>
                <w:szCs w:val="21"/>
              </w:rPr>
              <w:t>查资料：</w:t>
            </w:r>
          </w:p>
          <w:p>
            <w:pPr>
              <w:rPr>
                <w:rFonts w:hint="eastAsia" w:ascii="宋体" w:hAnsi="宋体"/>
                <w:bCs/>
                <w:kern w:val="0"/>
                <w:szCs w:val="21"/>
              </w:rPr>
            </w:pPr>
            <w:r>
              <w:rPr>
                <w:rFonts w:hint="eastAsia" w:ascii="宋体" w:hAnsi="宋体"/>
                <w:bCs/>
                <w:kern w:val="0"/>
                <w:szCs w:val="21"/>
              </w:rPr>
              <w:t>查看举升机安全操作规程。</w:t>
            </w:r>
          </w:p>
          <w:p>
            <w:pPr>
              <w:rPr>
                <w:rFonts w:hint="eastAsia" w:ascii="宋体" w:hAnsi="宋体"/>
                <w:b/>
                <w:bCs/>
                <w:kern w:val="0"/>
                <w:szCs w:val="21"/>
              </w:rPr>
            </w:pPr>
            <w:r>
              <w:rPr>
                <w:rFonts w:hint="eastAsia" w:ascii="宋体" w:hAnsi="宋体" w:cs="宋体"/>
                <w:b/>
                <w:bCs/>
                <w:kern w:val="0"/>
                <w:szCs w:val="21"/>
              </w:rPr>
              <w:t>查现场</w:t>
            </w:r>
            <w:r>
              <w:rPr>
                <w:rFonts w:hint="eastAsia" w:ascii="宋体" w:hAnsi="宋体"/>
                <w:b/>
                <w:bCs/>
                <w:kern w:val="0"/>
                <w:szCs w:val="21"/>
              </w:rPr>
              <w:t>：</w:t>
            </w:r>
          </w:p>
          <w:p>
            <w:pPr>
              <w:rPr>
                <w:rFonts w:hint="eastAsia" w:ascii="宋体" w:hAnsi="宋体"/>
                <w:bCs/>
                <w:kern w:val="0"/>
                <w:szCs w:val="21"/>
              </w:rPr>
            </w:pPr>
            <w:r>
              <w:rPr>
                <w:rFonts w:hint="eastAsia" w:ascii="宋体" w:hAnsi="宋体"/>
                <w:bCs/>
                <w:kern w:val="0"/>
                <w:szCs w:val="21"/>
              </w:rPr>
              <w:t>现场查看举升机操作情况。</w:t>
            </w:r>
          </w:p>
          <w:p>
            <w:pPr>
              <w:rPr>
                <w:rFonts w:hint="eastAsia" w:ascii="宋体" w:hAnsi="宋体"/>
                <w:b/>
                <w:kern w:val="0"/>
                <w:szCs w:val="21"/>
              </w:rPr>
            </w:pPr>
            <w:r>
              <w:rPr>
                <w:rFonts w:hint="eastAsia" w:ascii="宋体" w:hAnsi="宋体"/>
                <w:b/>
                <w:kern w:val="0"/>
                <w:szCs w:val="21"/>
              </w:rPr>
              <w:t>询问：</w:t>
            </w:r>
          </w:p>
          <w:p>
            <w:pPr>
              <w:rPr>
                <w:rFonts w:hint="eastAsia" w:ascii="宋体" w:hAnsi="宋体" w:cs="宋体" w:eastAsiaTheme="minorEastAsia"/>
                <w:b/>
                <w:bCs/>
                <w:kern w:val="0"/>
                <w:sz w:val="21"/>
                <w:szCs w:val="21"/>
                <w:lang w:val="en-US" w:eastAsia="zh-CN" w:bidi="ar-SA"/>
              </w:rPr>
            </w:pPr>
            <w:r>
              <w:rPr>
                <w:rFonts w:hint="eastAsia" w:ascii="宋体" w:hAnsi="宋体"/>
                <w:bCs/>
                <w:kern w:val="0"/>
                <w:szCs w:val="21"/>
              </w:rPr>
              <w:t>询问举升机操作人员关于举升机的操作要求。</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strike w:val="0"/>
                <w:dstrike w:val="0"/>
                <w:color w:val="auto"/>
                <w:kern w:val="2"/>
                <w:sz w:val="22"/>
                <w:szCs w:val="22"/>
                <w:lang w:val="en-US" w:eastAsia="zh-CN" w:bidi="ar-SA"/>
              </w:rPr>
            </w:pPr>
            <w:r>
              <w:rPr>
                <w:rFonts w:hint="eastAsia" w:ascii="Times New Roman" w:hAnsi="Times New Roman" w:eastAsia="宋体" w:cs="Times New Roman"/>
                <w:strike w:val="0"/>
                <w:dstrike w:val="0"/>
                <w:color w:val="auto"/>
                <w:kern w:val="2"/>
                <w:sz w:val="22"/>
                <w:szCs w:val="22"/>
                <w:lang w:val="en-US" w:eastAsia="zh-CN" w:bidi="ar-SA"/>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strike w:val="0"/>
                <w:dstrike w:val="0"/>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kern w:val="0"/>
                <w:szCs w:val="21"/>
              </w:rPr>
            </w:pPr>
            <w:r>
              <w:rPr>
                <w:rFonts w:hint="eastAsia" w:ascii="宋体" w:hAnsi="宋体" w:cs="宋体"/>
                <w:kern w:val="0"/>
                <w:szCs w:val="21"/>
              </w:rPr>
              <w:t>1.维修车间无举升机安全操作规程的，扣2分；</w:t>
            </w:r>
          </w:p>
          <w:p>
            <w:pPr>
              <w:rPr>
                <w:rFonts w:hint="eastAsia" w:ascii="宋体" w:hAnsi="宋体" w:cs="宋体"/>
                <w:kern w:val="0"/>
                <w:szCs w:val="21"/>
              </w:rPr>
            </w:pPr>
            <w:r>
              <w:rPr>
                <w:rFonts w:hint="eastAsia" w:ascii="宋体" w:hAnsi="宋体" w:cs="宋体"/>
                <w:kern w:val="0"/>
                <w:szCs w:val="21"/>
              </w:rPr>
              <w:t>2.现场查看举升机操作不规范的，扣3分</w:t>
            </w:r>
          </w:p>
          <w:p>
            <w:pPr>
              <w:rPr>
                <w:rFonts w:hint="eastAsia" w:ascii="宋体" w:hAnsi="宋体" w:cs="宋体" w:eastAsiaTheme="minorEastAsia"/>
                <w:kern w:val="0"/>
                <w:sz w:val="21"/>
                <w:szCs w:val="21"/>
                <w:lang w:val="en-US" w:eastAsia="zh-CN" w:bidi="ar-SA"/>
              </w:rPr>
            </w:pPr>
            <w:r>
              <w:rPr>
                <w:rFonts w:hint="eastAsia" w:ascii="宋体" w:hAnsi="宋体" w:cs="宋体"/>
                <w:kern w:val="0"/>
                <w:szCs w:val="21"/>
              </w:rPr>
              <w:t>3.现场询问举升机操作人员，对举升机安全操作规程不熟悉的，每人次扣2分。</w:t>
            </w:r>
          </w:p>
        </w:tc>
        <w:tc>
          <w:tcPr>
            <w:tcW w:w="1742"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kern w:val="0"/>
                <w:szCs w:val="21"/>
              </w:rPr>
            </w:pPr>
          </w:p>
        </w:tc>
        <w:tc>
          <w:tcPr>
            <w:tcW w:w="960"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kern w:val="0"/>
                <w:szCs w:val="21"/>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c>
          <w:tcPr>
            <w:tcW w:w="793" w:type="dxa"/>
            <w:tcBorders>
              <w:bottom w:val="single" w:color="auto" w:sz="4" w:space="0"/>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continue"/>
            <w:tcBorders>
              <w:bottom w:val="single" w:color="auto" w:sz="4" w:space="0"/>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337"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eastAsiaTheme="minorEastAsia"/>
                <w:kern w:val="2"/>
                <w:sz w:val="21"/>
                <w:szCs w:val="21"/>
                <w:lang w:val="en-US" w:eastAsia="zh-CN" w:bidi="ar-SA"/>
              </w:rPr>
            </w:pPr>
            <w:r>
              <w:rPr>
                <w:rFonts w:hint="eastAsia" w:ascii="宋体" w:hAnsi="宋体" w:cs="宋体"/>
                <w:szCs w:val="21"/>
              </w:rPr>
              <w:t>③定期对汽车举升机进行例检，并按要求进行检查维护，建立汽车举升机档案。</w:t>
            </w:r>
          </w:p>
        </w:tc>
        <w:tc>
          <w:tcPr>
            <w:tcW w:w="4294"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b/>
                <w:bCs/>
                <w:kern w:val="0"/>
                <w:szCs w:val="21"/>
              </w:rPr>
            </w:pPr>
            <w:r>
              <w:rPr>
                <w:rFonts w:ascii="宋体" w:hAnsi="宋体"/>
                <w:b/>
                <w:bCs/>
                <w:kern w:val="0"/>
                <w:szCs w:val="21"/>
              </w:rPr>
              <w:t>查</w:t>
            </w:r>
            <w:r>
              <w:rPr>
                <w:rFonts w:hint="eastAsia" w:ascii="宋体" w:hAnsi="宋体"/>
                <w:b/>
                <w:bCs/>
                <w:kern w:val="0"/>
                <w:szCs w:val="21"/>
              </w:rPr>
              <w:t>资料</w:t>
            </w:r>
            <w:r>
              <w:rPr>
                <w:rFonts w:ascii="宋体" w:hAnsi="宋体"/>
                <w:b/>
                <w:bCs/>
                <w:kern w:val="0"/>
                <w:szCs w:val="21"/>
              </w:rPr>
              <w:t>：</w:t>
            </w:r>
          </w:p>
          <w:p>
            <w:pPr>
              <w:rPr>
                <w:rFonts w:hint="eastAsia" w:ascii="宋体" w:hAnsi="宋体"/>
                <w:bCs/>
                <w:kern w:val="0"/>
                <w:szCs w:val="21"/>
              </w:rPr>
            </w:pPr>
            <w:r>
              <w:rPr>
                <w:rFonts w:hint="eastAsia" w:ascii="宋体" w:hAnsi="宋体" w:cs="宋体"/>
                <w:bCs/>
                <w:kern w:val="0"/>
                <w:szCs w:val="21"/>
              </w:rPr>
              <w:t>1.汽车举升</w:t>
            </w:r>
            <w:r>
              <w:rPr>
                <w:rFonts w:hint="eastAsia" w:ascii="宋体" w:hAnsi="宋体"/>
                <w:bCs/>
                <w:kern w:val="0"/>
                <w:szCs w:val="21"/>
              </w:rPr>
              <w:t>档案；</w:t>
            </w:r>
          </w:p>
          <w:p>
            <w:pPr>
              <w:rPr>
                <w:rFonts w:hint="eastAsia" w:ascii="宋体" w:hAnsi="宋体"/>
                <w:bCs/>
                <w:kern w:val="0"/>
                <w:szCs w:val="21"/>
              </w:rPr>
            </w:pPr>
            <w:r>
              <w:rPr>
                <w:rFonts w:hint="eastAsia" w:ascii="宋体" w:hAnsi="宋体"/>
                <w:bCs/>
                <w:kern w:val="0"/>
                <w:szCs w:val="21"/>
              </w:rPr>
              <w:t>2.定期安全检查记录。企业应</w:t>
            </w:r>
            <w:r>
              <w:rPr>
                <w:rFonts w:ascii="宋体" w:hAnsi="宋体"/>
                <w:bCs/>
                <w:kern w:val="0"/>
                <w:szCs w:val="21"/>
              </w:rPr>
              <w:t>定期（半年）排除举升机油缸积水，并检查油量，油量不足应及时加注相同牌号的压力油。同时应检查润滑、举升机传动齿轮及缝条</w:t>
            </w:r>
            <w:r>
              <w:rPr>
                <w:rFonts w:hint="eastAsia" w:ascii="宋体" w:hAnsi="宋体"/>
                <w:bCs/>
                <w:kern w:val="0"/>
                <w:szCs w:val="21"/>
              </w:rPr>
              <w:t>；</w:t>
            </w:r>
          </w:p>
          <w:p>
            <w:pPr>
              <w:rPr>
                <w:rFonts w:hint="eastAsia" w:ascii="宋体" w:hAnsi="宋体"/>
                <w:bCs/>
                <w:kern w:val="0"/>
                <w:szCs w:val="21"/>
              </w:rPr>
            </w:pPr>
            <w:r>
              <w:rPr>
                <w:rFonts w:hint="eastAsia" w:ascii="宋体" w:hAnsi="宋体" w:cs="宋体"/>
                <w:kern w:val="0"/>
                <w:szCs w:val="21"/>
              </w:rPr>
              <w:t>3.</w:t>
            </w:r>
            <w:r>
              <w:rPr>
                <w:rFonts w:hint="eastAsia" w:ascii="宋体" w:hAnsi="宋体"/>
                <w:bCs/>
                <w:kern w:val="0"/>
                <w:szCs w:val="21"/>
              </w:rPr>
              <w:t>举升机</w:t>
            </w:r>
            <w:r>
              <w:rPr>
                <w:rFonts w:hint="eastAsia" w:ascii="宋体" w:hAnsi="宋体" w:cs="宋体"/>
                <w:szCs w:val="21"/>
              </w:rPr>
              <w:t>日常操作记录、日常维护记录、故障和维修保养记录</w:t>
            </w:r>
            <w:r>
              <w:rPr>
                <w:rFonts w:hint="eastAsia" w:ascii="宋体" w:hAnsi="宋体" w:cs="宋体"/>
                <w:kern w:val="0"/>
                <w:szCs w:val="21"/>
              </w:rPr>
              <w:t>。</w:t>
            </w:r>
          </w:p>
          <w:p>
            <w:pPr>
              <w:rPr>
                <w:rFonts w:hint="eastAsia" w:ascii="宋体" w:hAnsi="宋体"/>
                <w:b/>
                <w:bCs/>
                <w:kern w:val="0"/>
                <w:szCs w:val="21"/>
              </w:rPr>
            </w:pPr>
            <w:r>
              <w:rPr>
                <w:rFonts w:hint="eastAsia" w:ascii="宋体" w:hAnsi="宋体"/>
                <w:b/>
                <w:bCs/>
                <w:kern w:val="0"/>
                <w:szCs w:val="21"/>
              </w:rPr>
              <w:t>查现场：</w:t>
            </w:r>
          </w:p>
          <w:p>
            <w:pPr>
              <w:rPr>
                <w:rFonts w:hint="eastAsia" w:ascii="宋体" w:hAnsi="宋体" w:cs="宋体" w:eastAsiaTheme="minorEastAsia"/>
                <w:kern w:val="0"/>
                <w:sz w:val="21"/>
                <w:szCs w:val="21"/>
                <w:lang w:val="en-US" w:eastAsia="zh-CN" w:bidi="ar-SA"/>
              </w:rPr>
            </w:pPr>
            <w:r>
              <w:rPr>
                <w:rFonts w:hint="eastAsia" w:ascii="宋体" w:hAnsi="宋体" w:cs="宋体"/>
                <w:bCs/>
                <w:kern w:val="0"/>
                <w:szCs w:val="21"/>
              </w:rPr>
              <w:t>实地检查举升机能否正常使用</w:t>
            </w:r>
            <w:r>
              <w:rPr>
                <w:rFonts w:hint="eastAsia" w:ascii="宋体" w:hAnsi="宋体" w:cs="宋体"/>
                <w:kern w:val="0"/>
                <w:szCs w:val="21"/>
              </w:rPr>
              <w:t>。</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strike w:val="0"/>
                <w:dstrike w:val="0"/>
                <w:color w:val="auto"/>
                <w:kern w:val="2"/>
                <w:sz w:val="22"/>
                <w:szCs w:val="22"/>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strike w:val="0"/>
                <w:dstrike w:val="0"/>
                <w:color w:val="auto"/>
                <w:kern w:val="2"/>
                <w:sz w:val="22"/>
                <w:szCs w:val="22"/>
                <w:lang w:val="en-US" w:eastAsia="zh-CN" w:bidi="ar-SA"/>
              </w:rPr>
            </w:pPr>
            <w:r>
              <w:rPr>
                <w:rFonts w:hint="eastAsia" w:ascii="Times New Roman" w:hAnsi="Times New Roman" w:eastAsia="宋体" w:cs="Times New Roman"/>
                <w:strike w:val="0"/>
                <w:dstrike w:val="0"/>
                <w:color w:val="auto"/>
                <w:kern w:val="2"/>
                <w:sz w:val="22"/>
                <w:szCs w:val="22"/>
                <w:lang w:val="en-US" w:eastAsia="zh-CN" w:bidi="ar-SA"/>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strike w:val="0"/>
                <w:dstrike w:val="0"/>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szCs w:val="21"/>
              </w:rPr>
            </w:pPr>
            <w:r>
              <w:rPr>
                <w:rFonts w:hint="eastAsia" w:ascii="宋体" w:hAnsi="宋体"/>
                <w:szCs w:val="21"/>
              </w:rPr>
              <w:t>1.未定期检查</w:t>
            </w:r>
            <w:r>
              <w:rPr>
                <w:rFonts w:hint="eastAsia" w:ascii="宋体" w:hAnsi="宋体" w:cs="宋体"/>
                <w:szCs w:val="21"/>
              </w:rPr>
              <w:t>汽车举升机</w:t>
            </w:r>
            <w:r>
              <w:rPr>
                <w:rFonts w:hint="eastAsia" w:ascii="宋体" w:hAnsi="宋体"/>
                <w:szCs w:val="21"/>
              </w:rPr>
              <w:t>的、设备不能正常使用的，不得分；</w:t>
            </w:r>
          </w:p>
          <w:p>
            <w:pPr>
              <w:rPr>
                <w:rFonts w:hint="eastAsia" w:ascii="宋体" w:hAnsi="宋体" w:cs="Arial"/>
                <w:szCs w:val="21"/>
              </w:rPr>
            </w:pPr>
            <w:r>
              <w:rPr>
                <w:rFonts w:hint="eastAsia" w:ascii="宋体" w:hAnsi="宋体"/>
                <w:szCs w:val="21"/>
              </w:rPr>
              <w:t>2.</w:t>
            </w:r>
            <w:r>
              <w:rPr>
                <w:rFonts w:hint="eastAsia" w:ascii="宋体" w:hAnsi="宋体" w:cs="Arial"/>
                <w:szCs w:val="21"/>
              </w:rPr>
              <w:t>举升机</w:t>
            </w:r>
            <w:r>
              <w:rPr>
                <w:rFonts w:ascii="宋体" w:hAnsi="宋体" w:cs="Arial"/>
                <w:szCs w:val="21"/>
              </w:rPr>
              <w:t>安全技术条件存在问题的</w:t>
            </w:r>
            <w:r>
              <w:rPr>
                <w:rFonts w:hint="eastAsia" w:ascii="宋体" w:hAnsi="宋体" w:cs="Arial"/>
                <w:szCs w:val="21"/>
              </w:rPr>
              <w:t>，扣5分；</w:t>
            </w:r>
          </w:p>
          <w:p>
            <w:pPr>
              <w:rPr>
                <w:rFonts w:hint="eastAsia" w:ascii="宋体" w:hAnsi="宋体" w:cs="宋体" w:eastAsiaTheme="minorEastAsia"/>
                <w:kern w:val="0"/>
                <w:sz w:val="21"/>
                <w:szCs w:val="21"/>
                <w:lang w:val="en-US" w:eastAsia="zh-CN" w:bidi="ar-SA"/>
              </w:rPr>
            </w:pPr>
            <w:r>
              <w:rPr>
                <w:rFonts w:hint="eastAsia" w:ascii="宋体" w:hAnsi="宋体" w:cs="Arial"/>
                <w:szCs w:val="21"/>
              </w:rPr>
              <w:t>3.</w:t>
            </w:r>
            <w:r>
              <w:rPr>
                <w:rFonts w:hint="eastAsia" w:ascii="宋体" w:hAnsi="宋体" w:cs="宋体"/>
                <w:szCs w:val="21"/>
              </w:rPr>
              <w:t>汽车举升机</w:t>
            </w:r>
            <w:r>
              <w:rPr>
                <w:rFonts w:hint="eastAsia" w:ascii="宋体" w:hAnsi="宋体" w:cs="Arial"/>
                <w:szCs w:val="21"/>
              </w:rPr>
              <w:t>检查记录、档案缺失或不完善的，扣5分。</w:t>
            </w:r>
          </w:p>
        </w:tc>
        <w:tc>
          <w:tcPr>
            <w:tcW w:w="1742"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Arial"/>
                <w:szCs w:val="21"/>
              </w:rPr>
            </w:pPr>
          </w:p>
        </w:tc>
        <w:tc>
          <w:tcPr>
            <w:tcW w:w="960"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Arial"/>
                <w:szCs w:val="21"/>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c>
          <w:tcPr>
            <w:tcW w:w="793" w:type="dxa"/>
            <w:tcBorders>
              <w:top w:val="single" w:color="auto" w:sz="4" w:space="0"/>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restart"/>
            <w:tcBorders>
              <w:top w:val="single" w:color="auto" w:sz="4" w:space="0"/>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lang w:val="en-US" w:eastAsia="zh-CN"/>
              </w:rPr>
            </w:pPr>
            <w:r>
              <w:rPr>
                <w:rFonts w:hint="eastAsia" w:ascii="Times New Roman" w:hAnsi="Times New Roman" w:eastAsia="宋体" w:cs="Times New Roman"/>
                <w:color w:val="auto"/>
                <w:sz w:val="22"/>
                <w:szCs w:val="22"/>
                <w:lang w:val="en-US" w:eastAsia="zh-CN"/>
              </w:rPr>
              <w:t>6.4电气 管理（15分）</w:t>
            </w:r>
          </w:p>
        </w:tc>
        <w:tc>
          <w:tcPr>
            <w:tcW w:w="2337"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eastAsiaTheme="minorEastAsia"/>
                <w:kern w:val="2"/>
                <w:sz w:val="21"/>
                <w:szCs w:val="21"/>
                <w:lang w:val="en-US" w:eastAsia="zh-CN" w:bidi="ar-SA"/>
              </w:rPr>
            </w:pPr>
            <w:r>
              <w:rPr>
                <w:rFonts w:hint="eastAsia" w:ascii="宋体" w:hAnsi="宋体" w:cs="宋体"/>
                <w:szCs w:val="21"/>
              </w:rPr>
              <w:t>①企业用电管理应符合GB/T 13869的要求，喷烤漆房内应设置防爆照明灯具及其他防爆电气设备。</w:t>
            </w:r>
          </w:p>
        </w:tc>
        <w:tc>
          <w:tcPr>
            <w:tcW w:w="4294"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b/>
                <w:szCs w:val="21"/>
              </w:rPr>
            </w:pPr>
            <w:r>
              <w:rPr>
                <w:rFonts w:hint="eastAsia" w:ascii="宋体" w:hAnsi="宋体"/>
                <w:b/>
                <w:szCs w:val="21"/>
              </w:rPr>
              <w:t>查资料：</w:t>
            </w:r>
          </w:p>
          <w:p>
            <w:pPr>
              <w:rPr>
                <w:rFonts w:hint="eastAsia" w:ascii="宋体" w:hAnsi="宋体"/>
                <w:szCs w:val="21"/>
              </w:rPr>
            </w:pPr>
            <w:r>
              <w:rPr>
                <w:rFonts w:hint="eastAsia" w:ascii="宋体" w:hAnsi="宋体"/>
                <w:szCs w:val="21"/>
              </w:rPr>
              <w:t>喷烤漆房设备设施档案；</w:t>
            </w:r>
          </w:p>
          <w:p>
            <w:pPr>
              <w:rPr>
                <w:rFonts w:ascii="宋体" w:hAnsi="宋体"/>
                <w:b/>
                <w:bCs/>
                <w:szCs w:val="21"/>
              </w:rPr>
            </w:pPr>
            <w:r>
              <w:rPr>
                <w:rFonts w:hint="eastAsia" w:ascii="宋体" w:hAnsi="宋体"/>
                <w:b/>
                <w:bCs/>
                <w:szCs w:val="21"/>
              </w:rPr>
              <w:t>查现场：</w:t>
            </w:r>
          </w:p>
          <w:p>
            <w:pPr>
              <w:rPr>
                <w:rFonts w:hint="eastAsia" w:ascii="宋体" w:hAnsi="宋体" w:eastAsiaTheme="minorEastAsia" w:cstheme="minorBidi"/>
                <w:kern w:val="0"/>
                <w:sz w:val="21"/>
                <w:szCs w:val="21"/>
                <w:lang w:val="en-US" w:eastAsia="zh-CN" w:bidi="ar-SA"/>
              </w:rPr>
            </w:pPr>
            <w:r>
              <w:rPr>
                <w:rFonts w:hint="eastAsia" w:ascii="宋体" w:hAnsi="宋体"/>
                <w:szCs w:val="21"/>
              </w:rPr>
              <w:t>现场查看喷烤漆房防爆照明灯具和其他防爆设备。</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strike w:val="0"/>
                <w:dstrike w:val="0"/>
                <w:color w:val="auto"/>
                <w:kern w:val="2"/>
                <w:sz w:val="22"/>
                <w:szCs w:val="22"/>
                <w:lang w:val="en-US" w:eastAsia="zh-CN" w:bidi="ar-SA"/>
              </w:rPr>
            </w:pPr>
            <w:r>
              <w:rPr>
                <w:rFonts w:hint="eastAsia" w:ascii="Times New Roman" w:hAnsi="Times New Roman" w:eastAsia="宋体" w:cs="Times New Roman"/>
                <w:strike w:val="0"/>
                <w:dstrike w:val="0"/>
                <w:color w:val="auto"/>
                <w:kern w:val="2"/>
                <w:sz w:val="22"/>
                <w:szCs w:val="22"/>
                <w:lang w:val="en-US" w:eastAsia="zh-CN" w:bidi="ar-SA"/>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strike w:val="0"/>
                <w:dstrike w:val="0"/>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kern w:val="0"/>
                <w:szCs w:val="21"/>
              </w:rPr>
            </w:pPr>
            <w:r>
              <w:rPr>
                <w:rFonts w:hint="eastAsia" w:ascii="宋体" w:hAnsi="宋体" w:cs="宋体"/>
                <w:kern w:val="0"/>
                <w:szCs w:val="21"/>
              </w:rPr>
              <w:t>1.喷烤漆房未按要求安装防爆照明灯具和其他防爆电气设备的，不得分。</w:t>
            </w:r>
          </w:p>
          <w:p>
            <w:pPr>
              <w:rPr>
                <w:rFonts w:hint="eastAsia" w:ascii="宋体" w:hAnsi="宋体" w:cs="宋体" w:eastAsiaTheme="minorEastAsia"/>
                <w:kern w:val="0"/>
                <w:sz w:val="21"/>
                <w:szCs w:val="21"/>
                <w:lang w:val="en-US" w:eastAsia="zh-CN" w:bidi="ar-SA"/>
              </w:rPr>
            </w:pPr>
            <w:r>
              <w:rPr>
                <w:rFonts w:hint="eastAsia" w:ascii="宋体" w:hAnsi="宋体" w:cs="宋体"/>
                <w:kern w:val="0"/>
                <w:szCs w:val="21"/>
              </w:rPr>
              <w:t>2.防爆电气设备存在缺陷或问题，每发现一处扣</w:t>
            </w:r>
            <w:r>
              <w:rPr>
                <w:rFonts w:ascii="宋体" w:hAnsi="宋体" w:cs="宋体"/>
                <w:kern w:val="0"/>
                <w:szCs w:val="21"/>
              </w:rPr>
              <w:t>1</w:t>
            </w:r>
            <w:r>
              <w:rPr>
                <w:rFonts w:hint="eastAsia" w:ascii="宋体" w:hAnsi="宋体" w:cs="宋体"/>
                <w:kern w:val="0"/>
                <w:szCs w:val="21"/>
              </w:rPr>
              <w:t>分。</w:t>
            </w:r>
          </w:p>
        </w:tc>
        <w:tc>
          <w:tcPr>
            <w:tcW w:w="1742"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kern w:val="0"/>
                <w:szCs w:val="21"/>
              </w:rPr>
            </w:pPr>
          </w:p>
        </w:tc>
        <w:tc>
          <w:tcPr>
            <w:tcW w:w="960"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kern w:val="0"/>
                <w:szCs w:val="21"/>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c>
          <w:tcPr>
            <w:tcW w:w="79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337"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eastAsiaTheme="minorEastAsia"/>
                <w:kern w:val="2"/>
                <w:sz w:val="21"/>
                <w:szCs w:val="21"/>
                <w:lang w:val="en-US" w:eastAsia="zh-CN" w:bidi="ar-SA"/>
              </w:rPr>
            </w:pPr>
            <w:r>
              <w:rPr>
                <w:rFonts w:hint="eastAsia" w:ascii="宋体" w:hAnsi="宋体" w:cs="宋体"/>
                <w:szCs w:val="21"/>
              </w:rPr>
              <w:t>②</w:t>
            </w:r>
            <w:r>
              <w:rPr>
                <w:rFonts w:hint="eastAsia" w:ascii="宋体" w:hAnsi="宋体"/>
                <w:szCs w:val="21"/>
              </w:rPr>
              <w:t>企业电气设备的线路布置应符合GB 50055的要求</w:t>
            </w:r>
            <w:r>
              <w:rPr>
                <w:rFonts w:hint="eastAsia" w:ascii="宋体" w:hAnsi="宋体" w:cs="宋体"/>
                <w:szCs w:val="21"/>
              </w:rPr>
              <w:t>，电气线路应穿非燃管保护，易燃易爆场所应选用防爆型或封闭式电气设备和开关。</w:t>
            </w:r>
          </w:p>
        </w:tc>
        <w:tc>
          <w:tcPr>
            <w:tcW w:w="4294"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szCs w:val="21"/>
              </w:rPr>
            </w:pPr>
            <w:r>
              <w:rPr>
                <w:rFonts w:hint="eastAsia" w:ascii="宋体" w:hAnsi="宋体"/>
                <w:b/>
                <w:szCs w:val="21"/>
              </w:rPr>
              <w:t>查现场</w:t>
            </w:r>
            <w:r>
              <w:rPr>
                <w:rFonts w:hint="eastAsia" w:ascii="宋体" w:hAnsi="宋体"/>
                <w:szCs w:val="21"/>
              </w:rPr>
              <w:t>：</w:t>
            </w:r>
          </w:p>
          <w:p>
            <w:pPr>
              <w:rPr>
                <w:rFonts w:hint="eastAsia" w:ascii="宋体" w:hAnsi="宋体"/>
                <w:szCs w:val="21"/>
              </w:rPr>
            </w:pPr>
            <w:r>
              <w:rPr>
                <w:rFonts w:hint="eastAsia" w:ascii="宋体" w:hAnsi="宋体"/>
                <w:szCs w:val="21"/>
              </w:rPr>
              <w:t>查看电气线路的铺设情况。</w:t>
            </w:r>
          </w:p>
          <w:p>
            <w:pPr>
              <w:rPr>
                <w:rFonts w:ascii="宋体" w:hAnsi="宋体" w:cs="宋体"/>
                <w:b/>
                <w:kern w:val="0"/>
                <w:szCs w:val="21"/>
              </w:rPr>
            </w:pPr>
          </w:p>
          <w:p>
            <w:pPr>
              <w:rPr>
                <w:rFonts w:hint="eastAsia" w:ascii="宋体" w:hAnsi="宋体" w:cs="宋体" w:eastAsiaTheme="minorEastAsia"/>
                <w:b/>
                <w:kern w:val="0"/>
                <w:sz w:val="21"/>
                <w:szCs w:val="21"/>
                <w:lang w:val="en-US" w:eastAsia="zh-CN" w:bidi="ar-SA"/>
              </w:rPr>
            </w:pP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strike w:val="0"/>
                <w:dstrike w:val="0"/>
                <w:color w:val="auto"/>
                <w:kern w:val="2"/>
                <w:sz w:val="22"/>
                <w:szCs w:val="22"/>
                <w:lang w:val="en-US" w:eastAsia="zh-CN" w:bidi="ar-SA"/>
              </w:rPr>
            </w:pPr>
            <w:r>
              <w:rPr>
                <w:rFonts w:hint="eastAsia" w:ascii="Times New Roman" w:hAnsi="Times New Roman" w:eastAsia="宋体" w:cs="Times New Roman"/>
                <w:strike w:val="0"/>
                <w:dstrike w:val="0"/>
                <w:color w:val="auto"/>
                <w:kern w:val="2"/>
                <w:sz w:val="22"/>
                <w:szCs w:val="22"/>
                <w:lang w:val="en-US" w:eastAsia="zh-CN" w:bidi="ar-SA"/>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strike w:val="0"/>
                <w:dstrike w:val="0"/>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kern w:val="0"/>
                <w:szCs w:val="21"/>
              </w:rPr>
            </w:pPr>
            <w:r>
              <w:rPr>
                <w:rFonts w:hint="eastAsia" w:ascii="宋体" w:hAnsi="宋体" w:cs="宋体"/>
                <w:kern w:val="0"/>
                <w:szCs w:val="21"/>
              </w:rPr>
              <w:t>1.电气线路铺设不符合要求的，每发现1处扣2分。</w:t>
            </w:r>
          </w:p>
          <w:p>
            <w:pPr>
              <w:rPr>
                <w:rFonts w:hint="eastAsia" w:ascii="宋体" w:hAnsi="宋体" w:cs="宋体" w:eastAsiaTheme="minorEastAsia"/>
                <w:kern w:val="0"/>
                <w:sz w:val="21"/>
                <w:szCs w:val="21"/>
                <w:lang w:val="en-US" w:eastAsia="zh-CN" w:bidi="ar-SA"/>
              </w:rPr>
            </w:pPr>
            <w:r>
              <w:rPr>
                <w:rFonts w:hint="eastAsia" w:ascii="宋体" w:hAnsi="宋体" w:cs="宋体"/>
                <w:szCs w:val="21"/>
              </w:rPr>
              <w:t>2.易燃易爆场所未选用防爆型或封闭式电气设备和开关的，每处扣2分。</w:t>
            </w:r>
          </w:p>
        </w:tc>
        <w:tc>
          <w:tcPr>
            <w:tcW w:w="1742"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szCs w:val="21"/>
              </w:rPr>
            </w:pPr>
          </w:p>
        </w:tc>
        <w:tc>
          <w:tcPr>
            <w:tcW w:w="960"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szCs w:val="21"/>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c>
          <w:tcPr>
            <w:tcW w:w="79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337"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eastAsiaTheme="minorEastAsia"/>
                <w:kern w:val="2"/>
                <w:sz w:val="21"/>
                <w:szCs w:val="21"/>
                <w:lang w:val="en-US" w:eastAsia="zh-CN" w:bidi="ar-SA"/>
              </w:rPr>
            </w:pPr>
            <w:r>
              <w:rPr>
                <w:rFonts w:hint="eastAsia" w:ascii="宋体" w:hAnsi="宋体" w:cs="宋体"/>
                <w:szCs w:val="21"/>
              </w:rPr>
              <w:t>③在爆炸性环境中对设备的修理、检修、修复和改造时，应符合AQ3009的要求。</w:t>
            </w:r>
          </w:p>
        </w:tc>
        <w:tc>
          <w:tcPr>
            <w:tcW w:w="4294"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szCs w:val="21"/>
              </w:rPr>
            </w:pPr>
            <w:r>
              <w:rPr>
                <w:rFonts w:hint="eastAsia" w:ascii="宋体" w:hAnsi="宋体"/>
                <w:b/>
                <w:szCs w:val="21"/>
              </w:rPr>
              <w:t>查资料</w:t>
            </w:r>
            <w:r>
              <w:rPr>
                <w:rFonts w:hint="eastAsia" w:ascii="宋体" w:hAnsi="宋体"/>
                <w:szCs w:val="21"/>
              </w:rPr>
              <w:t>：</w:t>
            </w:r>
          </w:p>
          <w:p>
            <w:pPr>
              <w:rPr>
                <w:rFonts w:ascii="宋体" w:hAnsi="宋体"/>
                <w:szCs w:val="21"/>
              </w:rPr>
            </w:pPr>
            <w:r>
              <w:rPr>
                <w:rFonts w:hint="eastAsia" w:ascii="宋体" w:hAnsi="宋体"/>
                <w:szCs w:val="21"/>
              </w:rPr>
              <w:t>1.查企业爆炸性环境中设备的修理、检修、修复、改造等记录；</w:t>
            </w:r>
          </w:p>
          <w:p>
            <w:pPr>
              <w:rPr>
                <w:rFonts w:hint="eastAsia" w:ascii="宋体" w:hAnsi="宋体"/>
                <w:szCs w:val="21"/>
              </w:rPr>
            </w:pPr>
            <w:r>
              <w:rPr>
                <w:rFonts w:hint="eastAsia" w:ascii="宋体" w:hAnsi="宋体"/>
                <w:szCs w:val="21"/>
              </w:rPr>
              <w:t>2.危险作业审批表。</w:t>
            </w:r>
          </w:p>
          <w:p>
            <w:pPr>
              <w:rPr>
                <w:rFonts w:hint="eastAsia" w:ascii="宋体" w:hAnsi="宋体"/>
                <w:b/>
                <w:bCs/>
                <w:szCs w:val="21"/>
              </w:rPr>
            </w:pPr>
            <w:r>
              <w:rPr>
                <w:rFonts w:hint="eastAsia" w:ascii="宋体" w:hAnsi="宋体"/>
                <w:b/>
                <w:bCs/>
                <w:szCs w:val="21"/>
              </w:rPr>
              <w:t>查现场：</w:t>
            </w:r>
          </w:p>
          <w:p>
            <w:pPr>
              <w:rPr>
                <w:rFonts w:hint="eastAsia" w:ascii="宋体" w:hAnsi="宋体" w:eastAsiaTheme="minorEastAsia" w:cstheme="minorBidi"/>
                <w:b/>
                <w:kern w:val="2"/>
                <w:sz w:val="21"/>
                <w:szCs w:val="21"/>
                <w:lang w:val="en-US" w:eastAsia="zh-CN" w:bidi="ar-SA"/>
              </w:rPr>
            </w:pPr>
            <w:r>
              <w:rPr>
                <w:rFonts w:hint="eastAsia" w:ascii="宋体" w:hAnsi="宋体"/>
                <w:szCs w:val="21"/>
              </w:rPr>
              <w:t>爆炸性环境中的作业条件。</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strike w:val="0"/>
                <w:dstrike w:val="0"/>
                <w:color w:val="auto"/>
                <w:kern w:val="2"/>
                <w:sz w:val="22"/>
                <w:szCs w:val="22"/>
                <w:lang w:val="en-US" w:eastAsia="zh-CN" w:bidi="ar-SA"/>
              </w:rPr>
            </w:pPr>
            <w:r>
              <w:rPr>
                <w:rFonts w:hint="eastAsia" w:ascii="Times New Roman" w:hAnsi="Times New Roman" w:eastAsia="宋体" w:cs="Times New Roman"/>
                <w:strike w:val="0"/>
                <w:dstrike w:val="0"/>
                <w:color w:val="auto"/>
                <w:kern w:val="2"/>
                <w:sz w:val="22"/>
                <w:szCs w:val="22"/>
                <w:lang w:val="en-US" w:eastAsia="zh-CN" w:bidi="ar-SA"/>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strike w:val="0"/>
                <w:dstrike w:val="0"/>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szCs w:val="21"/>
              </w:rPr>
            </w:pPr>
            <w:r>
              <w:rPr>
                <w:rFonts w:hint="eastAsia" w:ascii="宋体" w:hAnsi="宋体" w:cs="宋体"/>
                <w:szCs w:val="21"/>
              </w:rPr>
              <w:t>1.爆炸性环境中</w:t>
            </w:r>
            <w:r>
              <w:rPr>
                <w:rFonts w:hint="eastAsia" w:ascii="宋体" w:hAnsi="宋体" w:cs="宋体"/>
                <w:kern w:val="0"/>
                <w:szCs w:val="21"/>
              </w:rPr>
              <w:t>未按标准规范</w:t>
            </w:r>
            <w:r>
              <w:rPr>
                <w:rFonts w:hint="eastAsia" w:ascii="宋体" w:hAnsi="宋体" w:cs="宋体"/>
                <w:szCs w:val="21"/>
              </w:rPr>
              <w:t>对设备的修理、检修、修复和改造的，不得分。</w:t>
            </w:r>
          </w:p>
          <w:p>
            <w:pPr>
              <w:rPr>
                <w:rFonts w:hint="eastAsia" w:ascii="宋体" w:hAnsi="宋体" w:cs="宋体" w:eastAsiaTheme="minorEastAsia"/>
                <w:kern w:val="0"/>
                <w:sz w:val="21"/>
                <w:szCs w:val="21"/>
                <w:lang w:val="en-US" w:eastAsia="zh-CN" w:bidi="ar-SA"/>
              </w:rPr>
            </w:pPr>
            <w:r>
              <w:rPr>
                <w:rFonts w:hint="eastAsia" w:ascii="宋体" w:hAnsi="宋体" w:cs="宋体"/>
                <w:szCs w:val="21"/>
              </w:rPr>
              <w:t>2.无</w:t>
            </w:r>
            <w:r>
              <w:rPr>
                <w:rFonts w:hint="eastAsia" w:ascii="宋体" w:hAnsi="宋体"/>
                <w:szCs w:val="21"/>
              </w:rPr>
              <w:t>爆炸性环境中设备的修理、检修、修复、改造等记录的，扣3分。</w:t>
            </w:r>
          </w:p>
        </w:tc>
        <w:tc>
          <w:tcPr>
            <w:tcW w:w="1742"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szCs w:val="21"/>
              </w:rPr>
            </w:pPr>
          </w:p>
        </w:tc>
        <w:tc>
          <w:tcPr>
            <w:tcW w:w="960"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szCs w:val="21"/>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c>
          <w:tcPr>
            <w:tcW w:w="793"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七、</w:t>
            </w:r>
            <w:r>
              <w:rPr>
                <w:rFonts w:hint="default" w:ascii="Times New Roman" w:hAnsi="Times New Roman" w:eastAsia="宋体" w:cs="Times New Roman"/>
                <w:color w:val="auto"/>
                <w:kern w:val="0"/>
                <w:sz w:val="22"/>
                <w:szCs w:val="22"/>
                <w:lang w:val="en-US" w:eastAsia="zh-CN" w:bidi="ar"/>
              </w:rPr>
              <w:t xml:space="preserve">科技创新与信息化 </w:t>
            </w:r>
            <w:r>
              <w:rPr>
                <w:rFonts w:hint="eastAsia" w:ascii="Times New Roman" w:hAnsi="Times New Roman" w:eastAsia="宋体" w:cs="Times New Roman"/>
                <w:color w:val="auto"/>
                <w:kern w:val="0"/>
                <w:sz w:val="22"/>
                <w:szCs w:val="22"/>
                <w:lang w:val="en-US" w:eastAsia="zh-CN" w:bidi="ar"/>
              </w:rPr>
              <w:t>20</w:t>
            </w:r>
            <w:r>
              <w:rPr>
                <w:rFonts w:hint="default" w:ascii="Times New Roman" w:hAnsi="Times New Roman" w:eastAsia="宋体" w:cs="Times New Roman"/>
                <w:color w:val="auto"/>
                <w:kern w:val="0"/>
                <w:sz w:val="22"/>
                <w:szCs w:val="22"/>
                <w:lang w:val="en-US" w:eastAsia="zh-CN" w:bidi="ar"/>
              </w:rPr>
              <w:t>分</w:t>
            </w:r>
          </w:p>
        </w:tc>
        <w:tc>
          <w:tcPr>
            <w:tcW w:w="854"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科技</w:t>
            </w:r>
            <w:r>
              <w:rPr>
                <w:rFonts w:hint="eastAsia" w:ascii="Times New Roman" w:hAnsi="Times New Roman" w:eastAsia="宋体" w:cs="Times New Roman"/>
                <w:color w:val="auto"/>
                <w:kern w:val="0"/>
                <w:sz w:val="22"/>
                <w:szCs w:val="22"/>
                <w:lang w:val="en-US" w:eastAsia="zh-CN" w:bidi="ar"/>
              </w:rPr>
              <w:t>创新与</w:t>
            </w:r>
            <w:r>
              <w:rPr>
                <w:rFonts w:hint="default" w:ascii="Times New Roman" w:hAnsi="Times New Roman" w:eastAsia="宋体" w:cs="Times New Roman"/>
                <w:color w:val="auto"/>
                <w:kern w:val="0"/>
                <w:sz w:val="22"/>
                <w:szCs w:val="22"/>
                <w:lang w:val="en-US" w:eastAsia="zh-CN" w:bidi="ar"/>
              </w:rPr>
              <w:t xml:space="preserve">应用 </w:t>
            </w:r>
            <w:r>
              <w:rPr>
                <w:rFonts w:hint="eastAsia" w:ascii="Times New Roman" w:hAnsi="Times New Roman" w:eastAsia="宋体" w:cs="Times New Roman"/>
                <w:color w:val="auto"/>
                <w:kern w:val="0"/>
                <w:sz w:val="22"/>
                <w:szCs w:val="22"/>
                <w:lang w:val="en-US" w:eastAsia="zh-CN" w:bidi="ar"/>
              </w:rPr>
              <w:t>（20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337" w:type="dxa"/>
            <w:tcBorders>
              <w:tl2br w:val="nil"/>
              <w:tr2bl w:val="nil"/>
            </w:tcBorders>
            <w:shd w:val="clear" w:color="auto" w:fill="auto"/>
            <w:tcMar>
              <w:top w:w="75" w:type="dxa"/>
              <w:left w:w="90" w:type="dxa"/>
              <w:bottom w:w="75" w:type="dxa"/>
              <w:right w:w="90" w:type="dxa"/>
            </w:tcMar>
            <w:vAlign w:val="center"/>
          </w:tcPr>
          <w:p>
            <w:pPr>
              <w:rPr>
                <w:rFonts w:hint="default" w:ascii="宋体" w:hAnsi="宋体" w:cs="宋体" w:eastAsiaTheme="minorEastAsia"/>
                <w:kern w:val="2"/>
                <w:sz w:val="21"/>
                <w:szCs w:val="21"/>
                <w:lang w:val="en-US" w:eastAsia="zh-CN" w:bidi="ar-SA"/>
              </w:rPr>
            </w:pPr>
            <w:r>
              <w:rPr>
                <w:rFonts w:hint="eastAsia" w:ascii="宋体" w:hAnsi="宋体" w:cs="宋体"/>
                <w:szCs w:val="21"/>
              </w:rPr>
              <w:t>①</w:t>
            </w:r>
            <w:r>
              <w:rPr>
                <w:rFonts w:hint="eastAsia" w:ascii="宋体" w:hAnsi="宋体"/>
                <w:szCs w:val="21"/>
              </w:rPr>
              <w:t>使用先进的、安全性能可靠的新技术、新工艺、新设备和新材料，优先选购安全、高效、节能的先进设备，不应使用明令淘汰的设备及工艺。</w:t>
            </w:r>
          </w:p>
        </w:tc>
        <w:tc>
          <w:tcPr>
            <w:tcW w:w="4294"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b/>
                <w:kern w:val="0"/>
                <w:szCs w:val="21"/>
              </w:rPr>
            </w:pPr>
            <w:r>
              <w:rPr>
                <w:rFonts w:hint="eastAsia" w:ascii="宋体" w:hAnsi="宋体" w:cs="宋体"/>
                <w:b/>
                <w:kern w:val="0"/>
                <w:szCs w:val="21"/>
              </w:rPr>
              <w:t>查资料：</w:t>
            </w:r>
          </w:p>
          <w:p>
            <w:pPr>
              <w:rPr>
                <w:rFonts w:hint="eastAsia" w:ascii="宋体" w:hAnsi="宋体" w:cs="宋体"/>
                <w:kern w:val="0"/>
                <w:szCs w:val="21"/>
              </w:rPr>
            </w:pPr>
            <w:r>
              <w:rPr>
                <w:rFonts w:hint="eastAsia" w:ascii="宋体" w:hAnsi="宋体" w:cs="宋体"/>
                <w:kern w:val="0"/>
                <w:szCs w:val="21"/>
              </w:rPr>
              <w:t>企业采用及购置</w:t>
            </w:r>
            <w:r>
              <w:rPr>
                <w:rFonts w:hint="eastAsia" w:ascii="宋体" w:hAnsi="宋体"/>
                <w:kern w:val="0"/>
                <w:szCs w:val="21"/>
              </w:rPr>
              <w:t>新技术、新工艺、新设备和新材料相关文件资料。</w:t>
            </w:r>
          </w:p>
          <w:p>
            <w:pPr>
              <w:rPr>
                <w:rFonts w:hint="eastAsia" w:ascii="宋体" w:hAnsi="宋体" w:cs="宋体"/>
                <w:b/>
                <w:kern w:val="0"/>
                <w:szCs w:val="21"/>
              </w:rPr>
            </w:pPr>
            <w:r>
              <w:rPr>
                <w:rFonts w:hint="eastAsia" w:ascii="宋体" w:hAnsi="宋体" w:cs="宋体"/>
                <w:b/>
                <w:kern w:val="0"/>
                <w:szCs w:val="21"/>
              </w:rPr>
              <w:t>查现场：</w:t>
            </w:r>
          </w:p>
          <w:p>
            <w:pPr>
              <w:rPr>
                <w:rFonts w:hint="default" w:ascii="宋体" w:hAnsi="宋体" w:cs="宋体" w:eastAsiaTheme="minorEastAsia"/>
                <w:b/>
                <w:kern w:val="0"/>
                <w:sz w:val="21"/>
                <w:szCs w:val="21"/>
                <w:lang w:val="en-US" w:eastAsia="zh-CN" w:bidi="ar-SA"/>
              </w:rPr>
            </w:pPr>
            <w:r>
              <w:rPr>
                <w:rFonts w:hint="eastAsia" w:ascii="宋体" w:hAnsi="宋体"/>
                <w:kern w:val="0"/>
                <w:szCs w:val="21"/>
              </w:rPr>
              <w:t>企业新技术、新工艺、新设备和新材料使用情况。</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szCs w:val="21"/>
              </w:rPr>
            </w:pPr>
            <w:r>
              <w:rPr>
                <w:rFonts w:hint="eastAsia" w:ascii="宋体" w:hAnsi="宋体"/>
                <w:szCs w:val="21"/>
              </w:rPr>
              <w:t>1.未使用先进的、安全性能可靠的新技术、新工艺、新设备和新材料的，扣5分。</w:t>
            </w:r>
          </w:p>
          <w:p>
            <w:pPr>
              <w:rPr>
                <w:rFonts w:hint="eastAsia" w:ascii="宋体" w:hAnsi="宋体"/>
                <w:szCs w:val="21"/>
              </w:rPr>
            </w:pPr>
            <w:r>
              <w:rPr>
                <w:rFonts w:hint="eastAsia" w:ascii="宋体" w:hAnsi="宋体"/>
                <w:szCs w:val="21"/>
              </w:rPr>
              <w:t>2.未优先选购安全、高效、节能的先进设备的，扣5分。</w:t>
            </w:r>
          </w:p>
          <w:p>
            <w:pPr>
              <w:rPr>
                <w:rFonts w:hint="default" w:ascii="宋体" w:hAnsi="宋体" w:cs="宋体" w:eastAsiaTheme="minorEastAsia"/>
                <w:kern w:val="0"/>
                <w:sz w:val="21"/>
                <w:szCs w:val="21"/>
                <w:lang w:val="en-US" w:eastAsia="zh-CN" w:bidi="ar-SA"/>
              </w:rPr>
            </w:pPr>
            <w:r>
              <w:rPr>
                <w:rFonts w:hint="eastAsia" w:ascii="宋体" w:hAnsi="宋体"/>
                <w:szCs w:val="21"/>
              </w:rPr>
              <w:t>3.使用应对淘汰的危及安全生产的工艺、设备的不得分。</w:t>
            </w:r>
          </w:p>
        </w:tc>
        <w:tc>
          <w:tcPr>
            <w:tcW w:w="1742"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szCs w:val="21"/>
              </w:rPr>
            </w:pPr>
          </w:p>
        </w:tc>
        <w:tc>
          <w:tcPr>
            <w:tcW w:w="960"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szCs w:val="21"/>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90" w:hRule="atLeast"/>
        </w:trPr>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337" w:type="dxa"/>
            <w:tcBorders>
              <w:tl2br w:val="nil"/>
              <w:tr2bl w:val="nil"/>
            </w:tcBorders>
            <w:shd w:val="clear" w:color="auto" w:fill="auto"/>
            <w:tcMar>
              <w:top w:w="75" w:type="dxa"/>
              <w:left w:w="90" w:type="dxa"/>
              <w:bottom w:w="75" w:type="dxa"/>
              <w:right w:w="90" w:type="dxa"/>
            </w:tcMar>
            <w:vAlign w:val="center"/>
          </w:tcPr>
          <w:p>
            <w:pPr>
              <w:rPr>
                <w:rFonts w:hint="default" w:ascii="宋体" w:hAnsi="宋体" w:cs="宋体" w:eastAsiaTheme="minorEastAsia"/>
                <w:kern w:val="2"/>
                <w:sz w:val="21"/>
                <w:szCs w:val="21"/>
                <w:lang w:val="en-US" w:eastAsia="zh-CN" w:bidi="ar-SA"/>
              </w:rPr>
            </w:pPr>
            <w:r>
              <w:rPr>
                <w:rFonts w:hint="eastAsia" w:ascii="宋体" w:hAnsi="宋体"/>
                <w:szCs w:val="21"/>
              </w:rPr>
              <w:t>②企业应采用先进的安全生产管理信息系统或平台，提高企业的安全管理效率。</w:t>
            </w:r>
          </w:p>
        </w:tc>
        <w:tc>
          <w:tcPr>
            <w:tcW w:w="4294"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kern w:val="0"/>
                <w:szCs w:val="21"/>
              </w:rPr>
            </w:pPr>
            <w:r>
              <w:rPr>
                <w:rFonts w:hint="eastAsia" w:ascii="宋体" w:hAnsi="宋体" w:cs="宋体"/>
                <w:b/>
                <w:kern w:val="0"/>
                <w:szCs w:val="21"/>
              </w:rPr>
              <w:t>查资料：</w:t>
            </w:r>
          </w:p>
          <w:p>
            <w:pPr>
              <w:rPr>
                <w:rFonts w:hint="eastAsia" w:ascii="宋体" w:hAnsi="宋体" w:cs="宋体"/>
                <w:kern w:val="0"/>
                <w:szCs w:val="21"/>
              </w:rPr>
            </w:pPr>
            <w:r>
              <w:rPr>
                <w:rFonts w:hint="eastAsia" w:ascii="宋体" w:hAnsi="宋体" w:cs="宋体"/>
                <w:kern w:val="0"/>
                <w:szCs w:val="21"/>
              </w:rPr>
              <w:t>企业安全生产管理信息系统或平台建设、使用档案资料。</w:t>
            </w:r>
          </w:p>
          <w:p>
            <w:pPr>
              <w:rPr>
                <w:rFonts w:hint="eastAsia" w:ascii="宋体" w:hAnsi="宋体" w:cs="宋体"/>
                <w:b/>
                <w:kern w:val="0"/>
                <w:szCs w:val="21"/>
              </w:rPr>
            </w:pPr>
            <w:r>
              <w:rPr>
                <w:rFonts w:hint="eastAsia" w:ascii="宋体" w:hAnsi="宋体" w:cs="宋体"/>
                <w:b/>
                <w:kern w:val="0"/>
                <w:szCs w:val="21"/>
              </w:rPr>
              <w:t>查现场：</w:t>
            </w:r>
          </w:p>
          <w:p>
            <w:pPr>
              <w:rPr>
                <w:rFonts w:hint="default" w:ascii="宋体" w:hAnsi="宋体" w:cs="宋体" w:eastAsiaTheme="minorEastAsia"/>
                <w:kern w:val="0"/>
                <w:sz w:val="21"/>
                <w:szCs w:val="21"/>
                <w:lang w:val="en-US" w:eastAsia="zh-CN" w:bidi="ar-SA"/>
              </w:rPr>
            </w:pPr>
            <w:r>
              <w:rPr>
                <w:rFonts w:hint="eastAsia" w:ascii="宋体" w:hAnsi="宋体" w:cs="宋体"/>
                <w:kern w:val="0"/>
                <w:szCs w:val="21"/>
              </w:rPr>
              <w:t>信息化系统、平台使用情况。</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sz w:val="22"/>
                <w:szCs w:val="22"/>
                <w:lang w:val="en-US" w:eastAsia="zh-CN"/>
              </w:rPr>
            </w:pPr>
            <w:r>
              <w:rPr>
                <w:rFonts w:hint="eastAsia" w:ascii="Times New Roman" w:hAnsi="Times New Roman" w:eastAsia="宋体" w:cs="Times New Roman"/>
                <w:color w:val="auto"/>
                <w:sz w:val="22"/>
                <w:szCs w:val="22"/>
                <w:lang w:val="en-US" w:eastAsia="zh-CN"/>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szCs w:val="21"/>
              </w:rPr>
            </w:pPr>
            <w:r>
              <w:rPr>
                <w:rFonts w:hint="eastAsia" w:ascii="宋体" w:hAnsi="宋体"/>
                <w:szCs w:val="21"/>
              </w:rPr>
              <w:t>1.无</w:t>
            </w:r>
            <w:r>
              <w:rPr>
                <w:rFonts w:hint="eastAsia" w:ascii="宋体" w:hAnsi="宋体" w:cs="宋体"/>
                <w:kern w:val="0"/>
                <w:szCs w:val="21"/>
              </w:rPr>
              <w:t>企业安全生产管理</w:t>
            </w:r>
            <w:r>
              <w:rPr>
                <w:rFonts w:hint="eastAsia" w:ascii="宋体" w:hAnsi="宋体"/>
                <w:szCs w:val="21"/>
              </w:rPr>
              <w:t>信息系统或平台的，不得分。</w:t>
            </w:r>
          </w:p>
          <w:p>
            <w:pPr>
              <w:rPr>
                <w:rFonts w:hint="default" w:ascii="宋体" w:hAnsi="宋体" w:eastAsiaTheme="minorEastAsia" w:cstheme="minorBidi"/>
                <w:kern w:val="2"/>
                <w:sz w:val="21"/>
                <w:szCs w:val="21"/>
                <w:lang w:val="en-US" w:eastAsia="zh-CN" w:bidi="ar-SA"/>
              </w:rPr>
            </w:pPr>
            <w:r>
              <w:rPr>
                <w:rFonts w:hint="eastAsia" w:ascii="宋体" w:hAnsi="宋体"/>
                <w:szCs w:val="21"/>
              </w:rPr>
              <w:t>2.信息系统或平台未应用于安全生产管理的，扣3分。</w:t>
            </w:r>
          </w:p>
        </w:tc>
        <w:tc>
          <w:tcPr>
            <w:tcW w:w="1742"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szCs w:val="21"/>
              </w:rPr>
            </w:pPr>
          </w:p>
        </w:tc>
        <w:tc>
          <w:tcPr>
            <w:tcW w:w="960"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szCs w:val="21"/>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1963" w:hRule="atLeast"/>
        </w:trPr>
        <w:tc>
          <w:tcPr>
            <w:tcW w:w="793"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八、</w:t>
            </w:r>
            <w:r>
              <w:rPr>
                <w:rFonts w:hint="default" w:ascii="Times New Roman" w:hAnsi="Times New Roman" w:eastAsia="宋体" w:cs="Times New Roman"/>
                <w:color w:val="auto"/>
                <w:kern w:val="0"/>
                <w:sz w:val="22"/>
                <w:szCs w:val="22"/>
                <w:lang w:val="en-US" w:eastAsia="zh-CN" w:bidi="ar"/>
              </w:rPr>
              <w:t xml:space="preserve"> 教育培训 </w:t>
            </w:r>
            <w:r>
              <w:rPr>
                <w:rFonts w:hint="eastAsia" w:ascii="Times New Roman" w:hAnsi="Times New Roman" w:eastAsia="宋体" w:cs="Times New Roman"/>
                <w:color w:val="auto"/>
                <w:kern w:val="0"/>
                <w:sz w:val="22"/>
                <w:szCs w:val="22"/>
                <w:lang w:val="en-US" w:eastAsia="zh-CN" w:bidi="ar"/>
              </w:rPr>
              <w:t>70</w:t>
            </w:r>
            <w:r>
              <w:rPr>
                <w:rFonts w:hint="default" w:ascii="Times New Roman" w:hAnsi="Times New Roman" w:eastAsia="宋体" w:cs="Times New Roman"/>
                <w:color w:val="auto"/>
                <w:kern w:val="0"/>
                <w:sz w:val="22"/>
                <w:szCs w:val="22"/>
                <w:lang w:val="en-US" w:eastAsia="zh-CN" w:bidi="ar"/>
              </w:rPr>
              <w:t>分</w:t>
            </w:r>
          </w:p>
        </w:tc>
        <w:tc>
          <w:tcPr>
            <w:tcW w:w="85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8.1 培训管理</w:t>
            </w:r>
            <w:r>
              <w:rPr>
                <w:rFonts w:hint="eastAsia" w:ascii="Times New Roman" w:hAnsi="Times New Roman" w:eastAsia="宋体" w:cs="Times New Roman"/>
                <w:color w:val="auto"/>
                <w:kern w:val="0"/>
                <w:sz w:val="22"/>
                <w:szCs w:val="22"/>
                <w:lang w:val="en-US" w:eastAsia="zh-CN" w:bidi="ar"/>
              </w:rPr>
              <w:t>（20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rPr>
            </w:pPr>
            <w:r>
              <w:rPr>
                <w:rFonts w:hint="default" w:ascii="Times New Roman" w:hAnsi="Times New Roman" w:eastAsia="宋体" w:cs="Times New Roman"/>
                <w:color w:val="auto"/>
                <w:kern w:val="0"/>
                <w:sz w:val="22"/>
                <w:szCs w:val="22"/>
                <w:lang w:val="en-US" w:eastAsia="zh-CN" w:bidi="ar"/>
              </w:rPr>
              <w:t>企业应按规定开展安全教育培训，明确安全教育培训目标、内容和要求，制定并实施安全教育培训计划</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企业应组织安全教育培训</w:t>
            </w:r>
            <w:r>
              <w:rPr>
                <w:rFonts w:hint="eastAsia" w:ascii="Times New Roman" w:hAnsi="Times New Roman" w:eastAsia="宋体" w:cs="Times New Roman"/>
                <w:color w:val="auto"/>
                <w:kern w:val="0"/>
                <w:sz w:val="22"/>
                <w:szCs w:val="22"/>
                <w:lang w:val="en-US" w:eastAsia="zh-CN" w:bidi="ar"/>
              </w:rPr>
              <w:t>，从业人员每年再培训不少于24学时</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《安全生产法》第二十</w:t>
            </w:r>
            <w:r>
              <w:rPr>
                <w:rFonts w:hint="eastAsia" w:ascii="Times New Roman" w:hAnsi="Times New Roman" w:eastAsia="宋体" w:cs="Times New Roman"/>
                <w:color w:val="auto"/>
                <w:kern w:val="0"/>
                <w:sz w:val="22"/>
                <w:szCs w:val="22"/>
                <w:lang w:val="en-US" w:eastAsia="zh-CN" w:bidi="ar"/>
              </w:rPr>
              <w:t>八</w:t>
            </w:r>
            <w:r>
              <w:rPr>
                <w:rFonts w:hint="default" w:ascii="Times New Roman" w:hAnsi="Times New Roman" w:eastAsia="宋体" w:cs="Times New Roman"/>
                <w:color w:val="auto"/>
                <w:kern w:val="0"/>
                <w:sz w:val="22"/>
                <w:szCs w:val="22"/>
                <w:lang w:val="en-US" w:eastAsia="zh-CN" w:bidi="ar"/>
              </w:rPr>
              <w:t>条规定</w:t>
            </w:r>
            <w:r>
              <w:rPr>
                <w:rFonts w:hint="eastAsia" w:ascii="Times New Roman" w:hAnsi="Times New Roman" w:eastAsia="宋体" w:cs="Times New Roman"/>
                <w:color w:val="auto"/>
                <w:kern w:val="0"/>
                <w:sz w:val="22"/>
                <w:szCs w:val="22"/>
                <w:lang w:val="en-US" w:eastAsia="zh-CN" w:bidi="ar"/>
              </w:rPr>
              <w:t>生产经营单位应当对从业人员进行安全生产教育和培训，保证从业人员具备不要的安全生产知识，熟悉有关的安全生产规章制度和安全操作规程，掌握本岗位的安全操作技能，了解事故应急处理措施，知悉自身在安全生产方面的权利义务。未经安全生产教育培训和培训合格的从业人员，不得上岗作业。</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20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FF0000"/>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12"/>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未制定安全教育培训制度，</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12"/>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未制定培训计划的，</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培训内容及学时达不到相关要求的</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3</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.未按照培训计划开展安全教育培训的，</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不符合</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8.2 资格培训</w:t>
            </w:r>
            <w:r>
              <w:rPr>
                <w:rFonts w:hint="eastAsia" w:ascii="Times New Roman" w:hAnsi="Times New Roman" w:eastAsia="宋体" w:cs="Times New Roman"/>
                <w:color w:val="auto"/>
                <w:kern w:val="0"/>
                <w:sz w:val="22"/>
                <w:szCs w:val="22"/>
                <w:lang w:val="en-US" w:eastAsia="zh-CN" w:bidi="ar"/>
              </w:rPr>
              <w:t>（10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 xml:space="preserve"> </w:t>
            </w: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企业主要负责人和管理人员应具备相应的安全生产知识和管理能力，并经主管的负有安全生产监督管理职责的部门考核合格</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《安全生产法》第二十七条规定，生产经营单位的主要负责人和安全生产管理人员必须具备与本单位所从事的生产经营活动相应的安全生产知识和管理能力。</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主要负责人和安全管理人员未取得安全能力考核合格资格证的，</w:t>
            </w:r>
            <w:r>
              <w:rPr>
                <w:rFonts w:hint="eastAsia" w:ascii="Times New Roman" w:hAnsi="Times New Roman" w:eastAsia="宋体" w:cs="Times New Roman"/>
                <w:color w:val="auto"/>
                <w:kern w:val="0"/>
                <w:sz w:val="22"/>
                <w:szCs w:val="22"/>
                <w:lang w:val="en-US" w:eastAsia="zh-CN" w:bidi="ar"/>
              </w:rPr>
              <w:t>不符合</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highlight w:val="cyan"/>
              </w:rPr>
            </w:pPr>
            <w:r>
              <w:rPr>
                <w:rFonts w:hint="default" w:ascii="Times New Roman" w:hAnsi="Times New Roman" w:eastAsia="宋体" w:cs="Times New Roman"/>
                <w:color w:val="auto"/>
                <w:kern w:val="0"/>
                <w:sz w:val="22"/>
                <w:szCs w:val="22"/>
                <w:highlight w:val="none"/>
                <w:lang w:val="en-US" w:eastAsia="zh-CN" w:bidi="ar"/>
              </w:rPr>
              <w:t xml:space="preserve">8.3 </w:t>
            </w:r>
            <w:r>
              <w:rPr>
                <w:rFonts w:hint="eastAsia" w:ascii="Times New Roman" w:hAnsi="Times New Roman" w:eastAsia="宋体" w:cs="Times New Roman"/>
                <w:color w:val="auto"/>
                <w:kern w:val="0"/>
                <w:sz w:val="22"/>
                <w:szCs w:val="22"/>
                <w:highlight w:val="none"/>
                <w:lang w:val="en-US" w:eastAsia="zh-CN" w:bidi="ar"/>
              </w:rPr>
              <w:t>从业人员</w:t>
            </w:r>
            <w:r>
              <w:rPr>
                <w:rFonts w:hint="default" w:ascii="Times New Roman" w:hAnsi="Times New Roman" w:eastAsia="宋体" w:cs="Times New Roman"/>
                <w:color w:val="auto"/>
                <w:kern w:val="0"/>
                <w:sz w:val="22"/>
                <w:szCs w:val="22"/>
                <w:highlight w:val="none"/>
                <w:lang w:val="en-US" w:eastAsia="zh-CN" w:bidi="ar"/>
              </w:rPr>
              <w:t>培训</w:t>
            </w:r>
            <w:r>
              <w:rPr>
                <w:rFonts w:hint="eastAsia" w:ascii="Times New Roman" w:hAnsi="Times New Roman" w:eastAsia="宋体" w:cs="Times New Roman"/>
                <w:color w:val="auto"/>
                <w:kern w:val="0"/>
                <w:sz w:val="22"/>
                <w:szCs w:val="22"/>
                <w:highlight w:val="none"/>
                <w:lang w:val="en-US" w:eastAsia="zh-CN" w:bidi="ar"/>
              </w:rPr>
              <w:t>（20）</w:t>
            </w:r>
            <w:r>
              <w:rPr>
                <w:rFonts w:hint="default" w:ascii="Times New Roman" w:hAnsi="Times New Roman" w:eastAsia="宋体" w:cs="Times New Roman"/>
                <w:color w:val="auto"/>
                <w:kern w:val="0"/>
                <w:sz w:val="22"/>
                <w:szCs w:val="22"/>
                <w:highlight w:val="none"/>
                <w:lang w:val="en-US" w:eastAsia="zh-CN" w:bidi="ar"/>
              </w:rPr>
              <w:t>分</w:t>
            </w: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highlight w:val="none"/>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highlight w:val="none"/>
                <w:lang w:val="en-US" w:eastAsia="zh-CN" w:bidi="ar"/>
              </w:rPr>
              <w:t>企业应组织开展安全生产的法律、法规、规章制度和安全生产知识的宣传、教育</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r>
              <w:rPr>
                <w:rFonts w:hint="default" w:ascii="Times New Roman" w:hAnsi="Times New Roman" w:eastAsia="宋体" w:cs="Times New Roman"/>
                <w:color w:val="auto"/>
                <w:kern w:val="0"/>
                <w:sz w:val="22"/>
                <w:szCs w:val="22"/>
                <w:highlight w:val="none"/>
                <w:lang w:val="en-US" w:eastAsia="zh-CN" w:bidi="ar"/>
              </w:rPr>
              <w:t>企业应将安全生产法律法规的培训学习要求，纳入到企业制定的安全学习培训制度中，将适用的安全生产法律法规、标准规范及其他要求及时传达给从业人员。企业应对新的重要的法律法规进行专门培训，并对学习情况进行考核</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highlight w:val="none"/>
                <w:lang w:val="en-US" w:eastAsia="zh-CN" w:bidi="ar"/>
              </w:rPr>
            </w:pPr>
            <w:r>
              <w:rPr>
                <w:rFonts w:hint="eastAsia" w:ascii="Times New Roman" w:hAnsi="Times New Roman" w:eastAsia="宋体" w:cs="Times New Roman"/>
                <w:color w:val="auto"/>
                <w:kern w:val="0"/>
                <w:sz w:val="22"/>
                <w:szCs w:val="22"/>
                <w:highlight w:val="none"/>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highlight w:val="none"/>
                <w:lang w:val="en-US" w:eastAsia="zh-CN" w:bidi="ar-SA"/>
              </w:rPr>
            </w:pPr>
            <w:r>
              <w:rPr>
                <w:rFonts w:hint="eastAsia" w:ascii="Times New Roman" w:hAnsi="Times New Roman" w:eastAsia="宋体" w:cs="Times New Roman"/>
                <w:color w:val="FF0000"/>
                <w:kern w:val="0"/>
                <w:sz w:val="22"/>
                <w:szCs w:val="22"/>
                <w:highlight w:val="none"/>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highlight w:val="none"/>
              </w:rPr>
            </w:pPr>
            <w:r>
              <w:rPr>
                <w:rFonts w:hint="default" w:ascii="Times New Roman" w:hAnsi="Times New Roman" w:eastAsia="宋体" w:cs="Times New Roman"/>
                <w:color w:val="auto"/>
                <w:kern w:val="0"/>
                <w:sz w:val="22"/>
                <w:szCs w:val="22"/>
                <w:highlight w:val="none"/>
                <w:lang w:val="en-US" w:eastAsia="zh-CN" w:bidi="ar"/>
              </w:rPr>
              <w:t>无安全生产法律法规、标准及其他要求宣传、培训相关记录资料的（培训通知、培训签到表、培训记录表），</w:t>
            </w:r>
            <w:r>
              <w:rPr>
                <w:rFonts w:hint="eastAsia" w:ascii="Times New Roman" w:hAnsi="Times New Roman" w:eastAsia="宋体" w:cs="Times New Roman"/>
                <w:color w:val="auto"/>
                <w:kern w:val="0"/>
                <w:sz w:val="22"/>
                <w:szCs w:val="22"/>
                <w:highlight w:val="none"/>
                <w:lang w:val="en-US" w:eastAsia="zh-CN" w:bidi="ar"/>
              </w:rPr>
              <w:t>不符合。</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企业应对从业人员进行安全生产教育和培训，使从业人员具备必要的安全生产知识，熟悉相关</w:t>
            </w:r>
            <w:r>
              <w:rPr>
                <w:rFonts w:hint="eastAsia" w:ascii="Times New Roman" w:hAnsi="Times New Roman" w:eastAsia="宋体" w:cs="Times New Roman"/>
                <w:color w:val="auto"/>
                <w:kern w:val="0"/>
                <w:sz w:val="22"/>
                <w:szCs w:val="22"/>
                <w:lang w:val="en-US" w:eastAsia="zh-CN" w:bidi="ar"/>
              </w:rPr>
              <w:t>普通货物</w:t>
            </w:r>
            <w:r>
              <w:rPr>
                <w:rFonts w:hint="default" w:ascii="Times New Roman" w:hAnsi="Times New Roman" w:eastAsia="宋体" w:cs="Times New Roman"/>
                <w:color w:val="auto"/>
                <w:kern w:val="0"/>
                <w:sz w:val="22"/>
                <w:szCs w:val="22"/>
                <w:lang w:val="en-US" w:eastAsia="zh-CN" w:bidi="ar"/>
              </w:rPr>
              <w:t>的特性及应急处置方法，熟悉有关的安全生产规章制度和安全操作规程，掌握本岗位的安全操作技能。未经安全生产教育和培训合格的从业人员，不得上岗作业</w:t>
            </w:r>
            <w:r>
              <w:rPr>
                <w:rFonts w:hint="eastAsia" w:ascii="Times New Roman" w:hAnsi="Times New Roman" w:eastAsia="宋体" w:cs="Times New Roman"/>
                <w:color w:val="auto"/>
                <w:kern w:val="0"/>
                <w:sz w:val="22"/>
                <w:szCs w:val="22"/>
                <w:lang w:val="en-US" w:eastAsia="zh-CN" w:bidi="ar"/>
              </w:rPr>
              <w:t>；岗前培训不得少于24学时。</w:t>
            </w:r>
          </w:p>
        </w:tc>
        <w:tc>
          <w:tcPr>
            <w:tcW w:w="4294" w:type="dxa"/>
            <w:tcBorders>
              <w:tl2br w:val="nil"/>
              <w:tr2bl w:val="nil"/>
            </w:tcBorders>
            <w:shd w:val="clear" w:color="auto" w:fill="auto"/>
            <w:tcMar>
              <w:top w:w="75" w:type="dxa"/>
              <w:left w:w="90" w:type="dxa"/>
              <w:bottom w:w="75" w:type="dxa"/>
              <w:right w:w="90" w:type="dxa"/>
            </w:tcMar>
            <w:vAlign w:val="center"/>
          </w:tcPr>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right="0"/>
              <w:textAlignment w:val="auto"/>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《安全生产法》</w:t>
            </w:r>
            <w:r>
              <w:rPr>
                <w:rFonts w:hint="default" w:ascii="Times New Roman" w:hAnsi="Times New Roman" w:eastAsia="宋体" w:cs="Times New Roman"/>
                <w:color w:val="auto"/>
                <w:kern w:val="0"/>
                <w:sz w:val="22"/>
                <w:szCs w:val="22"/>
                <w:lang w:val="en-US" w:eastAsia="zh-CN" w:bidi="ar"/>
              </w:rPr>
              <w:t>第二十八条</w:t>
            </w:r>
            <w:r>
              <w:rPr>
                <w:rFonts w:hint="eastAsia" w:ascii="Times New Roman" w:hAnsi="Times New Roman" w:eastAsia="宋体" w:cs="Times New Roman"/>
                <w:color w:val="auto"/>
                <w:kern w:val="0"/>
                <w:sz w:val="22"/>
                <w:szCs w:val="22"/>
                <w:lang w:val="en-US" w:eastAsia="zh-CN" w:bidi="ar"/>
              </w:rPr>
              <w:t>规定“</w:t>
            </w:r>
            <w:r>
              <w:rPr>
                <w:rFonts w:hint="default" w:ascii="Times New Roman" w:hAnsi="Times New Roman" w:eastAsia="宋体" w:cs="Times New Roman"/>
                <w:color w:val="auto"/>
                <w:kern w:val="0"/>
                <w:sz w:val="22"/>
                <w:szCs w:val="22"/>
                <w:lang w:val="en-US" w:eastAsia="zh-CN" w:bidi="ar"/>
              </w:rPr>
              <w:t>生产经营单位应当对从业人员进行安全生产教育和培训，保证从业人员具备必要的安全生产知识，熟悉有关的安全生产规章制度和安全操作规程，掌握本岗位的安全操作技能，了解事故应急处理措施，知悉自身在安全生产方面的权利和义务。未经安全生产教育和培训合格的从业人员，不得上岗作业。</w:t>
            </w:r>
            <w:r>
              <w:rPr>
                <w:rFonts w:hint="eastAsia" w:ascii="Times New Roman" w:hAnsi="Times New Roman" w:eastAsia="宋体" w:cs="Times New Roman"/>
                <w:color w:val="auto"/>
                <w:kern w:val="0"/>
                <w:sz w:val="22"/>
                <w:szCs w:val="22"/>
                <w:lang w:val="en-US" w:eastAsia="zh-CN" w:bidi="ar"/>
              </w:rPr>
              <w:t>”</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13"/>
              </w:numPr>
              <w:suppressLineNumbers w:val="0"/>
              <w:kinsoku/>
              <w:wordWrap/>
              <w:overflowPunct/>
              <w:topLinePunct w:val="0"/>
              <w:autoSpaceDE/>
              <w:autoSpaceDN/>
              <w:bidi w:val="0"/>
              <w:adjustRightInd/>
              <w:snapToGrid/>
              <w:spacing w:line="280" w:lineRule="exact"/>
              <w:jc w:val="left"/>
              <w:rPr>
                <w:rFonts w:hint="default"/>
                <w:color w:val="000000" w:themeColor="text1"/>
                <w:sz w:val="22"/>
                <w:szCs w:val="22"/>
                <w:lang w:eastAsia="zh-Hans"/>
                <w14:textFill>
                  <w14:solidFill>
                    <w14:schemeClr w14:val="tx1"/>
                  </w14:solidFill>
                </w14:textFill>
              </w:rPr>
            </w:pPr>
            <w:r>
              <w:rPr>
                <w:rFonts w:hint="eastAsia"/>
                <w:color w:val="000000" w:themeColor="text1"/>
                <w:sz w:val="22"/>
                <w:szCs w:val="22"/>
                <w:lang w:val="en-US" w:eastAsia="zh-Hans"/>
                <w14:textFill>
                  <w14:solidFill>
                    <w14:schemeClr w14:val="tx1"/>
                  </w14:solidFill>
                </w14:textFill>
              </w:rPr>
              <w:t>企业有</w:t>
            </w:r>
            <w:r>
              <w:rPr>
                <w:rFonts w:hint="default"/>
                <w:color w:val="000000" w:themeColor="text1"/>
                <w:sz w:val="22"/>
                <w:szCs w:val="22"/>
                <w:lang w:val="en-US" w:eastAsia="zh-CN"/>
                <w14:textFill>
                  <w14:solidFill>
                    <w14:schemeClr w14:val="tx1"/>
                  </w14:solidFill>
                </w14:textFill>
              </w:rPr>
              <w:t>未进行岗前安全培训教育，</w:t>
            </w:r>
            <w:r>
              <w:rPr>
                <w:rFonts w:hint="eastAsia"/>
                <w:color w:val="000000" w:themeColor="text1"/>
                <w:sz w:val="22"/>
                <w:szCs w:val="22"/>
                <w:lang w:val="en-US" w:eastAsia="zh-Hans"/>
                <w14:textFill>
                  <w14:solidFill>
                    <w14:schemeClr w14:val="tx1"/>
                  </w14:solidFill>
                </w14:textFill>
              </w:rPr>
              <w:t>直接上岗的人员</w:t>
            </w:r>
            <w:r>
              <w:rPr>
                <w:rFonts w:hint="default"/>
                <w:color w:val="000000" w:themeColor="text1"/>
                <w:sz w:val="22"/>
                <w:szCs w:val="22"/>
                <w:lang w:eastAsia="zh-Hans"/>
                <w14:textFill>
                  <w14:solidFill>
                    <w14:schemeClr w14:val="tx1"/>
                  </w14:solidFill>
                </w14:textFill>
              </w:rPr>
              <w:t>，不符合；</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heme="minorHAnsi" w:hAnsiTheme="minorHAnsi" w:eastAsiaTheme="minorEastAsia" w:cstheme="minorBidi"/>
                <w:color w:val="000000" w:themeColor="text1"/>
                <w:kern w:val="2"/>
                <w:sz w:val="22"/>
                <w:szCs w:val="22"/>
                <w:lang w:eastAsia="zh-Hans" w:bidi="ar-SA"/>
                <w14:textFill>
                  <w14:solidFill>
                    <w14:schemeClr w14:val="tx1"/>
                  </w14:solidFill>
                </w14:textFill>
              </w:rPr>
              <w:t>2.</w:t>
            </w:r>
            <w:r>
              <w:rPr>
                <w:rFonts w:hint="eastAsia" w:asciiTheme="minorHAnsi" w:hAnsiTheme="minorHAnsi" w:eastAsiaTheme="minorEastAsia" w:cstheme="minorBidi"/>
                <w:color w:val="000000" w:themeColor="text1"/>
                <w:kern w:val="2"/>
                <w:sz w:val="22"/>
                <w:szCs w:val="22"/>
                <w:lang w:val="en-US" w:eastAsia="zh-Hans" w:bidi="ar-SA"/>
                <w14:textFill>
                  <w14:solidFill>
                    <w14:schemeClr w14:val="tx1"/>
                  </w14:solidFill>
                </w14:textFill>
              </w:rPr>
              <w:t>企业岗前培训内容达不到本行业和本单位的相关要求的</w:t>
            </w:r>
            <w:r>
              <w:rPr>
                <w:rFonts w:hint="default" w:asciiTheme="minorHAnsi" w:hAnsiTheme="minorHAnsi" w:eastAsiaTheme="minorEastAsia" w:cstheme="minorBidi"/>
                <w:color w:val="000000" w:themeColor="text1"/>
                <w:kern w:val="2"/>
                <w:sz w:val="22"/>
                <w:szCs w:val="22"/>
                <w:lang w:eastAsia="zh-Hans" w:bidi="ar-SA"/>
                <w14:textFill>
                  <w14:solidFill>
                    <w14:schemeClr w14:val="tx1"/>
                  </w14:solidFill>
                </w14:textFill>
              </w:rPr>
              <w:t>，</w:t>
            </w:r>
            <w:r>
              <w:rPr>
                <w:rFonts w:hint="eastAsia" w:asciiTheme="minorHAnsi" w:hAnsiTheme="minorHAnsi" w:eastAsiaTheme="minorEastAsia" w:cstheme="minorBidi"/>
                <w:color w:val="000000" w:themeColor="text1"/>
                <w:kern w:val="2"/>
                <w:sz w:val="22"/>
                <w:szCs w:val="22"/>
                <w:lang w:val="en-US" w:eastAsia="zh-Hans" w:bidi="ar-SA"/>
                <w14:textFill>
                  <w14:solidFill>
                    <w14:schemeClr w14:val="tx1"/>
                  </w14:solidFill>
                </w14:textFill>
              </w:rPr>
              <w:t>不符合</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heme="minorHAnsi" w:hAnsiTheme="minorHAnsi" w:eastAsiaTheme="minorEastAsia" w:cstheme="minorBidi"/>
                <w:color w:val="000000" w:themeColor="text1"/>
                <w:kern w:val="2"/>
                <w:sz w:val="22"/>
                <w:szCs w:val="22"/>
                <w:lang w:eastAsia="zh-Hans" w:bidi="ar-SA"/>
                <w14:textFill>
                  <w14:solidFill>
                    <w14:schemeClr w14:val="tx1"/>
                  </w14:solidFill>
                </w14:textFill>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heme="minorHAnsi" w:hAnsiTheme="minorHAnsi" w:eastAsiaTheme="minorEastAsia" w:cstheme="minorBidi"/>
                <w:color w:val="000000" w:themeColor="text1"/>
                <w:kern w:val="2"/>
                <w:sz w:val="22"/>
                <w:szCs w:val="22"/>
                <w:lang w:eastAsia="zh-Hans" w:bidi="ar-SA"/>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337" w:type="dxa"/>
            <w:tcBorders>
              <w:tl2br w:val="nil"/>
              <w:tr2bl w:val="nil"/>
            </w:tcBorders>
            <w:shd w:val="clear" w:color="auto" w:fill="auto"/>
            <w:tcMar>
              <w:top w:w="75" w:type="dxa"/>
              <w:left w:w="90" w:type="dxa"/>
              <w:bottom w:w="75" w:type="dxa"/>
              <w:right w:w="90" w:type="dxa"/>
            </w:tcMar>
            <w:vAlign w:val="center"/>
          </w:tcPr>
          <w:p>
            <w:pPr>
              <w:ind w:right="-109" w:rightChars="-52"/>
              <w:rPr>
                <w:rFonts w:hint="eastAsia" w:ascii="宋体" w:hAnsi="宋体" w:eastAsiaTheme="minorEastAsia" w:cstheme="minorBidi"/>
                <w:kern w:val="2"/>
                <w:sz w:val="21"/>
                <w:szCs w:val="21"/>
                <w:lang w:val="en-US" w:eastAsia="zh-CN" w:bidi="ar-SA"/>
              </w:rPr>
            </w:pPr>
            <w:r>
              <w:rPr>
                <w:rFonts w:hint="eastAsia" w:ascii="宋体" w:hAnsi="宋体"/>
                <w:szCs w:val="21"/>
              </w:rPr>
              <w:t>③对离岗一年重新上岗、转换工作岗位的人员，应进行岗前培训。培训内容应包括安全法律法规、安全管理制度、岗位操作规程、风险和危害告知等，与新岗位安全生产要求相符合。</w:t>
            </w:r>
          </w:p>
        </w:tc>
        <w:tc>
          <w:tcPr>
            <w:tcW w:w="4294" w:type="dxa"/>
            <w:tcBorders>
              <w:tl2br w:val="nil"/>
              <w:tr2bl w:val="nil"/>
            </w:tcBorders>
            <w:shd w:val="clear" w:color="auto" w:fill="auto"/>
            <w:tcMar>
              <w:top w:w="75" w:type="dxa"/>
              <w:left w:w="90" w:type="dxa"/>
              <w:bottom w:w="75" w:type="dxa"/>
              <w:right w:w="90" w:type="dxa"/>
            </w:tcMar>
            <w:vAlign w:val="center"/>
          </w:tcPr>
          <w:p>
            <w:pPr>
              <w:rPr>
                <w:rFonts w:ascii="宋体" w:hAnsi="宋体" w:cs="宋体"/>
                <w:b/>
                <w:kern w:val="0"/>
                <w:szCs w:val="21"/>
              </w:rPr>
            </w:pPr>
            <w:r>
              <w:rPr>
                <w:rFonts w:ascii="宋体" w:hAnsi="宋体" w:cs="宋体"/>
                <w:b/>
                <w:kern w:val="0"/>
                <w:szCs w:val="21"/>
              </w:rPr>
              <w:t>查</w:t>
            </w:r>
            <w:r>
              <w:rPr>
                <w:rFonts w:hint="eastAsia" w:ascii="宋体" w:hAnsi="宋体" w:cs="宋体"/>
                <w:b/>
                <w:kern w:val="0"/>
                <w:szCs w:val="21"/>
              </w:rPr>
              <w:t>资料</w:t>
            </w:r>
            <w:r>
              <w:rPr>
                <w:rFonts w:ascii="宋体" w:hAnsi="宋体" w:cs="宋体"/>
                <w:b/>
                <w:kern w:val="0"/>
                <w:szCs w:val="21"/>
              </w:rPr>
              <w:t>：</w:t>
            </w:r>
          </w:p>
          <w:p>
            <w:pPr>
              <w:rPr>
                <w:rFonts w:hint="eastAsia" w:ascii="宋体" w:hAnsi="宋体" w:cs="宋体" w:eastAsiaTheme="minorEastAsia"/>
                <w:kern w:val="0"/>
                <w:sz w:val="21"/>
                <w:szCs w:val="21"/>
                <w:lang w:val="en-US" w:eastAsia="zh-CN" w:bidi="ar-SA"/>
              </w:rPr>
            </w:pPr>
            <w:r>
              <w:rPr>
                <w:rFonts w:ascii="宋体" w:hAnsi="宋体" w:cs="宋体"/>
                <w:kern w:val="0"/>
                <w:szCs w:val="21"/>
              </w:rPr>
              <w:t>从业人员安全培训教育档案。</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heme="minorHAnsi" w:hAnsiTheme="minorHAnsi" w:eastAsiaTheme="minorEastAsia" w:cstheme="minorBidi"/>
                <w:color w:val="000000" w:themeColor="text1"/>
                <w:kern w:val="2"/>
                <w:sz w:val="22"/>
                <w:szCs w:val="22"/>
                <w:lang w:eastAsia="zh-Hans" w:bidi="ar-SA"/>
                <w14:textFill>
                  <w14:solidFill>
                    <w14:schemeClr w14:val="tx1"/>
                  </w14:solidFill>
                </w14:textFill>
              </w:rPr>
            </w:pPr>
            <w:r>
              <w:rPr>
                <w:rFonts w:hint="eastAsia" w:ascii="宋体" w:hAnsi="宋体" w:cs="宋体"/>
                <w:kern w:val="0"/>
                <w:szCs w:val="21"/>
              </w:rPr>
              <w:t>对离岗一年重新上岗、转换工作岗位的人员</w:t>
            </w:r>
            <w:r>
              <w:rPr>
                <w:rFonts w:ascii="宋体" w:hAnsi="宋体" w:cs="宋体"/>
                <w:kern w:val="0"/>
                <w:szCs w:val="21"/>
              </w:rPr>
              <w:t>未进行</w:t>
            </w:r>
            <w:r>
              <w:rPr>
                <w:rFonts w:hint="eastAsia" w:ascii="宋体" w:hAnsi="宋体" w:cs="宋体"/>
                <w:kern w:val="0"/>
                <w:szCs w:val="21"/>
              </w:rPr>
              <w:t>岗前</w:t>
            </w:r>
            <w:r>
              <w:rPr>
                <w:rFonts w:ascii="宋体" w:hAnsi="宋体" w:cs="宋体"/>
                <w:kern w:val="0"/>
                <w:szCs w:val="21"/>
              </w:rPr>
              <w:t>安全培训教育，</w:t>
            </w:r>
            <w:r>
              <w:rPr>
                <w:rFonts w:hint="eastAsia" w:ascii="宋体" w:hAnsi="宋体" w:cs="宋体"/>
                <w:kern w:val="0"/>
                <w:szCs w:val="21"/>
              </w:rPr>
              <w:t>每</w:t>
            </w:r>
            <w:r>
              <w:rPr>
                <w:rFonts w:ascii="宋体" w:hAnsi="宋体" w:cs="宋体"/>
                <w:kern w:val="0"/>
                <w:szCs w:val="21"/>
              </w:rPr>
              <w:t>人次扣2分</w:t>
            </w:r>
            <w:r>
              <w:rPr>
                <w:rFonts w:hint="eastAsia" w:ascii="宋体" w:hAnsi="宋体" w:cs="宋体"/>
                <w:kern w:val="0"/>
                <w:szCs w:val="21"/>
              </w:rPr>
              <w:t>。</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cs="宋体"/>
                <w:kern w:val="0"/>
                <w:szCs w:val="21"/>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cs="宋体"/>
                <w:kern w:val="0"/>
                <w:szCs w:val="21"/>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337" w:type="dxa"/>
            <w:tcBorders>
              <w:tl2br w:val="nil"/>
              <w:tr2bl w:val="nil"/>
            </w:tcBorders>
            <w:shd w:val="clear" w:color="auto" w:fill="auto"/>
            <w:tcMar>
              <w:top w:w="75" w:type="dxa"/>
              <w:left w:w="90" w:type="dxa"/>
              <w:bottom w:w="75" w:type="dxa"/>
              <w:right w:w="90" w:type="dxa"/>
            </w:tcMar>
            <w:vAlign w:val="center"/>
          </w:tcPr>
          <w:p>
            <w:pPr>
              <w:ind w:right="-109" w:rightChars="-52"/>
              <w:rPr>
                <w:rFonts w:hint="default" w:ascii="宋体" w:hAnsi="宋体" w:eastAsiaTheme="minorEastAsia" w:cstheme="minorBidi"/>
                <w:kern w:val="2"/>
                <w:sz w:val="21"/>
                <w:szCs w:val="21"/>
                <w:lang w:val="en-US" w:eastAsia="zh-CN" w:bidi="ar-SA"/>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4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④</w:t>
            </w:r>
            <w:r>
              <w:rPr>
                <w:rFonts w:hint="default" w:ascii="Times New Roman" w:hAnsi="Times New Roman" w:eastAsia="宋体" w:cs="Times New Roman"/>
                <w:color w:val="auto"/>
                <w:kern w:val="0"/>
                <w:sz w:val="22"/>
                <w:szCs w:val="22"/>
                <w:lang w:val="en-US" w:eastAsia="zh-CN" w:bidi="ar"/>
              </w:rPr>
              <w:fldChar w:fldCharType="end"/>
            </w:r>
            <w:r>
              <w:rPr>
                <w:rFonts w:hint="eastAsia" w:ascii="宋体" w:hAnsi="宋体"/>
                <w:szCs w:val="21"/>
              </w:rPr>
              <w:t>应在新技术、新设备投入使用前，对管理和操作人员进行专项培训。</w:t>
            </w:r>
          </w:p>
        </w:tc>
        <w:tc>
          <w:tcPr>
            <w:tcW w:w="4294" w:type="dxa"/>
            <w:tcBorders>
              <w:tl2br w:val="nil"/>
              <w:tr2bl w:val="nil"/>
            </w:tcBorders>
            <w:shd w:val="clear" w:color="auto" w:fill="auto"/>
            <w:tcMar>
              <w:top w:w="75" w:type="dxa"/>
              <w:left w:w="90" w:type="dxa"/>
              <w:bottom w:w="75" w:type="dxa"/>
              <w:right w:w="90" w:type="dxa"/>
            </w:tcMar>
            <w:vAlign w:val="center"/>
          </w:tcPr>
          <w:p>
            <w:pPr>
              <w:rPr>
                <w:rFonts w:ascii="宋体" w:hAnsi="宋体" w:cs="宋体"/>
                <w:b/>
                <w:kern w:val="0"/>
                <w:szCs w:val="21"/>
              </w:rPr>
            </w:pPr>
            <w:r>
              <w:rPr>
                <w:rFonts w:ascii="宋体" w:hAnsi="宋体" w:cs="宋体"/>
                <w:b/>
                <w:kern w:val="0"/>
                <w:szCs w:val="21"/>
              </w:rPr>
              <w:t>查</w:t>
            </w:r>
            <w:r>
              <w:rPr>
                <w:rFonts w:hint="eastAsia" w:ascii="宋体" w:hAnsi="宋体" w:cs="宋体"/>
                <w:b/>
                <w:kern w:val="0"/>
                <w:szCs w:val="21"/>
              </w:rPr>
              <w:t>资料</w:t>
            </w:r>
            <w:r>
              <w:rPr>
                <w:rFonts w:ascii="宋体" w:hAnsi="宋体" w:cs="宋体"/>
                <w:b/>
                <w:kern w:val="0"/>
                <w:szCs w:val="21"/>
              </w:rPr>
              <w:t>：</w:t>
            </w:r>
          </w:p>
          <w:p>
            <w:pPr>
              <w:rPr>
                <w:rFonts w:ascii="宋体" w:hAnsi="宋体" w:cs="宋体"/>
                <w:kern w:val="0"/>
                <w:szCs w:val="21"/>
              </w:rPr>
            </w:pPr>
            <w:r>
              <w:rPr>
                <w:rFonts w:hint="eastAsia" w:ascii="宋体" w:hAnsi="宋体" w:cs="宋体"/>
                <w:kern w:val="0"/>
                <w:szCs w:val="21"/>
              </w:rPr>
              <w:t>1.新技术、新设备投入使用资料；</w:t>
            </w:r>
          </w:p>
          <w:p>
            <w:pPr>
              <w:rPr>
                <w:rFonts w:ascii="宋体" w:hAnsi="宋体" w:cs="宋体"/>
                <w:kern w:val="0"/>
                <w:szCs w:val="21"/>
              </w:rPr>
            </w:pPr>
            <w:r>
              <w:rPr>
                <w:rFonts w:hint="eastAsia" w:ascii="宋体" w:hAnsi="宋体" w:cs="宋体"/>
                <w:kern w:val="0"/>
                <w:szCs w:val="21"/>
              </w:rPr>
              <w:t>2.安全教育培训档案。</w:t>
            </w:r>
          </w:p>
          <w:p>
            <w:pPr>
              <w:tabs>
                <w:tab w:val="left" w:pos="1230"/>
              </w:tabs>
              <w:rPr>
                <w:rFonts w:ascii="宋体" w:hAnsi="宋体" w:cs="宋体"/>
                <w:b/>
                <w:kern w:val="0"/>
                <w:szCs w:val="21"/>
              </w:rPr>
            </w:pPr>
            <w:r>
              <w:rPr>
                <w:rFonts w:ascii="宋体" w:hAnsi="宋体" w:cs="宋体"/>
                <w:b/>
                <w:kern w:val="0"/>
                <w:szCs w:val="21"/>
              </w:rPr>
              <w:t>询问：</w:t>
            </w:r>
          </w:p>
          <w:p>
            <w:pPr>
              <w:rPr>
                <w:rFonts w:hint="eastAsia" w:ascii="宋体" w:hAnsi="宋体" w:cs="宋体" w:eastAsiaTheme="minorEastAsia"/>
                <w:kern w:val="0"/>
                <w:sz w:val="21"/>
                <w:szCs w:val="21"/>
                <w:lang w:val="en-US" w:eastAsia="zh-CN" w:bidi="ar-SA"/>
              </w:rPr>
            </w:pPr>
            <w:r>
              <w:rPr>
                <w:rFonts w:ascii="宋体" w:hAnsi="宋体" w:cs="宋体"/>
                <w:kern w:val="0"/>
                <w:szCs w:val="21"/>
              </w:rPr>
              <w:t>现场</w:t>
            </w:r>
            <w:r>
              <w:rPr>
                <w:rFonts w:hint="eastAsia" w:ascii="宋体" w:hAnsi="宋体" w:cs="宋体"/>
                <w:kern w:val="0"/>
                <w:szCs w:val="21"/>
              </w:rPr>
              <w:t>询问新技术、新设备岗位</w:t>
            </w:r>
            <w:r>
              <w:rPr>
                <w:rFonts w:ascii="宋体" w:hAnsi="宋体" w:cs="宋体"/>
                <w:kern w:val="0"/>
                <w:szCs w:val="21"/>
              </w:rPr>
              <w:t>人员培训情况。</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rPr>
                <w:rFonts w:ascii="宋体" w:hAnsi="宋体" w:cs="宋体"/>
                <w:kern w:val="0"/>
                <w:szCs w:val="21"/>
              </w:rPr>
            </w:pPr>
            <w:r>
              <w:rPr>
                <w:rFonts w:hint="eastAsia" w:ascii="宋体" w:hAnsi="宋体" w:cs="宋体"/>
                <w:kern w:val="0"/>
                <w:szCs w:val="21"/>
              </w:rPr>
              <w:t>1.新技术、新设备投入使用前，未对管理和操作人员进行专项培训的，每</w:t>
            </w:r>
            <w:r>
              <w:rPr>
                <w:rFonts w:ascii="宋体" w:hAnsi="宋体" w:cs="宋体"/>
                <w:kern w:val="0"/>
                <w:szCs w:val="21"/>
              </w:rPr>
              <w:t>人次扣2分；</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heme="minorHAnsi" w:hAnsiTheme="minorHAnsi" w:eastAsiaTheme="minorEastAsia" w:cstheme="minorBidi"/>
                <w:color w:val="000000" w:themeColor="text1"/>
                <w:kern w:val="2"/>
                <w:sz w:val="22"/>
                <w:szCs w:val="22"/>
                <w:lang w:eastAsia="zh-Hans" w:bidi="ar-SA"/>
                <w14:textFill>
                  <w14:solidFill>
                    <w14:schemeClr w14:val="tx1"/>
                  </w14:solidFill>
                </w14:textFill>
              </w:rPr>
            </w:pPr>
            <w:r>
              <w:rPr>
                <w:rFonts w:hint="eastAsia" w:ascii="宋体" w:hAnsi="宋体" w:cs="宋体"/>
                <w:kern w:val="0"/>
                <w:szCs w:val="21"/>
              </w:rPr>
              <w:t>2.专项</w:t>
            </w:r>
            <w:r>
              <w:rPr>
                <w:rFonts w:ascii="宋体" w:hAnsi="宋体" w:cs="宋体"/>
                <w:kern w:val="0"/>
                <w:szCs w:val="21"/>
              </w:rPr>
              <w:t>培训记录档案资料不完善的</w:t>
            </w:r>
            <w:r>
              <w:rPr>
                <w:rFonts w:hint="eastAsia" w:ascii="宋体" w:hAnsi="宋体" w:cs="宋体"/>
                <w:kern w:val="0"/>
                <w:szCs w:val="21"/>
              </w:rPr>
              <w:t>，每次扣</w:t>
            </w:r>
            <w:r>
              <w:rPr>
                <w:rFonts w:ascii="宋体" w:hAnsi="宋体" w:cs="宋体"/>
                <w:kern w:val="0"/>
                <w:szCs w:val="21"/>
              </w:rPr>
              <w:t>1</w:t>
            </w:r>
            <w:r>
              <w:rPr>
                <w:rFonts w:hint="eastAsia" w:ascii="宋体" w:hAnsi="宋体" w:cs="宋体"/>
                <w:kern w:val="0"/>
                <w:szCs w:val="21"/>
              </w:rPr>
              <w:t>分</w:t>
            </w:r>
            <w:r>
              <w:rPr>
                <w:rFonts w:ascii="宋体" w:hAnsi="宋体" w:cs="宋体"/>
                <w:kern w:val="0"/>
                <w:szCs w:val="21"/>
              </w:rPr>
              <w:t>。</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cs="宋体"/>
                <w:kern w:val="0"/>
                <w:szCs w:val="21"/>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cs="宋体"/>
                <w:kern w:val="0"/>
                <w:szCs w:val="21"/>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8.4 规范档案</w:t>
            </w:r>
            <w:r>
              <w:rPr>
                <w:rFonts w:hint="eastAsia" w:ascii="Times New Roman" w:hAnsi="Times New Roman" w:eastAsia="宋体" w:cs="Times New Roman"/>
                <w:color w:val="auto"/>
                <w:kern w:val="0"/>
                <w:sz w:val="22"/>
                <w:szCs w:val="22"/>
                <w:lang w:val="en-US" w:eastAsia="zh-CN" w:bidi="ar"/>
              </w:rPr>
              <w:t>（20）</w:t>
            </w:r>
            <w:r>
              <w:rPr>
                <w:rFonts w:hint="default" w:ascii="Times New Roman" w:hAnsi="Times New Roman" w:eastAsia="宋体" w:cs="Times New Roman"/>
                <w:color w:val="auto"/>
                <w:kern w:val="0"/>
                <w:sz w:val="22"/>
                <w:szCs w:val="22"/>
                <w:lang w:val="en-US" w:eastAsia="zh-CN" w:bidi="ar"/>
              </w:rPr>
              <w:t>分</w:t>
            </w: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企业应当建立安全生产教育和培训档案，如实记录安全生产教育和培训的时间、内容、参加人员以及考核结果等情况</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《安全生产法》第</w:t>
            </w:r>
            <w:r>
              <w:rPr>
                <w:rFonts w:hint="default" w:ascii="Times New Roman" w:hAnsi="Times New Roman" w:eastAsia="宋体" w:cs="Times New Roman"/>
                <w:color w:val="auto"/>
                <w:kern w:val="0"/>
                <w:sz w:val="22"/>
                <w:szCs w:val="22"/>
                <w:lang w:val="en-US" w:eastAsia="zh-CN" w:bidi="ar"/>
              </w:rPr>
              <w:t>二十八</w:t>
            </w:r>
            <w:r>
              <w:rPr>
                <w:rFonts w:hint="eastAsia" w:ascii="Times New Roman" w:hAnsi="Times New Roman" w:eastAsia="宋体" w:cs="Times New Roman"/>
                <w:color w:val="auto"/>
                <w:kern w:val="0"/>
                <w:sz w:val="22"/>
                <w:szCs w:val="22"/>
                <w:lang w:val="en-US" w:eastAsia="zh-CN" w:bidi="ar"/>
              </w:rPr>
              <w:t>条规定“生产经营单位应当建立安全生产教育和培训档案，如实记录安全生产教育和培训的时间、内容、参加人员以及考核结果等情况。”</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14"/>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无教育培训档案记录</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的</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2.教育培训档案记录不真实、不准确的（培训的时间、内容、主讲老师、参加人员以及考核结果）</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九、</w:t>
            </w:r>
            <w:r>
              <w:rPr>
                <w:rFonts w:hint="default" w:ascii="Times New Roman" w:hAnsi="Times New Roman" w:eastAsia="宋体" w:cs="Times New Roman"/>
                <w:color w:val="auto"/>
                <w:kern w:val="0"/>
                <w:sz w:val="22"/>
                <w:szCs w:val="22"/>
                <w:lang w:val="en-US" w:eastAsia="zh-CN" w:bidi="ar"/>
              </w:rPr>
              <w:t xml:space="preserve">生产过程管理 </w:t>
            </w:r>
            <w:r>
              <w:rPr>
                <w:rFonts w:hint="eastAsia" w:ascii="Times New Roman" w:hAnsi="Times New Roman" w:eastAsia="宋体" w:cs="Times New Roman"/>
                <w:color w:val="auto"/>
                <w:kern w:val="0"/>
                <w:sz w:val="22"/>
                <w:szCs w:val="22"/>
                <w:lang w:val="en-US" w:eastAsia="zh-CN" w:bidi="ar"/>
              </w:rPr>
              <w:t>210</w:t>
            </w:r>
            <w:r>
              <w:rPr>
                <w:rFonts w:hint="default" w:ascii="Times New Roman" w:hAnsi="Times New Roman" w:eastAsia="宋体" w:cs="Times New Roman"/>
                <w:color w:val="auto"/>
                <w:kern w:val="0"/>
                <w:sz w:val="22"/>
                <w:szCs w:val="22"/>
                <w:lang w:val="en-US" w:eastAsia="zh-CN" w:bidi="ar"/>
              </w:rPr>
              <w:t>分</w:t>
            </w:r>
          </w:p>
        </w:tc>
        <w:tc>
          <w:tcPr>
            <w:tcW w:w="854"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9.1 基本要求</w:t>
            </w:r>
            <w:r>
              <w:rPr>
                <w:rFonts w:hint="eastAsia" w:ascii="Times New Roman" w:hAnsi="Times New Roman" w:eastAsia="宋体" w:cs="Times New Roman"/>
                <w:color w:val="auto"/>
                <w:kern w:val="0"/>
                <w:sz w:val="22"/>
                <w:szCs w:val="22"/>
                <w:lang w:val="en-US" w:eastAsia="zh-CN" w:bidi="ar"/>
              </w:rPr>
              <w:t>（15</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337" w:type="dxa"/>
            <w:tcBorders>
              <w:tl2br w:val="nil"/>
              <w:tr2bl w:val="nil"/>
            </w:tcBorders>
            <w:shd w:val="clear" w:color="auto" w:fill="auto"/>
            <w:tcMar>
              <w:top w:w="75" w:type="dxa"/>
              <w:left w:w="90" w:type="dxa"/>
              <w:bottom w:w="75" w:type="dxa"/>
              <w:right w:w="90" w:type="dxa"/>
            </w:tcMar>
            <w:vAlign w:val="center"/>
          </w:tcPr>
          <w:p>
            <w:pPr>
              <w:rPr>
                <w:rFonts w:hint="default" w:ascii="Times New Roman" w:hAnsi="Times New Roman" w:eastAsia="宋体" w:cs="Times New Roman"/>
                <w:strike w:val="0"/>
                <w:dstrike w:val="0"/>
                <w:color w:val="auto"/>
                <w:sz w:val="22"/>
                <w:szCs w:val="22"/>
                <w:lang w:val="en-US"/>
              </w:rPr>
            </w:pPr>
            <w:r>
              <w:rPr>
                <w:rFonts w:hint="eastAsia" w:ascii="宋体" w:hAnsi="宋体" w:cs="宋体"/>
                <w:szCs w:val="21"/>
              </w:rPr>
              <w:fldChar w:fldCharType="begin"/>
            </w:r>
            <w:r>
              <w:rPr>
                <w:rFonts w:hint="eastAsia" w:ascii="宋体" w:hAnsi="宋体" w:cs="宋体"/>
                <w:szCs w:val="21"/>
              </w:rPr>
              <w:instrText xml:space="preserve"> = 1 \* GB3 </w:instrText>
            </w:r>
            <w:r>
              <w:rPr>
                <w:rFonts w:hint="eastAsia" w:ascii="宋体" w:hAnsi="宋体" w:cs="宋体"/>
                <w:szCs w:val="21"/>
              </w:rPr>
              <w:fldChar w:fldCharType="separate"/>
            </w:r>
            <w:r>
              <w:rPr>
                <w:rFonts w:hint="eastAsia" w:ascii="宋体" w:hAnsi="宋体" w:cs="宋体"/>
                <w:szCs w:val="21"/>
              </w:rPr>
              <w:t>①</w:t>
            </w:r>
            <w:r>
              <w:rPr>
                <w:rFonts w:hint="eastAsia" w:ascii="宋体" w:hAnsi="宋体" w:cs="宋体"/>
                <w:szCs w:val="21"/>
              </w:rPr>
              <w:fldChar w:fldCharType="end"/>
            </w:r>
            <w:r>
              <w:rPr>
                <w:rFonts w:hint="eastAsia" w:ascii="宋体" w:hAnsi="宋体" w:cs="宋体"/>
                <w:szCs w:val="21"/>
              </w:rPr>
              <w:t>企业应按照操作规程和作业规范要求进行现场作业。</w:t>
            </w:r>
          </w:p>
        </w:tc>
        <w:tc>
          <w:tcPr>
            <w:tcW w:w="4294"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b/>
                <w:szCs w:val="21"/>
              </w:rPr>
            </w:pPr>
            <w:r>
              <w:rPr>
                <w:rFonts w:ascii="宋体" w:hAnsi="宋体"/>
                <w:b/>
                <w:szCs w:val="21"/>
              </w:rPr>
              <w:t>查</w:t>
            </w:r>
            <w:r>
              <w:rPr>
                <w:rFonts w:hint="eastAsia" w:ascii="宋体" w:hAnsi="宋体"/>
                <w:b/>
                <w:szCs w:val="21"/>
              </w:rPr>
              <w:t>资料</w:t>
            </w:r>
            <w:r>
              <w:rPr>
                <w:rFonts w:ascii="宋体" w:hAnsi="宋体"/>
                <w:b/>
                <w:szCs w:val="21"/>
              </w:rPr>
              <w:t>：</w:t>
            </w:r>
          </w:p>
          <w:p>
            <w:pPr>
              <w:rPr>
                <w:rFonts w:hint="eastAsia" w:ascii="宋体" w:hAnsi="宋体"/>
                <w:szCs w:val="21"/>
              </w:rPr>
            </w:pPr>
            <w:r>
              <w:rPr>
                <w:rFonts w:hint="eastAsia" w:ascii="宋体" w:hAnsi="宋体"/>
                <w:szCs w:val="21"/>
              </w:rPr>
              <w:t>企业操作规程和相关作业规范。</w:t>
            </w:r>
          </w:p>
          <w:p>
            <w:pPr>
              <w:rPr>
                <w:rStyle w:val="39"/>
                <w:rFonts w:hint="default"/>
                <w:b/>
                <w:sz w:val="21"/>
                <w:szCs w:val="21"/>
              </w:rPr>
            </w:pPr>
            <w:r>
              <w:rPr>
                <w:rStyle w:val="39"/>
                <w:rFonts w:hint="default"/>
                <w:b/>
                <w:sz w:val="21"/>
                <w:szCs w:val="21"/>
              </w:rPr>
              <w:t>查现场：</w:t>
            </w:r>
          </w:p>
          <w:p>
            <w:pPr>
              <w:rPr>
                <w:rStyle w:val="39"/>
                <w:rFonts w:hint="default"/>
                <w:sz w:val="21"/>
                <w:szCs w:val="21"/>
              </w:rPr>
            </w:pPr>
            <w:r>
              <w:rPr>
                <w:rStyle w:val="39"/>
                <w:rFonts w:hint="default"/>
                <w:sz w:val="21"/>
                <w:szCs w:val="21"/>
              </w:rPr>
              <w:t>生产作业活动中有无违章指挥、违章作业和违反劳动纪律现象。</w:t>
            </w:r>
          </w:p>
          <w:p>
            <w:pPr>
              <w:ind w:right="-109" w:rightChars="-52"/>
              <w:rPr>
                <w:rFonts w:hint="eastAsia" w:ascii="宋体" w:hAnsi="宋体"/>
                <w:b/>
                <w:szCs w:val="21"/>
              </w:rPr>
            </w:pPr>
            <w:r>
              <w:rPr>
                <w:rFonts w:hint="eastAsia" w:ascii="宋体" w:hAnsi="宋体"/>
                <w:b/>
                <w:szCs w:val="21"/>
              </w:rPr>
              <w:t>询问：</w:t>
            </w:r>
          </w:p>
          <w:p>
            <w:pPr>
              <w:rPr>
                <w:rFonts w:hint="default" w:ascii="Times New Roman" w:hAnsi="Times New Roman" w:eastAsia="宋体" w:cs="Times New Roman"/>
                <w:strike w:val="0"/>
                <w:dstrike w:val="0"/>
                <w:color w:val="auto"/>
                <w:kern w:val="0"/>
                <w:sz w:val="22"/>
                <w:szCs w:val="22"/>
                <w:lang w:val="en-US" w:eastAsia="zh-CN" w:bidi="ar"/>
              </w:rPr>
            </w:pPr>
            <w:r>
              <w:rPr>
                <w:rFonts w:ascii="宋体" w:hAnsi="宋体"/>
                <w:szCs w:val="21"/>
              </w:rPr>
              <w:t>抽查岗位</w:t>
            </w:r>
            <w:r>
              <w:rPr>
                <w:rFonts w:hint="eastAsia" w:ascii="宋体" w:hAnsi="宋体"/>
                <w:szCs w:val="21"/>
              </w:rPr>
              <w:t>从业人员对岗位操作规程的熟悉程度。</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strike w:val="0"/>
                <w:dstrike w:val="0"/>
                <w:color w:val="auto"/>
                <w:kern w:val="0"/>
                <w:sz w:val="22"/>
                <w:szCs w:val="22"/>
                <w:lang w:val="en-US" w:eastAsia="zh-CN" w:bidi="ar"/>
              </w:rPr>
            </w:pPr>
            <w:r>
              <w:rPr>
                <w:rFonts w:hint="default" w:ascii="Times New Roman" w:hAnsi="Times New Roman" w:eastAsia="宋体" w:cs="Times New Roman"/>
                <w:strike w:val="0"/>
                <w:dstrike w:val="0"/>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strike w:val="0"/>
                <w:dstrike w:val="0"/>
                <w:color w:val="auto"/>
                <w:kern w:val="2"/>
                <w:sz w:val="22"/>
                <w:szCs w:val="22"/>
                <w:lang w:val="en-US" w:eastAsia="zh-CN" w:bidi="ar-SA"/>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tc>
        <w:tc>
          <w:tcPr>
            <w:tcW w:w="2143" w:type="dxa"/>
            <w:tcBorders>
              <w:tl2br w:val="nil"/>
              <w:tr2bl w:val="nil"/>
            </w:tcBorders>
            <w:shd w:val="clear" w:color="auto" w:fill="auto"/>
            <w:tcMar>
              <w:top w:w="75" w:type="dxa"/>
              <w:left w:w="90" w:type="dxa"/>
              <w:bottom w:w="75" w:type="dxa"/>
              <w:right w:w="90" w:type="dxa"/>
            </w:tcMar>
            <w:vAlign w:val="center"/>
          </w:tcPr>
          <w:p>
            <w:pPr>
              <w:rPr>
                <w:rStyle w:val="39"/>
                <w:rFonts w:hint="default"/>
                <w:sz w:val="21"/>
                <w:szCs w:val="21"/>
              </w:rPr>
            </w:pPr>
            <w:r>
              <w:rPr>
                <w:rStyle w:val="39"/>
                <w:rFonts w:hint="default"/>
                <w:sz w:val="21"/>
                <w:szCs w:val="21"/>
              </w:rPr>
              <w:t>1.未建立操作规程和相关现场作业规范的，扣5分；</w:t>
            </w:r>
          </w:p>
          <w:p>
            <w:pPr>
              <w:rPr>
                <w:rFonts w:hint="eastAsia" w:ascii="宋体" w:hAnsi="宋体"/>
                <w:bCs/>
                <w:kern w:val="0"/>
                <w:szCs w:val="21"/>
              </w:rPr>
            </w:pPr>
            <w:r>
              <w:rPr>
                <w:rStyle w:val="39"/>
                <w:rFonts w:hint="default"/>
                <w:sz w:val="21"/>
                <w:szCs w:val="21"/>
              </w:rPr>
              <w:t>2.现场作业活动存在“三违”现象，每人次扣2分</w:t>
            </w:r>
            <w:r>
              <w:rPr>
                <w:rFonts w:hint="eastAsia" w:ascii="宋体" w:hAnsi="宋体"/>
                <w:bCs/>
                <w:kern w:val="0"/>
                <w:szCs w:val="21"/>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strike w:val="0"/>
                <w:dstrike w:val="0"/>
                <w:color w:val="auto"/>
                <w:sz w:val="22"/>
                <w:szCs w:val="22"/>
                <w:lang w:val="en-US"/>
              </w:rPr>
            </w:pPr>
            <w:r>
              <w:rPr>
                <w:rFonts w:hint="eastAsia" w:ascii="宋体" w:hAnsi="宋体"/>
                <w:bCs/>
                <w:kern w:val="0"/>
                <w:szCs w:val="21"/>
              </w:rPr>
              <w:t>3.询问从业人员不熟悉岗位操作规程的，每人次扣2分。</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bCs/>
                <w:kern w:val="0"/>
                <w:szCs w:val="21"/>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bCs/>
                <w:kern w:val="0"/>
                <w:szCs w:val="21"/>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企业应落实安全生产值班制度，重要时期实行领导到岗带班</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Arial" w:hAnsi="Arial" w:eastAsia="宋体" w:cs="Arial"/>
                <w:i w:val="0"/>
                <w:iCs w:val="0"/>
                <w:caps w:val="0"/>
                <w:color w:val="auto"/>
                <w:spacing w:val="0"/>
                <w:kern w:val="0"/>
                <w:sz w:val="22"/>
                <w:szCs w:val="22"/>
                <w:shd w:val="clear" w:fill="FFFFFF"/>
                <w:lang w:val="en-US" w:eastAsia="zh-CN" w:bidi="ar"/>
              </w:rPr>
              <w:t>企业主要负责人、领导班子成员和生产经营管理人员要认真执行现场带班的规定，认真制订本企业领导成员带班制度，</w:t>
            </w:r>
            <w:r>
              <w:rPr>
                <w:rFonts w:hint="default" w:ascii="Arial" w:hAnsi="Arial" w:eastAsia="宋体" w:cs="Arial"/>
                <w:i w:val="0"/>
                <w:iCs w:val="0"/>
                <w:caps w:val="0"/>
                <w:color w:val="auto"/>
                <w:spacing w:val="0"/>
                <w:kern w:val="0"/>
                <w:sz w:val="22"/>
                <w:szCs w:val="22"/>
                <w:shd w:val="clear" w:fill="FFFFFF"/>
                <w:lang w:val="en-US" w:eastAsia="zh-CN" w:bidi="ar"/>
              </w:rPr>
              <w:t>重要时期实行领导到岗带班</w:t>
            </w:r>
            <w:r>
              <w:rPr>
                <w:rFonts w:hint="eastAsia" w:ascii="Arial" w:hAnsi="Arial" w:eastAsia="宋体" w:cs="Arial"/>
                <w:i w:val="0"/>
                <w:iCs w:val="0"/>
                <w:caps w:val="0"/>
                <w:color w:val="auto"/>
                <w:spacing w:val="0"/>
                <w:kern w:val="0"/>
                <w:sz w:val="22"/>
                <w:szCs w:val="22"/>
                <w:shd w:val="clear" w:fill="FFFFFF"/>
                <w:lang w:val="en-US" w:eastAsia="zh-CN" w:bidi="ar"/>
              </w:rPr>
              <w:t>，及时发现和解决问题，并据实做好交接</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FF0000"/>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1.无企业值班制度的，</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；2.无安全生产值班计划的，</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 xml:space="preserve">9.2 </w:t>
            </w:r>
            <w:r>
              <w:rPr>
                <w:rFonts w:hint="eastAsia" w:ascii="Times New Roman" w:hAnsi="Times New Roman" w:eastAsia="宋体" w:cs="Times New Roman"/>
                <w:color w:val="auto"/>
                <w:kern w:val="0"/>
                <w:sz w:val="22"/>
                <w:szCs w:val="22"/>
                <w:lang w:val="en-US" w:eastAsia="zh-CN" w:bidi="ar"/>
              </w:rPr>
              <w:t>现场</w:t>
            </w:r>
            <w:r>
              <w:rPr>
                <w:rFonts w:hint="default" w:ascii="Times New Roman" w:hAnsi="Times New Roman" w:eastAsia="宋体" w:cs="Times New Roman"/>
                <w:color w:val="auto"/>
                <w:kern w:val="0"/>
                <w:sz w:val="22"/>
                <w:szCs w:val="22"/>
                <w:lang w:val="en-US" w:eastAsia="zh-CN" w:bidi="ar"/>
              </w:rPr>
              <w:t>管理</w:t>
            </w:r>
            <w:r>
              <w:rPr>
                <w:rFonts w:hint="eastAsia" w:ascii="Times New Roman" w:hAnsi="Times New Roman" w:eastAsia="宋体" w:cs="Times New Roman"/>
                <w:color w:val="auto"/>
                <w:kern w:val="0"/>
                <w:sz w:val="22"/>
                <w:szCs w:val="22"/>
                <w:lang w:val="en-US" w:eastAsia="zh-CN" w:bidi="ar"/>
              </w:rPr>
              <w:t>（25</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 xml:space="preserve"> </w:t>
            </w:r>
          </w:p>
        </w:tc>
        <w:tc>
          <w:tcPr>
            <w:tcW w:w="2337" w:type="dxa"/>
            <w:tcBorders>
              <w:tl2br w:val="nil"/>
              <w:tr2bl w:val="nil"/>
            </w:tcBorders>
            <w:shd w:val="clear" w:color="auto" w:fill="auto"/>
            <w:tcMar>
              <w:top w:w="75" w:type="dxa"/>
              <w:left w:w="90" w:type="dxa"/>
              <w:bottom w:w="75" w:type="dxa"/>
              <w:right w:w="90" w:type="dxa"/>
            </w:tcMar>
            <w:vAlign w:val="center"/>
          </w:tcPr>
          <w:p>
            <w:pP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宋体" w:hAnsi="宋体" w:cs="宋体"/>
                <w:szCs w:val="21"/>
              </w:rPr>
              <w:fldChar w:fldCharType="begin"/>
            </w:r>
            <w:r>
              <w:rPr>
                <w:rFonts w:hint="eastAsia" w:ascii="宋体" w:hAnsi="宋体" w:cs="宋体"/>
                <w:szCs w:val="21"/>
              </w:rPr>
              <w:instrText xml:space="preserve"> = 1 \* GB3 </w:instrText>
            </w:r>
            <w:r>
              <w:rPr>
                <w:rFonts w:hint="eastAsia" w:ascii="宋体" w:hAnsi="宋体" w:cs="宋体"/>
                <w:szCs w:val="21"/>
              </w:rPr>
              <w:fldChar w:fldCharType="separate"/>
            </w:r>
            <w:r>
              <w:rPr>
                <w:rFonts w:hint="eastAsia" w:ascii="宋体" w:hAnsi="宋体" w:cs="宋体"/>
                <w:szCs w:val="21"/>
              </w:rPr>
              <w:t>①</w:t>
            </w:r>
            <w:r>
              <w:rPr>
                <w:rFonts w:hint="eastAsia" w:ascii="宋体" w:hAnsi="宋体" w:cs="宋体"/>
                <w:szCs w:val="21"/>
              </w:rPr>
              <w:fldChar w:fldCharType="end"/>
            </w:r>
            <w:r>
              <w:rPr>
                <w:rFonts w:hint="eastAsia" w:ascii="宋体" w:hAnsi="宋体" w:cs="宋体"/>
                <w:szCs w:val="21"/>
              </w:rPr>
              <w:t>常用的危化学险品储存场所应进行通风或温度调节，其各类危险化学品的储存量和储存安排应符合GB15603标准要求。</w:t>
            </w:r>
          </w:p>
        </w:tc>
        <w:tc>
          <w:tcPr>
            <w:tcW w:w="4294" w:type="dxa"/>
            <w:tcBorders>
              <w:tl2br w:val="nil"/>
              <w:tr2bl w:val="nil"/>
            </w:tcBorders>
            <w:shd w:val="clear" w:color="auto" w:fill="auto"/>
            <w:tcMar>
              <w:top w:w="75" w:type="dxa"/>
              <w:left w:w="90" w:type="dxa"/>
              <w:bottom w:w="75" w:type="dxa"/>
              <w:right w:w="90" w:type="dxa"/>
            </w:tcMar>
            <w:vAlign w:val="center"/>
          </w:tcPr>
          <w:p>
            <w:pPr>
              <w:rPr>
                <w:rStyle w:val="39"/>
                <w:rFonts w:hint="default"/>
                <w:b/>
                <w:sz w:val="21"/>
                <w:szCs w:val="21"/>
              </w:rPr>
            </w:pPr>
            <w:r>
              <w:rPr>
                <w:rStyle w:val="39"/>
                <w:rFonts w:hint="default"/>
                <w:b/>
                <w:sz w:val="21"/>
                <w:szCs w:val="21"/>
              </w:rPr>
              <w:t>查现场：</w:t>
            </w:r>
          </w:p>
          <w:p>
            <w:pP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宋体" w:hAnsi="宋体" w:cs="宋体"/>
                <w:kern w:val="0"/>
                <w:szCs w:val="21"/>
              </w:rPr>
              <w:t>常用化学危险品贮存场所通风和温度条件措施。</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tc>
        <w:tc>
          <w:tcPr>
            <w:tcW w:w="2143"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kern w:val="0"/>
                <w:szCs w:val="21"/>
              </w:rPr>
            </w:pPr>
            <w:r>
              <w:rPr>
                <w:rFonts w:hint="eastAsia" w:ascii="宋体" w:hAnsi="宋体" w:cs="宋体"/>
                <w:kern w:val="0"/>
                <w:szCs w:val="21"/>
              </w:rPr>
              <w:t>1.未采取通风和温度调节措施的不得分；</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宋体" w:hAnsi="宋体" w:cs="宋体"/>
                <w:kern w:val="0"/>
                <w:szCs w:val="21"/>
              </w:rPr>
              <w:t>2. 通风和温度调节设施设置不符合标准要求的，扣3分。</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cs="宋体"/>
                <w:kern w:val="0"/>
                <w:szCs w:val="21"/>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cs="宋体"/>
                <w:kern w:val="0"/>
                <w:szCs w:val="21"/>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continue"/>
            <w:tcBorders>
              <w:top w:val="nil"/>
              <w:bottom w:val="nil"/>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337" w:type="dxa"/>
            <w:tcBorders>
              <w:tl2br w:val="nil"/>
              <w:tr2bl w:val="nil"/>
            </w:tcBorders>
            <w:shd w:val="clear" w:color="auto" w:fill="auto"/>
            <w:tcMar>
              <w:top w:w="75" w:type="dxa"/>
              <w:left w:w="90" w:type="dxa"/>
              <w:bottom w:w="75" w:type="dxa"/>
              <w:right w:w="90" w:type="dxa"/>
            </w:tcMar>
            <w:vAlign w:val="center"/>
          </w:tcPr>
          <w:p>
            <w:pPr>
              <w:rPr>
                <w:rFonts w:hint="default" w:ascii="宋体" w:hAnsi="宋体" w:cs="宋体" w:eastAsiaTheme="minorEastAsia"/>
                <w:kern w:val="2"/>
                <w:sz w:val="21"/>
                <w:szCs w:val="21"/>
                <w:lang w:val="en-US" w:eastAsia="zh-CN" w:bidi="ar-SA"/>
              </w:rPr>
            </w:pPr>
            <w:r>
              <w:rPr>
                <w:rFonts w:hint="eastAsia" w:ascii="宋体" w:hAnsi="宋体" w:cs="宋体"/>
                <w:szCs w:val="21"/>
              </w:rPr>
              <w:t>②</w:t>
            </w:r>
            <w:r>
              <w:rPr>
                <w:rFonts w:hint="eastAsia" w:ascii="宋体" w:hAnsi="宋体" w:cs="仿宋_GB2312"/>
                <w:szCs w:val="21"/>
              </w:rPr>
              <w:t>工位应划分清楚明确，特殊作业场所（如钣金、涂漆等）应单独设置，厂区出入口应分开设置，若场地条件不允许，应设专人指挥车辆进出。</w:t>
            </w:r>
          </w:p>
        </w:tc>
        <w:tc>
          <w:tcPr>
            <w:tcW w:w="4294"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b/>
                <w:szCs w:val="21"/>
              </w:rPr>
            </w:pPr>
            <w:r>
              <w:rPr>
                <w:rFonts w:ascii="宋体" w:hAnsi="宋体"/>
                <w:b/>
                <w:szCs w:val="21"/>
              </w:rPr>
              <w:t>查</w:t>
            </w:r>
            <w:r>
              <w:rPr>
                <w:rFonts w:hint="eastAsia" w:ascii="宋体" w:hAnsi="宋体"/>
                <w:b/>
                <w:szCs w:val="21"/>
              </w:rPr>
              <w:t>现场</w:t>
            </w:r>
            <w:r>
              <w:rPr>
                <w:rFonts w:ascii="宋体" w:hAnsi="宋体"/>
                <w:b/>
                <w:szCs w:val="21"/>
              </w:rPr>
              <w:t>：</w:t>
            </w:r>
          </w:p>
          <w:p>
            <w:pPr>
              <w:rPr>
                <w:rFonts w:hint="eastAsia" w:ascii="宋体" w:hAnsi="宋体"/>
                <w:szCs w:val="21"/>
              </w:rPr>
            </w:pPr>
            <w:r>
              <w:rPr>
                <w:rFonts w:hint="eastAsia" w:ascii="宋体" w:hAnsi="宋体"/>
                <w:szCs w:val="21"/>
              </w:rPr>
              <w:t>1.工位划分是否明确；</w:t>
            </w:r>
          </w:p>
          <w:p>
            <w:pPr>
              <w:rPr>
                <w:rFonts w:hint="eastAsia" w:ascii="宋体" w:hAnsi="宋体"/>
                <w:szCs w:val="21"/>
              </w:rPr>
            </w:pPr>
            <w:r>
              <w:rPr>
                <w:rFonts w:hint="eastAsia" w:ascii="宋体" w:hAnsi="宋体"/>
                <w:szCs w:val="21"/>
              </w:rPr>
              <w:t>2.厂区出入口是否分开设置；</w:t>
            </w:r>
          </w:p>
          <w:p>
            <w:pPr>
              <w:rPr>
                <w:rFonts w:hint="eastAsia" w:ascii="宋体" w:hAnsi="宋体" w:eastAsiaTheme="minorEastAsia" w:cstheme="minorBidi"/>
                <w:b/>
                <w:kern w:val="2"/>
                <w:sz w:val="21"/>
                <w:szCs w:val="21"/>
                <w:lang w:val="en-US" w:eastAsia="zh-CN" w:bidi="ar-SA"/>
              </w:rPr>
            </w:pPr>
            <w:r>
              <w:rPr>
                <w:rFonts w:hint="eastAsia" w:ascii="宋体" w:hAnsi="宋体"/>
                <w:szCs w:val="21"/>
              </w:rPr>
              <w:t>3.条件不允许分开设置出入口的，是否有专人指挥车辆进出。</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tc>
        <w:tc>
          <w:tcPr>
            <w:tcW w:w="2143"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kern w:val="0"/>
                <w:szCs w:val="21"/>
              </w:rPr>
            </w:pPr>
            <w:r>
              <w:rPr>
                <w:rFonts w:hint="eastAsia" w:ascii="宋体" w:hAnsi="宋体" w:cs="宋体"/>
                <w:kern w:val="0"/>
                <w:szCs w:val="21"/>
              </w:rPr>
              <w:t>1.未划定工位的，特殊作业场所未单独设立的，每1类扣2分；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宋体" w:hAnsi="宋体" w:cs="宋体"/>
                <w:kern w:val="0"/>
                <w:szCs w:val="21"/>
              </w:rPr>
              <w:t>2.</w:t>
            </w:r>
            <w:r>
              <w:rPr>
                <w:rFonts w:hint="eastAsia" w:ascii="宋体" w:hAnsi="宋体" w:cs="宋体"/>
                <w:szCs w:val="21"/>
              </w:rPr>
              <w:t>场地条件允许的，</w:t>
            </w:r>
            <w:r>
              <w:rPr>
                <w:rFonts w:hint="eastAsia" w:ascii="宋体" w:hAnsi="宋体" w:cs="宋体"/>
                <w:kern w:val="0"/>
                <w:szCs w:val="21"/>
              </w:rPr>
              <w:t>厂区出入口未分开设置的，扣5分；</w:t>
            </w:r>
            <w:r>
              <w:rPr>
                <w:rFonts w:hint="eastAsia" w:ascii="宋体" w:hAnsi="宋体" w:cs="宋体"/>
                <w:szCs w:val="21"/>
              </w:rPr>
              <w:t>场地条件不允许的，未设专人指挥车辆进出的扣5分</w:t>
            </w:r>
            <w:r>
              <w:rPr>
                <w:rFonts w:hint="eastAsia" w:ascii="宋体" w:hAnsi="宋体" w:cs="宋体"/>
                <w:kern w:val="0"/>
                <w:szCs w:val="21"/>
              </w:rPr>
              <w:t>。</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宋体" w:hAnsi="宋体" w:cs="宋体"/>
                <w:kern w:val="0"/>
                <w:szCs w:val="21"/>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宋体" w:hAnsi="宋体" w:cs="宋体"/>
                <w:kern w:val="0"/>
                <w:szCs w:val="21"/>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tcBorders>
              <w:top w:val="nil"/>
              <w:bottom w:val="single" w:color="auto" w:sz="4" w:space="0"/>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337"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eastAsiaTheme="minorEastAsia"/>
                <w:kern w:val="2"/>
                <w:sz w:val="21"/>
                <w:szCs w:val="21"/>
                <w:lang w:val="en-US" w:eastAsia="zh-CN" w:bidi="ar-SA"/>
              </w:rPr>
            </w:pPr>
            <w:r>
              <w:rPr>
                <w:rFonts w:hint="eastAsia" w:ascii="宋体" w:hAnsi="宋体" w:cs="宋体"/>
                <w:szCs w:val="21"/>
              </w:rPr>
              <w:t>③</w:t>
            </w:r>
            <w:r>
              <w:rPr>
                <w:rFonts w:hint="eastAsia" w:ascii="宋体" w:hAnsi="宋体" w:cs="宋体"/>
                <w:kern w:val="0"/>
                <w:szCs w:val="21"/>
              </w:rPr>
              <w:t>厂区出入口或厂区内应设置限速标志，停车处应设置停车标志。</w:t>
            </w:r>
          </w:p>
        </w:tc>
        <w:tc>
          <w:tcPr>
            <w:tcW w:w="4294"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b/>
                <w:kern w:val="0"/>
                <w:szCs w:val="21"/>
              </w:rPr>
            </w:pPr>
            <w:r>
              <w:rPr>
                <w:rFonts w:hint="eastAsia" w:ascii="宋体" w:hAnsi="宋体" w:cs="宋体"/>
                <w:b/>
                <w:kern w:val="0"/>
                <w:szCs w:val="21"/>
              </w:rPr>
              <w:t>现场检查：</w:t>
            </w:r>
          </w:p>
          <w:p>
            <w:pPr>
              <w:rPr>
                <w:rFonts w:hint="eastAsia" w:ascii="宋体" w:hAnsi="宋体" w:cs="宋体"/>
                <w:kern w:val="0"/>
                <w:szCs w:val="21"/>
              </w:rPr>
            </w:pPr>
            <w:r>
              <w:rPr>
                <w:rFonts w:hint="eastAsia" w:ascii="宋体" w:hAnsi="宋体" w:cs="宋体"/>
                <w:kern w:val="0"/>
                <w:szCs w:val="21"/>
              </w:rPr>
              <w:t>1.厂区出入口和厂区内是否有限速标志；</w:t>
            </w:r>
          </w:p>
          <w:p>
            <w:pPr>
              <w:rPr>
                <w:rFonts w:hint="eastAsia" w:ascii="宋体" w:hAnsi="宋体" w:cs="宋体" w:eastAsiaTheme="minorEastAsia"/>
                <w:kern w:val="0"/>
                <w:sz w:val="21"/>
                <w:szCs w:val="21"/>
                <w:lang w:val="en-US" w:eastAsia="zh-CN" w:bidi="ar-SA"/>
              </w:rPr>
            </w:pPr>
            <w:r>
              <w:rPr>
                <w:rFonts w:hint="eastAsia" w:ascii="宋体" w:hAnsi="宋体" w:cs="宋体"/>
                <w:kern w:val="0"/>
                <w:szCs w:val="21"/>
              </w:rPr>
              <w:t>2.停车处是否有停车标志；</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tc>
        <w:tc>
          <w:tcPr>
            <w:tcW w:w="2143"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kern w:val="0"/>
                <w:szCs w:val="21"/>
              </w:rPr>
            </w:pPr>
            <w:r>
              <w:rPr>
                <w:rFonts w:hint="eastAsia" w:ascii="宋体" w:hAnsi="宋体" w:cs="宋体"/>
                <w:kern w:val="0"/>
                <w:szCs w:val="21"/>
              </w:rPr>
              <w:t>1.无限速标志的，扣3分；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宋体" w:hAnsi="宋体" w:cs="宋体"/>
                <w:kern w:val="0"/>
                <w:szCs w:val="21"/>
              </w:rPr>
            </w:pPr>
            <w:r>
              <w:rPr>
                <w:rFonts w:hint="eastAsia" w:ascii="宋体" w:hAnsi="宋体" w:cs="宋体"/>
                <w:kern w:val="0"/>
                <w:szCs w:val="21"/>
              </w:rPr>
              <w:t>2.无停车标志，扣2分。</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宋体" w:hAnsi="宋体" w:cs="宋体"/>
                <w:kern w:val="0"/>
                <w:szCs w:val="21"/>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宋体" w:hAnsi="宋体" w:cs="宋体"/>
                <w:kern w:val="0"/>
                <w:szCs w:val="21"/>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rPr>
          <w:trHeight w:val="1556" w:hRule="atLeast"/>
        </w:trPr>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restart"/>
            <w:tcBorders>
              <w:top w:val="single" w:color="auto" w:sz="4" w:space="0"/>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lang w:val="en-US" w:eastAsia="zh-CN"/>
              </w:rPr>
            </w:pPr>
            <w:r>
              <w:rPr>
                <w:rFonts w:hint="eastAsia" w:ascii="Times New Roman" w:hAnsi="Times New Roman" w:eastAsia="宋体" w:cs="Times New Roman"/>
                <w:color w:val="auto"/>
                <w:sz w:val="22"/>
                <w:szCs w:val="22"/>
                <w:lang w:val="en-US" w:eastAsia="zh-CN"/>
              </w:rPr>
              <w:t>9.3危险作业（40分）</w:t>
            </w:r>
          </w:p>
        </w:tc>
        <w:tc>
          <w:tcPr>
            <w:tcW w:w="2337" w:type="dxa"/>
            <w:tcBorders>
              <w:tl2br w:val="nil"/>
              <w:tr2bl w:val="nil"/>
            </w:tcBorders>
            <w:shd w:val="clear" w:color="auto" w:fill="auto"/>
            <w:tcMar>
              <w:top w:w="75" w:type="dxa"/>
              <w:left w:w="90" w:type="dxa"/>
              <w:bottom w:w="75" w:type="dxa"/>
              <w:right w:w="90" w:type="dxa"/>
            </w:tcMar>
            <w:vAlign w:val="center"/>
          </w:tcPr>
          <w:p>
            <w:pPr>
              <w:pStyle w:val="33"/>
              <w:numPr>
                <w:ilvl w:val="0"/>
                <w:numId w:val="0"/>
              </w:numPr>
              <w:tabs>
                <w:tab w:val="left" w:pos="1260"/>
                <w:tab w:val="left" w:pos="1440"/>
                <w:tab w:val="left" w:pos="1680"/>
                <w:tab w:val="left" w:pos="2100"/>
              </w:tabs>
              <w:ind w:left="0" w:leftChars="0" w:firstLine="0" w:firstLineChars="0"/>
              <w:rPr>
                <w:rFonts w:hint="default" w:ascii="宋体" w:hAnsi="宋体" w:eastAsia="宋体" w:cs="Times New Roman"/>
                <w:sz w:val="21"/>
                <w:szCs w:val="21"/>
                <w:lang w:val="en-US" w:eastAsia="zh-CN" w:bidi="ar-SA"/>
              </w:rPr>
            </w:pPr>
            <w:r>
              <w:rPr>
                <w:rFonts w:hint="eastAsia" w:hAnsi="宋体"/>
                <w:szCs w:val="21"/>
              </w:rPr>
              <w:fldChar w:fldCharType="begin"/>
            </w:r>
            <w:r>
              <w:rPr>
                <w:rFonts w:hint="eastAsia" w:hAnsi="宋体"/>
                <w:szCs w:val="21"/>
              </w:rPr>
              <w:instrText xml:space="preserve"> = 1 \* GB3 </w:instrText>
            </w:r>
            <w:r>
              <w:rPr>
                <w:rFonts w:hint="eastAsia" w:hAnsi="宋体"/>
                <w:szCs w:val="21"/>
              </w:rPr>
              <w:fldChar w:fldCharType="separate"/>
            </w:r>
            <w:r>
              <w:rPr>
                <w:rFonts w:hint="eastAsia" w:hAnsi="宋体"/>
                <w:szCs w:val="21"/>
              </w:rPr>
              <w:t>①</w:t>
            </w:r>
            <w:r>
              <w:rPr>
                <w:rFonts w:hint="eastAsia" w:hAnsi="宋体"/>
                <w:szCs w:val="21"/>
              </w:rPr>
              <w:fldChar w:fldCharType="end"/>
            </w:r>
            <w:r>
              <w:rPr>
                <w:rFonts w:hint="eastAsia" w:hAnsi="宋体"/>
                <w:szCs w:val="21"/>
              </w:rPr>
              <w:t>企业进行危险性作业活动时，应实施作业许可管理，严格履行审批手续，各种作业许可证中应有危险、有害因素识别和安全措施内容。</w:t>
            </w:r>
          </w:p>
        </w:tc>
        <w:tc>
          <w:tcPr>
            <w:tcW w:w="4294"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b/>
                <w:szCs w:val="21"/>
              </w:rPr>
            </w:pPr>
            <w:r>
              <w:rPr>
                <w:rFonts w:ascii="宋体" w:hAnsi="宋体"/>
                <w:b/>
                <w:szCs w:val="21"/>
              </w:rPr>
              <w:t>查资料：</w:t>
            </w:r>
          </w:p>
          <w:p>
            <w:pPr>
              <w:rPr>
                <w:rFonts w:hint="eastAsia" w:ascii="宋体" w:hAnsi="宋体"/>
                <w:szCs w:val="21"/>
              </w:rPr>
            </w:pPr>
            <w:r>
              <w:rPr>
                <w:rFonts w:hint="eastAsia" w:ascii="宋体" w:hAnsi="宋体"/>
                <w:szCs w:val="21"/>
              </w:rPr>
              <w:t>查危险作业许可管理制度；</w:t>
            </w:r>
          </w:p>
          <w:p>
            <w:pPr>
              <w:rPr>
                <w:rFonts w:hint="eastAsia" w:ascii="宋体" w:hAnsi="宋体"/>
                <w:szCs w:val="21"/>
              </w:rPr>
            </w:pPr>
            <w:r>
              <w:rPr>
                <w:rFonts w:hint="eastAsia" w:ascii="宋体" w:hAnsi="宋体"/>
                <w:szCs w:val="21"/>
              </w:rPr>
              <w:t>查危险作业许可审批相关记录。</w:t>
            </w:r>
          </w:p>
          <w:p>
            <w:pPr>
              <w:rPr>
                <w:rFonts w:hint="eastAsia" w:ascii="宋体" w:hAnsi="宋体"/>
                <w:b/>
                <w:szCs w:val="21"/>
              </w:rPr>
            </w:pPr>
            <w:r>
              <w:rPr>
                <w:rFonts w:hint="eastAsia" w:ascii="宋体" w:hAnsi="宋体"/>
                <w:b/>
                <w:szCs w:val="21"/>
              </w:rPr>
              <w:t>查现场：</w:t>
            </w:r>
          </w:p>
          <w:p>
            <w:pPr>
              <w:rPr>
                <w:rFonts w:hint="eastAsia" w:ascii="宋体" w:hAnsi="宋体" w:eastAsiaTheme="minorEastAsia" w:cstheme="minorBidi"/>
                <w:b/>
                <w:kern w:val="2"/>
                <w:sz w:val="21"/>
                <w:szCs w:val="21"/>
                <w:lang w:val="en-US" w:eastAsia="zh-CN" w:bidi="ar-SA"/>
              </w:rPr>
            </w:pPr>
            <w:r>
              <w:rPr>
                <w:rFonts w:ascii="宋体" w:hAnsi="宋体"/>
                <w:szCs w:val="21"/>
              </w:rPr>
              <w:t>危险作业是否取得危险作业许可证</w:t>
            </w:r>
            <w:r>
              <w:rPr>
                <w:rFonts w:hint="eastAsia" w:ascii="宋体" w:hAnsi="宋体"/>
                <w:szCs w:val="21"/>
                <w:lang w:eastAsia="zh-CN"/>
              </w:rPr>
              <w:t>。</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20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tc>
        <w:tc>
          <w:tcPr>
            <w:tcW w:w="2143" w:type="dxa"/>
            <w:tcBorders>
              <w:tl2br w:val="nil"/>
              <w:tr2bl w:val="nil"/>
            </w:tcBorders>
            <w:shd w:val="clear" w:color="auto" w:fill="auto"/>
            <w:tcMar>
              <w:top w:w="75" w:type="dxa"/>
              <w:left w:w="90" w:type="dxa"/>
              <w:bottom w:w="75" w:type="dxa"/>
              <w:right w:w="90" w:type="dxa"/>
            </w:tcMar>
            <w:vAlign w:val="center"/>
          </w:tcPr>
          <w:p>
            <w:pPr>
              <w:numPr>
                <w:ilvl w:val="0"/>
                <w:numId w:val="15"/>
              </w:numPr>
              <w:ind w:left="0"/>
              <w:rPr>
                <w:rFonts w:hint="eastAsia" w:ascii="宋体" w:hAnsi="宋体" w:cs="宋体"/>
                <w:kern w:val="0"/>
                <w:szCs w:val="21"/>
              </w:rPr>
            </w:pPr>
            <w:r>
              <w:rPr>
                <w:rFonts w:hint="eastAsia" w:ascii="宋体" w:hAnsi="宋体" w:cs="宋体"/>
                <w:kern w:val="0"/>
                <w:szCs w:val="21"/>
              </w:rPr>
              <w:t>无危险许可管理制度，扣5分；</w:t>
            </w:r>
          </w:p>
          <w:p>
            <w:pPr>
              <w:numPr>
                <w:ilvl w:val="0"/>
                <w:numId w:val="15"/>
              </w:numPr>
              <w:ind w:left="0"/>
              <w:rPr>
                <w:rFonts w:hint="eastAsia" w:ascii="宋体" w:hAnsi="宋体" w:cs="宋体"/>
                <w:kern w:val="0"/>
                <w:szCs w:val="21"/>
              </w:rPr>
            </w:pPr>
            <w:r>
              <w:rPr>
                <w:rFonts w:hint="eastAsia" w:ascii="宋体" w:hAnsi="宋体" w:cs="宋体"/>
                <w:kern w:val="0"/>
                <w:szCs w:val="21"/>
              </w:rPr>
              <w:t>危险作业活动未履行严格的审批手续的，扣5分；</w:t>
            </w:r>
          </w:p>
          <w:p>
            <w:pPr>
              <w:numPr>
                <w:ilvl w:val="0"/>
                <w:numId w:val="15"/>
              </w:numPr>
              <w:ind w:left="0"/>
              <w:rPr>
                <w:rFonts w:hint="eastAsia" w:ascii="宋体" w:hAnsi="宋体" w:cs="宋体"/>
                <w:kern w:val="0"/>
                <w:szCs w:val="21"/>
              </w:rPr>
            </w:pPr>
            <w:r>
              <w:rPr>
                <w:rFonts w:hint="eastAsia" w:ascii="宋体" w:hAnsi="宋体" w:cs="宋体"/>
                <w:kern w:val="0"/>
                <w:szCs w:val="21"/>
              </w:rPr>
              <w:t>现场发现危险作业未取得许可的，扣5分；</w:t>
            </w:r>
          </w:p>
          <w:p>
            <w:pPr>
              <w:numPr>
                <w:ilvl w:val="0"/>
                <w:numId w:val="15"/>
              </w:numPr>
              <w:ind w:left="0" w:leftChars="0" w:hanging="360" w:firstLineChars="0"/>
              <w:rPr>
                <w:rFonts w:hint="eastAsia" w:ascii="宋体" w:hAnsi="宋体" w:cs="宋体" w:eastAsiaTheme="minorEastAsia"/>
                <w:kern w:val="0"/>
                <w:sz w:val="21"/>
                <w:szCs w:val="21"/>
                <w:lang w:val="en-US" w:eastAsia="zh-CN" w:bidi="ar-SA"/>
              </w:rPr>
            </w:pPr>
            <w:r>
              <w:rPr>
                <w:rFonts w:hint="eastAsia" w:ascii="宋体" w:hAnsi="宋体" w:cs="宋体"/>
                <w:kern w:val="0"/>
                <w:szCs w:val="21"/>
              </w:rPr>
              <w:t>现场危险作业无人监督的，扣3分。</w:t>
            </w:r>
          </w:p>
        </w:tc>
        <w:tc>
          <w:tcPr>
            <w:tcW w:w="1742" w:type="dxa"/>
            <w:tcBorders>
              <w:tl2br w:val="nil"/>
              <w:tr2bl w:val="nil"/>
            </w:tcBorders>
            <w:shd w:val="clear" w:color="auto" w:fill="auto"/>
            <w:tcMar>
              <w:top w:w="75" w:type="dxa"/>
              <w:left w:w="90" w:type="dxa"/>
              <w:bottom w:w="75" w:type="dxa"/>
              <w:right w:w="90" w:type="dxa"/>
            </w:tcMar>
            <w:vAlign w:val="center"/>
          </w:tcPr>
          <w:p>
            <w:pPr>
              <w:numPr>
                <w:ilvl w:val="0"/>
                <w:numId w:val="15"/>
              </w:numPr>
              <w:ind w:left="0" w:leftChars="0" w:hanging="360" w:firstLineChars="0"/>
              <w:rPr>
                <w:rFonts w:hint="eastAsia" w:ascii="宋体" w:hAnsi="宋体" w:cs="宋体"/>
                <w:kern w:val="0"/>
                <w:szCs w:val="21"/>
              </w:rPr>
            </w:pPr>
          </w:p>
        </w:tc>
        <w:tc>
          <w:tcPr>
            <w:tcW w:w="960" w:type="dxa"/>
            <w:tcBorders>
              <w:tl2br w:val="nil"/>
              <w:tr2bl w:val="nil"/>
            </w:tcBorders>
            <w:shd w:val="clear" w:color="auto" w:fill="auto"/>
            <w:tcMar>
              <w:top w:w="75" w:type="dxa"/>
              <w:left w:w="90" w:type="dxa"/>
              <w:bottom w:w="75" w:type="dxa"/>
              <w:right w:w="90" w:type="dxa"/>
            </w:tcMar>
            <w:vAlign w:val="center"/>
          </w:tcPr>
          <w:p>
            <w:pPr>
              <w:numPr>
                <w:ilvl w:val="0"/>
                <w:numId w:val="15"/>
              </w:numPr>
              <w:ind w:left="0" w:leftChars="0" w:hanging="360" w:firstLineChars="0"/>
              <w:rPr>
                <w:rFonts w:hint="eastAsia" w:ascii="宋体" w:hAnsi="宋体" w:cs="宋体"/>
                <w:kern w:val="0"/>
                <w:szCs w:val="21"/>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rPr>
          <w:trHeight w:val="2647" w:hRule="atLeast"/>
        </w:trPr>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337" w:type="dxa"/>
            <w:tcBorders>
              <w:tl2br w:val="nil"/>
              <w:tr2bl w:val="nil"/>
            </w:tcBorders>
            <w:shd w:val="clear" w:color="auto" w:fill="auto"/>
            <w:tcMar>
              <w:top w:w="75" w:type="dxa"/>
              <w:left w:w="90" w:type="dxa"/>
              <w:bottom w:w="75" w:type="dxa"/>
              <w:right w:w="90" w:type="dxa"/>
            </w:tcMar>
            <w:vAlign w:val="center"/>
          </w:tcPr>
          <w:p>
            <w:pPr>
              <w:pStyle w:val="33"/>
              <w:numPr>
                <w:ilvl w:val="0"/>
                <w:numId w:val="0"/>
              </w:numPr>
              <w:tabs>
                <w:tab w:val="left" w:pos="1260"/>
                <w:tab w:val="left" w:pos="1440"/>
                <w:tab w:val="left" w:pos="1680"/>
                <w:tab w:val="left" w:pos="2100"/>
              </w:tabs>
              <w:ind w:left="0" w:leftChars="0" w:firstLine="0" w:firstLineChars="0"/>
              <w:rPr>
                <w:rFonts w:hint="default" w:ascii="宋体" w:hAnsi="宋体" w:eastAsia="宋体" w:cs="Times New Roman"/>
                <w:sz w:val="21"/>
                <w:szCs w:val="21"/>
                <w:lang w:val="en-US" w:eastAsia="zh-CN" w:bidi="ar-SA"/>
              </w:rPr>
            </w:pPr>
            <w:r>
              <w:rPr>
                <w:rFonts w:hint="eastAsia" w:hAnsi="宋体"/>
                <w:szCs w:val="21"/>
              </w:rPr>
              <w:t>②危险作业现场应有安全监督人员对现场进行监督，安全监督人发现所监督的作业与作业许可不相符合或安全措施未落实时应立即制止作业，作业中出现异常情况时应立即要求停止相关作业，并立即报告。作业人员发现安全监督人不在现场，应立即停止作业。</w:t>
            </w:r>
          </w:p>
        </w:tc>
        <w:tc>
          <w:tcPr>
            <w:tcW w:w="4294"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b/>
                <w:szCs w:val="21"/>
              </w:rPr>
            </w:pPr>
            <w:r>
              <w:rPr>
                <w:rFonts w:ascii="宋体" w:hAnsi="宋体"/>
                <w:b/>
                <w:szCs w:val="21"/>
              </w:rPr>
              <w:t>查资料</w:t>
            </w:r>
            <w:r>
              <w:rPr>
                <w:rFonts w:hint="eastAsia" w:ascii="宋体" w:hAnsi="宋体"/>
                <w:b/>
                <w:szCs w:val="21"/>
              </w:rPr>
              <w:t>：</w:t>
            </w:r>
          </w:p>
          <w:p>
            <w:pPr>
              <w:rPr>
                <w:rFonts w:hint="eastAsia" w:ascii="宋体" w:hAnsi="宋体"/>
                <w:szCs w:val="21"/>
              </w:rPr>
            </w:pPr>
            <w:r>
              <w:rPr>
                <w:rFonts w:hint="eastAsia" w:ascii="宋体" w:hAnsi="宋体"/>
                <w:szCs w:val="21"/>
              </w:rPr>
              <w:t>危险作业现场监督人员名册</w:t>
            </w:r>
          </w:p>
          <w:p>
            <w:pPr>
              <w:rPr>
                <w:rFonts w:hint="eastAsia" w:ascii="宋体" w:hAnsi="宋体"/>
                <w:b/>
                <w:szCs w:val="21"/>
              </w:rPr>
            </w:pPr>
            <w:r>
              <w:rPr>
                <w:rFonts w:hint="eastAsia" w:ascii="宋体" w:hAnsi="宋体"/>
                <w:b/>
                <w:szCs w:val="21"/>
              </w:rPr>
              <w:t>查现场：</w:t>
            </w:r>
          </w:p>
          <w:p>
            <w:pPr>
              <w:rPr>
                <w:rFonts w:hint="eastAsia" w:ascii="宋体" w:hAnsi="宋体" w:eastAsiaTheme="minorEastAsia" w:cstheme="minorBidi"/>
                <w:kern w:val="2"/>
                <w:sz w:val="21"/>
                <w:szCs w:val="21"/>
                <w:lang w:val="en-US" w:eastAsia="zh-CN" w:bidi="ar-SA"/>
              </w:rPr>
            </w:pPr>
            <w:r>
              <w:rPr>
                <w:rFonts w:hint="eastAsia" w:ascii="宋体" w:hAnsi="宋体"/>
                <w:szCs w:val="21"/>
              </w:rPr>
              <w:t>危险作业现场是否有安全监督人员进行现场监督。</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tc>
        <w:tc>
          <w:tcPr>
            <w:tcW w:w="2143" w:type="dxa"/>
            <w:tcBorders>
              <w:tl2br w:val="nil"/>
              <w:tr2bl w:val="nil"/>
            </w:tcBorders>
            <w:shd w:val="clear" w:color="auto" w:fill="auto"/>
            <w:tcMar>
              <w:top w:w="75" w:type="dxa"/>
              <w:left w:w="90" w:type="dxa"/>
              <w:bottom w:w="75" w:type="dxa"/>
              <w:right w:w="90" w:type="dxa"/>
            </w:tcMar>
            <w:vAlign w:val="center"/>
          </w:tcPr>
          <w:p>
            <w:pPr>
              <w:numPr>
                <w:ilvl w:val="0"/>
                <w:numId w:val="0"/>
              </w:numPr>
              <w:ind w:leftChars="0"/>
              <w:rPr>
                <w:rFonts w:hint="eastAsia" w:ascii="宋体" w:hAnsi="宋体" w:cs="宋体"/>
                <w:kern w:val="0"/>
                <w:szCs w:val="21"/>
              </w:rPr>
            </w:pPr>
            <w:r>
              <w:rPr>
                <w:rFonts w:hint="eastAsia" w:ascii="宋体" w:hAnsi="宋体" w:cs="宋体"/>
                <w:kern w:val="0"/>
                <w:szCs w:val="21"/>
                <w:lang w:val="en-US" w:eastAsia="zh-CN"/>
              </w:rPr>
              <w:t>1.</w:t>
            </w:r>
            <w:r>
              <w:rPr>
                <w:rFonts w:hint="eastAsia" w:ascii="宋体" w:hAnsi="宋体" w:cs="宋体"/>
                <w:kern w:val="0"/>
                <w:szCs w:val="21"/>
              </w:rPr>
              <w:t>危险作业活动现场无安全监督人员的，不得分；</w:t>
            </w:r>
          </w:p>
          <w:p>
            <w:pPr>
              <w:numPr>
                <w:ilvl w:val="0"/>
                <w:numId w:val="0"/>
              </w:numPr>
              <w:ind w:leftChars="0"/>
              <w:rPr>
                <w:rFonts w:hint="eastAsia" w:ascii="宋体" w:hAnsi="宋体" w:cs="宋体"/>
                <w:kern w:val="0"/>
                <w:szCs w:val="21"/>
              </w:rPr>
            </w:pPr>
            <w:r>
              <w:rPr>
                <w:rFonts w:hint="eastAsia" w:ascii="宋体" w:hAnsi="宋体" w:cs="宋体"/>
                <w:kern w:val="0"/>
                <w:szCs w:val="21"/>
                <w:lang w:val="en-US" w:eastAsia="zh-CN"/>
              </w:rPr>
              <w:t>2.</w:t>
            </w:r>
            <w:r>
              <w:rPr>
                <w:rFonts w:hint="eastAsia" w:ascii="宋体" w:hAnsi="宋体" w:cs="宋体"/>
                <w:kern w:val="0"/>
                <w:szCs w:val="21"/>
              </w:rPr>
              <w:t>危险作业不符合许可范围的，扣3分；</w:t>
            </w:r>
          </w:p>
          <w:p>
            <w:pPr>
              <w:numPr>
                <w:ilvl w:val="0"/>
                <w:numId w:val="0"/>
              </w:numPr>
              <w:ind w:leftChars="0"/>
              <w:rPr>
                <w:rFonts w:hint="default" w:ascii="宋体" w:hAnsi="宋体" w:cs="宋体" w:eastAsiaTheme="minorEastAsia"/>
                <w:kern w:val="0"/>
                <w:sz w:val="21"/>
                <w:szCs w:val="21"/>
                <w:lang w:val="en-US" w:eastAsia="zh-CN" w:bidi="ar-SA"/>
              </w:rPr>
            </w:pPr>
            <w:r>
              <w:rPr>
                <w:rFonts w:hint="eastAsia" w:ascii="宋体" w:hAnsi="宋体" w:cs="宋体"/>
                <w:kern w:val="0"/>
                <w:szCs w:val="21"/>
                <w:lang w:val="en-US" w:eastAsia="zh-CN"/>
              </w:rPr>
              <w:t>3.</w:t>
            </w:r>
            <w:r>
              <w:rPr>
                <w:rFonts w:hint="eastAsia" w:ascii="宋体" w:hAnsi="宋体" w:cs="宋体"/>
                <w:kern w:val="0"/>
                <w:szCs w:val="21"/>
              </w:rPr>
              <w:t>危险作业安全措施不到位的，扣2分。</w:t>
            </w:r>
          </w:p>
        </w:tc>
        <w:tc>
          <w:tcPr>
            <w:tcW w:w="1742" w:type="dxa"/>
            <w:tcBorders>
              <w:tl2br w:val="nil"/>
              <w:tr2bl w:val="nil"/>
            </w:tcBorders>
            <w:shd w:val="clear" w:color="auto" w:fill="auto"/>
            <w:tcMar>
              <w:top w:w="75" w:type="dxa"/>
              <w:left w:w="90" w:type="dxa"/>
              <w:bottom w:w="75" w:type="dxa"/>
              <w:right w:w="90" w:type="dxa"/>
            </w:tcMar>
            <w:vAlign w:val="center"/>
          </w:tcPr>
          <w:p>
            <w:pPr>
              <w:numPr>
                <w:ilvl w:val="0"/>
                <w:numId w:val="0"/>
              </w:numPr>
              <w:ind w:leftChars="0"/>
              <w:rPr>
                <w:rFonts w:hint="eastAsia" w:ascii="宋体" w:hAnsi="宋体" w:cs="宋体"/>
                <w:kern w:val="0"/>
                <w:szCs w:val="21"/>
                <w:lang w:val="en-US" w:eastAsia="zh-CN"/>
              </w:rPr>
            </w:pPr>
          </w:p>
        </w:tc>
        <w:tc>
          <w:tcPr>
            <w:tcW w:w="960" w:type="dxa"/>
            <w:tcBorders>
              <w:tl2br w:val="nil"/>
              <w:tr2bl w:val="nil"/>
            </w:tcBorders>
            <w:shd w:val="clear" w:color="auto" w:fill="auto"/>
            <w:tcMar>
              <w:top w:w="75" w:type="dxa"/>
              <w:left w:w="90" w:type="dxa"/>
              <w:bottom w:w="75" w:type="dxa"/>
              <w:right w:w="90" w:type="dxa"/>
            </w:tcMar>
            <w:vAlign w:val="center"/>
          </w:tcPr>
          <w:p>
            <w:pPr>
              <w:numPr>
                <w:ilvl w:val="0"/>
                <w:numId w:val="0"/>
              </w:numPr>
              <w:ind w:leftChars="0"/>
              <w:rPr>
                <w:rFonts w:hint="eastAsia" w:ascii="宋体" w:hAnsi="宋体" w:cs="宋体"/>
                <w:kern w:val="0"/>
                <w:szCs w:val="21"/>
                <w:lang w:val="en-US" w:eastAsia="zh-CN"/>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rPr>
          <w:trHeight w:val="586" w:hRule="atLeast"/>
        </w:trPr>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337" w:type="dxa"/>
            <w:tcBorders>
              <w:tl2br w:val="nil"/>
              <w:tr2bl w:val="nil"/>
            </w:tcBorders>
            <w:shd w:val="clear" w:color="auto" w:fill="auto"/>
            <w:tcMar>
              <w:top w:w="75" w:type="dxa"/>
              <w:left w:w="90" w:type="dxa"/>
              <w:bottom w:w="75" w:type="dxa"/>
              <w:right w:w="90" w:type="dxa"/>
            </w:tcMar>
            <w:vAlign w:val="center"/>
          </w:tcPr>
          <w:p>
            <w:pPr>
              <w:pStyle w:val="33"/>
              <w:numPr>
                <w:ilvl w:val="0"/>
                <w:numId w:val="0"/>
              </w:numPr>
              <w:tabs>
                <w:tab w:val="left" w:pos="1260"/>
                <w:tab w:val="left" w:pos="1440"/>
                <w:tab w:val="left" w:pos="1680"/>
                <w:tab w:val="left" w:pos="2100"/>
              </w:tabs>
              <w:ind w:left="0" w:leftChars="0" w:firstLine="0" w:firstLineChars="0"/>
              <w:rPr>
                <w:rFonts w:hint="default" w:ascii="宋体" w:hAnsi="宋体" w:eastAsia="宋体" w:cs="Times New Roman"/>
                <w:sz w:val="21"/>
                <w:szCs w:val="21"/>
                <w:lang w:val="en-US" w:eastAsia="zh-CN" w:bidi="ar-SA"/>
              </w:rPr>
            </w:pPr>
            <w:r>
              <w:rPr>
                <w:rFonts w:hint="eastAsia" w:hAnsi="宋体"/>
                <w:szCs w:val="21"/>
              </w:rPr>
              <w:fldChar w:fldCharType="begin"/>
            </w:r>
            <w:r>
              <w:rPr>
                <w:rFonts w:hint="eastAsia" w:hAnsi="宋体"/>
                <w:szCs w:val="21"/>
              </w:rPr>
              <w:instrText xml:space="preserve"> = 3 \* GB3 </w:instrText>
            </w:r>
            <w:r>
              <w:rPr>
                <w:rFonts w:hint="eastAsia" w:hAnsi="宋体"/>
                <w:szCs w:val="21"/>
              </w:rPr>
              <w:fldChar w:fldCharType="separate"/>
            </w:r>
            <w:r>
              <w:rPr>
                <w:rFonts w:hint="eastAsia" w:hAnsi="宋体"/>
                <w:szCs w:val="21"/>
              </w:rPr>
              <w:t>③</w:t>
            </w:r>
            <w:r>
              <w:rPr>
                <w:rFonts w:hint="eastAsia" w:hAnsi="宋体"/>
                <w:szCs w:val="21"/>
              </w:rPr>
              <w:fldChar w:fldCharType="end"/>
            </w:r>
            <w:r>
              <w:rPr>
                <w:rFonts w:hint="eastAsia" w:hAnsi="宋体"/>
                <w:szCs w:val="21"/>
              </w:rPr>
              <w:t>检、维修作业时，根据作业场所危险危害的特点，现场 应配置消防、有毒有害作业防护等安全器具。</w:t>
            </w:r>
          </w:p>
        </w:tc>
        <w:tc>
          <w:tcPr>
            <w:tcW w:w="4294"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b/>
                <w:szCs w:val="21"/>
              </w:rPr>
            </w:pPr>
            <w:r>
              <w:rPr>
                <w:rFonts w:ascii="宋体" w:hAnsi="宋体"/>
                <w:b/>
                <w:szCs w:val="21"/>
              </w:rPr>
              <w:t>查资料</w:t>
            </w:r>
            <w:r>
              <w:rPr>
                <w:rFonts w:hint="eastAsia" w:ascii="宋体" w:hAnsi="宋体"/>
                <w:b/>
                <w:szCs w:val="21"/>
              </w:rPr>
              <w:t>：</w:t>
            </w:r>
          </w:p>
          <w:p>
            <w:pPr>
              <w:rPr>
                <w:rFonts w:hint="eastAsia" w:ascii="宋体" w:hAnsi="宋体"/>
                <w:szCs w:val="21"/>
              </w:rPr>
            </w:pPr>
            <w:r>
              <w:rPr>
                <w:rFonts w:ascii="宋体" w:hAnsi="宋体"/>
                <w:szCs w:val="21"/>
              </w:rPr>
              <w:t>安全设施台账和检查维护记录</w:t>
            </w:r>
            <w:r>
              <w:rPr>
                <w:rFonts w:hint="eastAsia" w:ascii="宋体" w:hAnsi="宋体"/>
                <w:szCs w:val="21"/>
              </w:rPr>
              <w:t>；</w:t>
            </w:r>
          </w:p>
          <w:p>
            <w:pPr>
              <w:rPr>
                <w:rFonts w:hint="eastAsia" w:ascii="宋体" w:hAnsi="宋体"/>
                <w:szCs w:val="21"/>
              </w:rPr>
            </w:pPr>
            <w:r>
              <w:rPr>
                <w:rFonts w:hint="eastAsia" w:ascii="宋体" w:hAnsi="宋体"/>
                <w:szCs w:val="21"/>
              </w:rPr>
              <w:t>安全防护用具发放记录。</w:t>
            </w:r>
          </w:p>
          <w:p>
            <w:pPr>
              <w:rPr>
                <w:rFonts w:hint="eastAsia" w:ascii="宋体" w:hAnsi="宋体"/>
                <w:b/>
                <w:szCs w:val="21"/>
              </w:rPr>
            </w:pPr>
            <w:r>
              <w:rPr>
                <w:rFonts w:hint="eastAsia" w:ascii="宋体" w:hAnsi="宋体"/>
                <w:b/>
                <w:szCs w:val="21"/>
              </w:rPr>
              <w:t>查现场</w:t>
            </w:r>
          </w:p>
          <w:p>
            <w:pPr>
              <w:rPr>
                <w:rFonts w:hint="eastAsia" w:ascii="宋体" w:hAnsi="宋体"/>
                <w:szCs w:val="21"/>
              </w:rPr>
            </w:pPr>
            <w:r>
              <w:rPr>
                <w:rFonts w:hint="eastAsia" w:ascii="宋体" w:hAnsi="宋体"/>
                <w:szCs w:val="21"/>
              </w:rPr>
              <w:t>安全防护设施配备情况；</w:t>
            </w:r>
          </w:p>
          <w:p>
            <w:pPr>
              <w:rPr>
                <w:rFonts w:hint="eastAsia" w:ascii="宋体" w:hAnsi="宋体" w:eastAsiaTheme="minorEastAsia" w:cstheme="minorBidi"/>
                <w:b/>
                <w:kern w:val="2"/>
                <w:sz w:val="21"/>
                <w:szCs w:val="21"/>
                <w:lang w:val="en-US" w:eastAsia="zh-CN" w:bidi="ar-SA"/>
              </w:rPr>
            </w:pPr>
            <w:r>
              <w:rPr>
                <w:rFonts w:hint="eastAsia" w:ascii="宋体" w:hAnsi="宋体"/>
                <w:szCs w:val="21"/>
              </w:rPr>
              <w:t>作业人员安全防护用具穿戴情况。</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tc>
        <w:tc>
          <w:tcPr>
            <w:tcW w:w="2143" w:type="dxa"/>
            <w:tcBorders>
              <w:tl2br w:val="nil"/>
              <w:tr2bl w:val="nil"/>
            </w:tcBorders>
            <w:shd w:val="clear" w:color="auto" w:fill="auto"/>
            <w:tcMar>
              <w:top w:w="75" w:type="dxa"/>
              <w:left w:w="90" w:type="dxa"/>
              <w:bottom w:w="75" w:type="dxa"/>
              <w:right w:w="90" w:type="dxa"/>
            </w:tcMar>
            <w:vAlign w:val="center"/>
          </w:tcPr>
          <w:p>
            <w:pPr>
              <w:numPr>
                <w:ilvl w:val="0"/>
                <w:numId w:val="16"/>
              </w:numPr>
              <w:ind w:left="0"/>
              <w:rPr>
                <w:rFonts w:hint="eastAsia" w:ascii="宋体" w:hAnsi="宋体" w:cs="宋体"/>
                <w:kern w:val="0"/>
                <w:szCs w:val="21"/>
              </w:rPr>
            </w:pPr>
            <w:r>
              <w:rPr>
                <w:rFonts w:hint="eastAsia" w:ascii="宋体" w:hAnsi="宋体" w:cs="宋体"/>
                <w:kern w:val="0"/>
                <w:szCs w:val="21"/>
              </w:rPr>
              <w:t>未按要求配备消防、有毒有害作业防护等设施的，扣5分</w:t>
            </w:r>
          </w:p>
          <w:p>
            <w:pPr>
              <w:numPr>
                <w:ilvl w:val="0"/>
                <w:numId w:val="16"/>
              </w:numPr>
              <w:ind w:left="0"/>
              <w:rPr>
                <w:rFonts w:hint="eastAsia" w:ascii="宋体" w:hAnsi="宋体" w:cs="宋体"/>
                <w:kern w:val="0"/>
                <w:szCs w:val="21"/>
              </w:rPr>
            </w:pPr>
            <w:r>
              <w:rPr>
                <w:rFonts w:hint="eastAsia" w:ascii="宋体" w:hAnsi="宋体" w:cs="宋体"/>
                <w:kern w:val="0"/>
                <w:szCs w:val="21"/>
              </w:rPr>
              <w:t>未向从业人员发放安全防护用品、器具的，扣5分；</w:t>
            </w:r>
          </w:p>
          <w:p>
            <w:pPr>
              <w:numPr>
                <w:ilvl w:val="0"/>
                <w:numId w:val="16"/>
              </w:numPr>
              <w:ind w:left="0"/>
              <w:rPr>
                <w:rFonts w:hint="eastAsia" w:ascii="宋体" w:hAnsi="宋体" w:cs="宋体"/>
                <w:kern w:val="0"/>
                <w:szCs w:val="21"/>
              </w:rPr>
            </w:pPr>
            <w:r>
              <w:rPr>
                <w:rFonts w:hint="eastAsia" w:ascii="宋体" w:hAnsi="宋体" w:cs="宋体"/>
                <w:kern w:val="0"/>
                <w:szCs w:val="21"/>
              </w:rPr>
              <w:t>无设施台账、检查记录和防护用品发放记录的，扣3分。</w:t>
            </w:r>
          </w:p>
          <w:p>
            <w:pPr>
              <w:numPr>
                <w:ilvl w:val="0"/>
                <w:numId w:val="16"/>
              </w:numPr>
              <w:ind w:left="0" w:leftChars="0" w:hanging="360" w:firstLineChars="0"/>
              <w:rPr>
                <w:rFonts w:hint="default" w:ascii="宋体" w:hAnsi="宋体" w:cs="宋体" w:eastAsiaTheme="minorEastAsia"/>
                <w:kern w:val="0"/>
                <w:sz w:val="21"/>
                <w:szCs w:val="21"/>
                <w:lang w:val="en-US" w:eastAsia="zh-CN" w:bidi="ar-SA"/>
              </w:rPr>
            </w:pPr>
            <w:r>
              <w:rPr>
                <w:rFonts w:hint="eastAsia" w:ascii="宋体" w:hAnsi="宋体" w:cs="宋体"/>
                <w:kern w:val="0"/>
                <w:szCs w:val="21"/>
              </w:rPr>
              <w:t>现场查看作业人员未按规定穿戴安全防护用具的，扣3分。</w:t>
            </w:r>
          </w:p>
        </w:tc>
        <w:tc>
          <w:tcPr>
            <w:tcW w:w="1742" w:type="dxa"/>
            <w:tcBorders>
              <w:tl2br w:val="nil"/>
              <w:tr2bl w:val="nil"/>
            </w:tcBorders>
            <w:shd w:val="clear" w:color="auto" w:fill="auto"/>
            <w:tcMar>
              <w:top w:w="75" w:type="dxa"/>
              <w:left w:w="90" w:type="dxa"/>
              <w:bottom w:w="75" w:type="dxa"/>
              <w:right w:w="90" w:type="dxa"/>
            </w:tcMar>
            <w:vAlign w:val="center"/>
          </w:tcPr>
          <w:p>
            <w:pPr>
              <w:numPr>
                <w:ilvl w:val="0"/>
                <w:numId w:val="16"/>
              </w:numPr>
              <w:ind w:left="0" w:leftChars="0" w:hanging="360" w:firstLineChars="0"/>
              <w:rPr>
                <w:rFonts w:hint="eastAsia" w:ascii="宋体" w:hAnsi="宋体" w:cs="宋体"/>
                <w:kern w:val="0"/>
                <w:szCs w:val="21"/>
              </w:rPr>
            </w:pPr>
          </w:p>
        </w:tc>
        <w:tc>
          <w:tcPr>
            <w:tcW w:w="960" w:type="dxa"/>
            <w:tcBorders>
              <w:tl2br w:val="nil"/>
              <w:tr2bl w:val="nil"/>
            </w:tcBorders>
            <w:shd w:val="clear" w:color="auto" w:fill="auto"/>
            <w:tcMar>
              <w:top w:w="75" w:type="dxa"/>
              <w:left w:w="90" w:type="dxa"/>
              <w:bottom w:w="75" w:type="dxa"/>
              <w:right w:w="90" w:type="dxa"/>
            </w:tcMar>
            <w:vAlign w:val="center"/>
          </w:tcPr>
          <w:p>
            <w:pPr>
              <w:numPr>
                <w:ilvl w:val="0"/>
                <w:numId w:val="16"/>
              </w:numPr>
              <w:ind w:left="0" w:leftChars="0" w:hanging="360" w:firstLineChars="0"/>
              <w:rPr>
                <w:rFonts w:hint="eastAsia" w:ascii="宋体" w:hAnsi="宋体" w:cs="宋体"/>
                <w:kern w:val="0"/>
                <w:szCs w:val="21"/>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highlight w:val="none"/>
              </w:rPr>
            </w:pPr>
            <w:r>
              <w:rPr>
                <w:rFonts w:hint="default" w:ascii="Times New Roman" w:hAnsi="Times New Roman" w:eastAsia="宋体" w:cs="Times New Roman"/>
                <w:color w:val="auto"/>
                <w:kern w:val="0"/>
                <w:sz w:val="22"/>
                <w:szCs w:val="22"/>
                <w:highlight w:val="none"/>
                <w:lang w:val="en-US" w:eastAsia="zh-CN" w:bidi="ar"/>
              </w:rPr>
              <w:t>9.</w:t>
            </w:r>
            <w:r>
              <w:rPr>
                <w:rFonts w:hint="eastAsia" w:ascii="Times New Roman" w:hAnsi="Times New Roman" w:eastAsia="宋体" w:cs="Times New Roman"/>
                <w:color w:val="auto"/>
                <w:kern w:val="0"/>
                <w:sz w:val="22"/>
                <w:szCs w:val="22"/>
                <w:highlight w:val="none"/>
                <w:lang w:val="en-US" w:eastAsia="zh-CN" w:bidi="ar"/>
              </w:rPr>
              <w:t>4</w:t>
            </w:r>
            <w:r>
              <w:rPr>
                <w:rFonts w:hint="default" w:ascii="Times New Roman" w:hAnsi="Times New Roman" w:eastAsia="宋体" w:cs="Times New Roman"/>
                <w:color w:val="auto"/>
                <w:kern w:val="0"/>
                <w:sz w:val="22"/>
                <w:szCs w:val="22"/>
                <w:highlight w:val="none"/>
                <w:lang w:val="en-US" w:eastAsia="zh-CN" w:bidi="ar"/>
              </w:rPr>
              <w:t xml:space="preserve"> </w:t>
            </w:r>
            <w:r>
              <w:rPr>
                <w:rFonts w:hint="eastAsia" w:ascii="Times New Roman" w:hAnsi="Times New Roman" w:eastAsia="宋体" w:cs="Times New Roman"/>
                <w:color w:val="auto"/>
                <w:kern w:val="0"/>
                <w:sz w:val="22"/>
                <w:szCs w:val="22"/>
                <w:highlight w:val="none"/>
                <w:lang w:val="en-US" w:eastAsia="zh-CN" w:bidi="ar"/>
              </w:rPr>
              <w:t>相关方管理（20</w:t>
            </w:r>
            <w:r>
              <w:rPr>
                <w:rFonts w:hint="default" w:ascii="Times New Roman" w:hAnsi="Times New Roman" w:eastAsia="宋体" w:cs="Times New Roman"/>
                <w:color w:val="auto"/>
                <w:kern w:val="0"/>
                <w:sz w:val="22"/>
                <w:szCs w:val="22"/>
                <w:highlight w:val="none"/>
                <w:lang w:val="en-US" w:eastAsia="zh-CN" w:bidi="ar"/>
              </w:rPr>
              <w:t>分</w:t>
            </w:r>
            <w:r>
              <w:rPr>
                <w:rFonts w:hint="eastAsia" w:ascii="Times New Roman" w:hAnsi="Times New Roman" w:eastAsia="宋体" w:cs="Times New Roman"/>
                <w:color w:val="auto"/>
                <w:kern w:val="0"/>
                <w:sz w:val="22"/>
                <w:szCs w:val="22"/>
                <w:highlight w:val="none"/>
                <w:lang w:val="en-US" w:eastAsia="zh-CN" w:bidi="ar"/>
              </w:rPr>
              <w:t>）</w:t>
            </w:r>
          </w:p>
        </w:tc>
        <w:tc>
          <w:tcPr>
            <w:tcW w:w="2337" w:type="dxa"/>
            <w:tcBorders>
              <w:tl2br w:val="nil"/>
              <w:tr2bl w:val="nil"/>
            </w:tcBorders>
            <w:shd w:val="clear" w:color="auto" w:fill="auto"/>
            <w:tcMar>
              <w:top w:w="75" w:type="dxa"/>
              <w:left w:w="90" w:type="dxa"/>
              <w:bottom w:w="75" w:type="dxa"/>
              <w:right w:w="90" w:type="dxa"/>
            </w:tcMar>
            <w:vAlign w:val="center"/>
          </w:tcPr>
          <w:p>
            <w:pPr>
              <w:rPr>
                <w:rFonts w:hint="default" w:ascii="Times New Roman" w:hAnsi="Times New Roman" w:eastAsia="宋体" w:cs="Times New Roman"/>
                <w:color w:val="auto"/>
                <w:sz w:val="22"/>
                <w:szCs w:val="22"/>
              </w:rPr>
            </w:pPr>
            <w:r>
              <w:rPr>
                <w:rFonts w:hint="eastAsia" w:ascii="宋体" w:hAnsi="宋体" w:cs="宋体"/>
                <w:szCs w:val="21"/>
              </w:rPr>
              <w:fldChar w:fldCharType="begin"/>
            </w:r>
            <w:r>
              <w:rPr>
                <w:rFonts w:hint="eastAsia" w:ascii="宋体" w:hAnsi="宋体" w:cs="宋体"/>
                <w:szCs w:val="21"/>
              </w:rPr>
              <w:instrText xml:space="preserve"> = 1 \* GB3 </w:instrText>
            </w:r>
            <w:r>
              <w:rPr>
                <w:rFonts w:hint="eastAsia" w:ascii="宋体" w:hAnsi="宋体" w:cs="宋体"/>
                <w:szCs w:val="21"/>
              </w:rPr>
              <w:fldChar w:fldCharType="separate"/>
            </w:r>
            <w:r>
              <w:rPr>
                <w:rFonts w:hint="eastAsia" w:ascii="宋体" w:hAnsi="宋体" w:cs="宋体"/>
                <w:szCs w:val="21"/>
              </w:rPr>
              <w:t>①</w:t>
            </w:r>
            <w:r>
              <w:rPr>
                <w:rFonts w:hint="eastAsia" w:ascii="宋体" w:hAnsi="宋体" w:cs="宋体"/>
                <w:szCs w:val="21"/>
              </w:rPr>
              <w:fldChar w:fldCharType="end"/>
            </w:r>
            <w:r>
              <w:rPr>
                <w:rFonts w:hint="eastAsia" w:ascii="宋体" w:hAnsi="宋体" w:cs="宋体"/>
                <w:szCs w:val="21"/>
              </w:rPr>
              <w:t>制定相关方安全管理制度，并严格 对相关方的资质、资格进行审查。</w:t>
            </w:r>
          </w:p>
        </w:tc>
        <w:tc>
          <w:tcPr>
            <w:tcW w:w="4294" w:type="dxa"/>
            <w:tcBorders>
              <w:tl2br w:val="nil"/>
              <w:tr2bl w:val="nil"/>
            </w:tcBorders>
            <w:shd w:val="clear" w:color="auto" w:fill="auto"/>
            <w:tcMar>
              <w:top w:w="75" w:type="dxa"/>
              <w:left w:w="90" w:type="dxa"/>
              <w:bottom w:w="75" w:type="dxa"/>
              <w:right w:w="90" w:type="dxa"/>
            </w:tcMar>
            <w:vAlign w:val="center"/>
          </w:tcPr>
          <w:p>
            <w:pPr>
              <w:ind w:left="231" w:leftChars="21" w:hanging="187" w:hangingChars="89"/>
              <w:rPr>
                <w:rFonts w:ascii="宋体" w:hAnsi="宋体"/>
                <w:b/>
                <w:bCs/>
                <w:szCs w:val="21"/>
              </w:rPr>
            </w:pPr>
            <w:r>
              <w:rPr>
                <w:rFonts w:ascii="宋体" w:hAnsi="宋体"/>
                <w:b/>
                <w:bCs/>
                <w:szCs w:val="21"/>
              </w:rPr>
              <w:t>查</w:t>
            </w:r>
            <w:r>
              <w:rPr>
                <w:rFonts w:hint="eastAsia" w:ascii="宋体" w:hAnsi="宋体"/>
                <w:b/>
                <w:bCs/>
                <w:szCs w:val="21"/>
              </w:rPr>
              <w:t>资料</w:t>
            </w:r>
            <w:r>
              <w:rPr>
                <w:rFonts w:ascii="宋体" w:hAnsi="宋体"/>
                <w:b/>
                <w:bCs/>
                <w:szCs w:val="21"/>
              </w:rPr>
              <w:t>：</w:t>
            </w:r>
          </w:p>
          <w:p>
            <w:pPr>
              <w:rPr>
                <w:rFonts w:hint="eastAsia" w:ascii="宋体" w:hAnsi="宋体"/>
                <w:bCs/>
                <w:szCs w:val="21"/>
              </w:rPr>
            </w:pPr>
            <w:r>
              <w:rPr>
                <w:rFonts w:hint="eastAsia" w:ascii="宋体" w:hAnsi="宋体"/>
                <w:bCs/>
                <w:szCs w:val="21"/>
              </w:rPr>
              <w:t>1.承包商、供应商等相关方管理制度；</w:t>
            </w:r>
          </w:p>
          <w:p>
            <w:pPr>
              <w:rPr>
                <w:rFonts w:ascii="宋体" w:hAnsi="宋体"/>
                <w:bCs/>
                <w:szCs w:val="21"/>
              </w:rPr>
            </w:pPr>
            <w:r>
              <w:rPr>
                <w:rFonts w:hint="eastAsia" w:ascii="宋体" w:hAnsi="宋体"/>
                <w:bCs/>
                <w:szCs w:val="21"/>
              </w:rPr>
              <w:t>2.</w:t>
            </w:r>
            <w:r>
              <w:rPr>
                <w:rFonts w:ascii="宋体" w:hAnsi="宋体"/>
                <w:bCs/>
                <w:szCs w:val="21"/>
              </w:rPr>
              <w:t>相关方资质</w:t>
            </w:r>
            <w:r>
              <w:rPr>
                <w:rFonts w:hint="eastAsia" w:ascii="宋体" w:hAnsi="宋体"/>
                <w:bCs/>
                <w:szCs w:val="21"/>
              </w:rPr>
              <w:t>、</w:t>
            </w:r>
            <w:r>
              <w:rPr>
                <w:rFonts w:ascii="宋体" w:hAnsi="宋体"/>
                <w:bCs/>
                <w:szCs w:val="21"/>
              </w:rPr>
              <w:t>资格审查记录</w:t>
            </w:r>
            <w:r>
              <w:rPr>
                <w:rFonts w:hint="eastAsia" w:ascii="宋体" w:hAnsi="宋体"/>
                <w:bCs/>
                <w:szCs w:val="21"/>
              </w:rPr>
              <w:t>。</w:t>
            </w:r>
          </w:p>
          <w:p>
            <w:pPr>
              <w:rPr>
                <w:rFonts w:ascii="宋体" w:hAnsi="宋体"/>
                <w:b/>
                <w:bCs/>
                <w:szCs w:val="21"/>
              </w:rPr>
            </w:pPr>
            <w:r>
              <w:rPr>
                <w:rFonts w:ascii="宋体" w:hAnsi="宋体"/>
                <w:b/>
                <w:bCs/>
                <w:szCs w:val="21"/>
              </w:rPr>
              <w:t>查现场：</w:t>
            </w:r>
          </w:p>
          <w:p>
            <w:pPr>
              <w:rPr>
                <w:rFonts w:hint="default" w:ascii="Times New Roman" w:hAnsi="Times New Roman" w:eastAsia="宋体" w:cs="Times New Roman"/>
                <w:color w:val="auto"/>
                <w:kern w:val="0"/>
                <w:sz w:val="22"/>
                <w:szCs w:val="22"/>
                <w:lang w:val="en-US" w:eastAsia="zh-CN" w:bidi="ar"/>
              </w:rPr>
            </w:pPr>
            <w:r>
              <w:rPr>
                <w:rFonts w:hint="eastAsia" w:ascii="宋体" w:hAnsi="宋体"/>
                <w:bCs/>
                <w:szCs w:val="21"/>
              </w:rPr>
              <w:t>相关方</w:t>
            </w:r>
            <w:r>
              <w:rPr>
                <w:rFonts w:ascii="宋体" w:hAnsi="宋体"/>
                <w:bCs/>
                <w:szCs w:val="21"/>
              </w:rPr>
              <w:t>作业现场管理。</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w:t>
            </w:r>
            <w:r>
              <w:rPr>
                <w:rFonts w:hint="default" w:ascii="Times New Roman" w:hAnsi="Times New Roman" w:eastAsia="宋体" w:cs="Times New Roman"/>
                <w:color w:val="auto"/>
                <w:kern w:val="0"/>
                <w:sz w:val="22"/>
                <w:szCs w:val="22"/>
                <w:lang w:val="en-US" w:eastAsia="zh-CN" w:bidi="ar"/>
              </w:rPr>
              <w:t>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szCs w:val="21"/>
              </w:rPr>
            </w:pPr>
            <w:r>
              <w:rPr>
                <w:rFonts w:hint="eastAsia" w:ascii="宋体" w:hAnsi="宋体"/>
                <w:bCs/>
                <w:szCs w:val="21"/>
              </w:rPr>
              <w:t>1.</w:t>
            </w:r>
            <w:r>
              <w:rPr>
                <w:rFonts w:hint="eastAsia" w:ascii="宋体" w:hAnsi="宋体"/>
                <w:szCs w:val="21"/>
              </w:rPr>
              <w:t>无相关方管理制度的，扣2分；</w:t>
            </w:r>
          </w:p>
          <w:p>
            <w:pPr>
              <w:rPr>
                <w:rFonts w:hint="default" w:ascii="Times New Roman" w:hAnsi="Times New Roman" w:eastAsia="宋体" w:cs="Times New Roman"/>
                <w:color w:val="auto"/>
                <w:sz w:val="22"/>
                <w:szCs w:val="22"/>
              </w:rPr>
            </w:pPr>
            <w:r>
              <w:rPr>
                <w:rFonts w:hint="eastAsia" w:ascii="宋体" w:hAnsi="宋体"/>
                <w:bCs/>
                <w:szCs w:val="21"/>
              </w:rPr>
              <w:t>2.</w:t>
            </w:r>
            <w:r>
              <w:rPr>
                <w:rFonts w:ascii="宋体" w:hAnsi="宋体"/>
                <w:bCs/>
                <w:szCs w:val="21"/>
              </w:rPr>
              <w:t>无相关方资格</w:t>
            </w:r>
            <w:r>
              <w:rPr>
                <w:rFonts w:hint="eastAsia" w:ascii="宋体" w:hAnsi="宋体"/>
                <w:bCs/>
                <w:szCs w:val="21"/>
              </w:rPr>
              <w:t>、</w:t>
            </w:r>
            <w:r>
              <w:rPr>
                <w:rFonts w:ascii="宋体" w:hAnsi="宋体"/>
                <w:bCs/>
                <w:szCs w:val="21"/>
              </w:rPr>
              <w:t>资质审查记录的，扣</w:t>
            </w:r>
            <w:r>
              <w:rPr>
                <w:rFonts w:hint="eastAsia" w:ascii="宋体" w:hAnsi="宋体"/>
                <w:bCs/>
                <w:szCs w:val="21"/>
              </w:rPr>
              <w:t>3</w:t>
            </w:r>
            <w:r>
              <w:rPr>
                <w:rFonts w:ascii="宋体" w:hAnsi="宋体"/>
                <w:bCs/>
                <w:szCs w:val="21"/>
              </w:rPr>
              <w:t>分。</w:t>
            </w:r>
          </w:p>
        </w:tc>
        <w:tc>
          <w:tcPr>
            <w:tcW w:w="1742"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bCs/>
                <w:szCs w:val="21"/>
              </w:rPr>
            </w:pPr>
          </w:p>
        </w:tc>
        <w:tc>
          <w:tcPr>
            <w:tcW w:w="960"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bCs/>
                <w:szCs w:val="21"/>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337" w:type="dxa"/>
            <w:tcBorders>
              <w:tl2br w:val="nil"/>
              <w:tr2bl w:val="nil"/>
            </w:tcBorders>
            <w:shd w:val="clear" w:color="auto" w:fill="auto"/>
            <w:tcMar>
              <w:top w:w="75" w:type="dxa"/>
              <w:left w:w="90" w:type="dxa"/>
              <w:bottom w:w="75" w:type="dxa"/>
              <w:right w:w="90" w:type="dxa"/>
            </w:tcMar>
            <w:vAlign w:val="center"/>
          </w:tcPr>
          <w:p>
            <w:pPr>
              <w:rPr>
                <w:rFonts w:hint="default" w:ascii="Times New Roman" w:hAnsi="Times New Roman" w:eastAsia="宋体" w:cs="Times New Roman"/>
                <w:color w:val="000000" w:themeColor="text1"/>
                <w:sz w:val="22"/>
                <w:szCs w:val="22"/>
                <w14:textFill>
                  <w14:solidFill>
                    <w14:schemeClr w14:val="tx1"/>
                  </w14:solidFill>
                </w14:textFill>
              </w:rPr>
            </w:pPr>
            <w:r>
              <w:rPr>
                <w:rFonts w:hint="eastAsia" w:ascii="宋体" w:hAnsi="宋体" w:cs="宋体"/>
                <w:szCs w:val="21"/>
              </w:rPr>
              <w:t>②两个以上生产经营单位在同一作业区域内进行生产经营活动，可能危及对方生产安全的相关方， 应签订安全生产管理协议，明确各自的安全生产管理职责和应采取的安全措施，并指定专职安全生产管理人员进行安全检查与协调。</w:t>
            </w:r>
          </w:p>
        </w:tc>
        <w:tc>
          <w:tcPr>
            <w:tcW w:w="4294" w:type="dxa"/>
            <w:tcBorders>
              <w:tl2br w:val="nil"/>
              <w:tr2bl w:val="nil"/>
            </w:tcBorders>
            <w:shd w:val="clear" w:color="auto" w:fill="auto"/>
            <w:tcMar>
              <w:top w:w="75" w:type="dxa"/>
              <w:left w:w="90" w:type="dxa"/>
              <w:bottom w:w="75" w:type="dxa"/>
              <w:right w:w="90" w:type="dxa"/>
            </w:tcMar>
            <w:vAlign w:val="center"/>
          </w:tcPr>
          <w:p>
            <w:pPr>
              <w:ind w:left="231" w:leftChars="21" w:hanging="187" w:hangingChars="89"/>
              <w:rPr>
                <w:rFonts w:ascii="宋体" w:hAnsi="宋体"/>
                <w:b/>
                <w:bCs/>
                <w:szCs w:val="21"/>
              </w:rPr>
            </w:pPr>
            <w:r>
              <w:rPr>
                <w:rFonts w:ascii="宋体" w:hAnsi="宋体"/>
                <w:b/>
                <w:bCs/>
                <w:szCs w:val="21"/>
              </w:rPr>
              <w:t>查</w:t>
            </w:r>
            <w:r>
              <w:rPr>
                <w:rFonts w:hint="eastAsia" w:ascii="宋体" w:hAnsi="宋体"/>
                <w:b/>
                <w:bCs/>
                <w:szCs w:val="21"/>
              </w:rPr>
              <w:t>资料</w:t>
            </w:r>
            <w:r>
              <w:rPr>
                <w:rFonts w:ascii="宋体" w:hAnsi="宋体"/>
                <w:b/>
                <w:bCs/>
                <w:szCs w:val="21"/>
              </w:rPr>
              <w:t>：</w:t>
            </w:r>
          </w:p>
          <w:p>
            <w:pPr>
              <w:rPr>
                <w:rFonts w:hint="eastAsia" w:ascii="宋体" w:hAnsi="宋体"/>
                <w:bCs/>
                <w:szCs w:val="21"/>
              </w:rPr>
            </w:pPr>
            <w:r>
              <w:rPr>
                <w:rFonts w:hint="eastAsia" w:ascii="宋体" w:hAnsi="宋体"/>
                <w:bCs/>
                <w:szCs w:val="21"/>
              </w:rPr>
              <w:t>1.相关方安全管理协议；</w:t>
            </w:r>
          </w:p>
          <w:p>
            <w:pPr>
              <w:rPr>
                <w:rFonts w:hint="eastAsia" w:ascii="宋体" w:hAnsi="宋体"/>
                <w:bCs/>
                <w:szCs w:val="21"/>
              </w:rPr>
            </w:pPr>
            <w:r>
              <w:rPr>
                <w:rFonts w:hint="eastAsia" w:ascii="宋体" w:hAnsi="宋体"/>
                <w:bCs/>
                <w:szCs w:val="21"/>
              </w:rPr>
              <w:t>2.相关方安全检查记录。</w:t>
            </w:r>
          </w:p>
          <w:p>
            <w:pPr>
              <w:rPr>
                <w:rFonts w:hint="eastAsia" w:ascii="宋体" w:hAnsi="宋体"/>
                <w:b/>
                <w:bCs/>
                <w:szCs w:val="21"/>
              </w:rPr>
            </w:pPr>
            <w:r>
              <w:rPr>
                <w:rFonts w:hint="eastAsia" w:ascii="宋体" w:hAnsi="宋体"/>
                <w:b/>
                <w:bCs/>
                <w:szCs w:val="21"/>
              </w:rPr>
              <w:t>查现场：</w:t>
            </w:r>
          </w:p>
          <w:p>
            <w:pPr>
              <w:rPr>
                <w:rFonts w:hint="default" w:ascii="Times New Roman" w:hAnsi="Times New Roman" w:eastAsia="宋体" w:cs="Times New Roman"/>
                <w:color w:val="auto"/>
                <w:kern w:val="0"/>
                <w:sz w:val="22"/>
                <w:szCs w:val="22"/>
                <w:lang w:val="en-US" w:eastAsia="zh-CN" w:bidi="ar"/>
              </w:rPr>
            </w:pPr>
            <w:r>
              <w:rPr>
                <w:rFonts w:hint="eastAsia" w:ascii="宋体" w:hAnsi="宋体"/>
                <w:bCs/>
                <w:szCs w:val="21"/>
              </w:rPr>
              <w:t>现场查看相关方是否存在安全隐患。</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strike w:val="0"/>
                <w:dstrike w:val="0"/>
                <w:color w:val="auto"/>
                <w:kern w:val="0"/>
                <w:sz w:val="22"/>
                <w:szCs w:val="22"/>
                <w:highlight w:val="none"/>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ind w:left="8" w:leftChars="4"/>
              <w:rPr>
                <w:rFonts w:hint="eastAsia" w:ascii="宋体" w:hAnsi="宋体"/>
                <w:bCs/>
                <w:szCs w:val="21"/>
              </w:rPr>
            </w:pPr>
            <w:r>
              <w:rPr>
                <w:rFonts w:hint="eastAsia" w:ascii="宋体" w:hAnsi="宋体"/>
                <w:bCs/>
                <w:szCs w:val="21"/>
              </w:rPr>
              <w:t>1.查安全管理协议，无安全协议不得分；</w:t>
            </w:r>
          </w:p>
          <w:p>
            <w:pPr>
              <w:ind w:left="8" w:leftChars="4"/>
              <w:rPr>
                <w:rFonts w:hint="eastAsia" w:ascii="宋体" w:hAnsi="宋体"/>
                <w:bCs/>
                <w:szCs w:val="21"/>
              </w:rPr>
            </w:pPr>
            <w:r>
              <w:rPr>
                <w:rFonts w:hint="eastAsia" w:ascii="宋体" w:hAnsi="宋体"/>
                <w:bCs/>
                <w:szCs w:val="21"/>
              </w:rPr>
              <w:t>2.查安全管理协议内容，安全职责不明确的，扣2分；</w:t>
            </w:r>
          </w:p>
          <w:p>
            <w:pPr>
              <w:ind w:left="8" w:leftChars="4"/>
              <w:rPr>
                <w:rFonts w:hint="eastAsia" w:ascii="宋体" w:hAnsi="宋体"/>
                <w:bCs/>
                <w:szCs w:val="21"/>
              </w:rPr>
            </w:pPr>
            <w:r>
              <w:rPr>
                <w:rFonts w:hint="eastAsia" w:ascii="宋体" w:hAnsi="宋体"/>
                <w:bCs/>
                <w:szCs w:val="21"/>
              </w:rPr>
              <w:t>3.查相关方检查记录，无记录的，扣2分；</w:t>
            </w:r>
          </w:p>
          <w:p>
            <w:pPr>
              <w:ind w:left="8" w:leftChars="4"/>
              <w:rPr>
                <w:rFonts w:hint="default" w:ascii="Times New Roman" w:hAnsi="Times New Roman" w:eastAsia="宋体" w:cs="Times New Roman"/>
                <w:color w:val="auto"/>
                <w:sz w:val="22"/>
                <w:szCs w:val="22"/>
              </w:rPr>
            </w:pPr>
            <w:r>
              <w:rPr>
                <w:rFonts w:hint="eastAsia" w:ascii="宋体" w:hAnsi="宋体"/>
                <w:bCs/>
                <w:szCs w:val="21"/>
              </w:rPr>
              <w:t>4.相关方作业现场存在安全隐患的，扣3分。</w:t>
            </w:r>
          </w:p>
        </w:tc>
        <w:tc>
          <w:tcPr>
            <w:tcW w:w="1742" w:type="dxa"/>
            <w:tcBorders>
              <w:tl2br w:val="nil"/>
              <w:tr2bl w:val="nil"/>
            </w:tcBorders>
            <w:shd w:val="clear" w:color="auto" w:fill="auto"/>
            <w:tcMar>
              <w:top w:w="75" w:type="dxa"/>
              <w:left w:w="90" w:type="dxa"/>
              <w:bottom w:w="75" w:type="dxa"/>
              <w:right w:w="90" w:type="dxa"/>
            </w:tcMar>
            <w:vAlign w:val="center"/>
          </w:tcPr>
          <w:p>
            <w:pPr>
              <w:ind w:left="8" w:leftChars="4"/>
              <w:rPr>
                <w:rFonts w:hint="eastAsia" w:ascii="宋体" w:hAnsi="宋体"/>
                <w:bCs/>
                <w:szCs w:val="21"/>
              </w:rPr>
            </w:pPr>
          </w:p>
        </w:tc>
        <w:tc>
          <w:tcPr>
            <w:tcW w:w="960" w:type="dxa"/>
            <w:tcBorders>
              <w:tl2br w:val="nil"/>
              <w:tr2bl w:val="nil"/>
            </w:tcBorders>
            <w:shd w:val="clear" w:color="auto" w:fill="auto"/>
            <w:tcMar>
              <w:top w:w="75" w:type="dxa"/>
              <w:left w:w="90" w:type="dxa"/>
              <w:bottom w:w="75" w:type="dxa"/>
              <w:right w:w="90" w:type="dxa"/>
            </w:tcMar>
            <w:vAlign w:val="center"/>
          </w:tcPr>
          <w:p>
            <w:pPr>
              <w:ind w:left="8" w:leftChars="4"/>
              <w:rPr>
                <w:rFonts w:hint="eastAsia" w:ascii="宋体" w:hAnsi="宋体"/>
                <w:bCs/>
                <w:szCs w:val="21"/>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cs="Times New Roman" w:eastAsiaTheme="minorEastAsia"/>
                <w:color w:val="auto"/>
                <w:kern w:val="0"/>
                <w:sz w:val="22"/>
                <w:szCs w:val="22"/>
                <w:highlight w:val="none"/>
                <w:lang w:val="en-US" w:eastAsia="zh-CN" w:bidi="ar"/>
              </w:rPr>
            </w:pPr>
            <w:r>
              <w:rPr>
                <w:rFonts w:hint="eastAsia" w:ascii="Times New Roman" w:hAnsi="Times New Roman" w:eastAsia="宋体" w:cs="Times New Roman"/>
                <w:color w:val="auto"/>
                <w:kern w:val="0"/>
                <w:sz w:val="22"/>
                <w:szCs w:val="22"/>
                <w:highlight w:val="none"/>
                <w:lang w:val="en-US" w:eastAsia="zh-CN" w:bidi="ar"/>
              </w:rPr>
              <w:t>9</w:t>
            </w:r>
            <w:r>
              <w:rPr>
                <w:rFonts w:hint="eastAsia" w:ascii="宋体" w:hAnsi="宋体" w:cs="宋体"/>
                <w:szCs w:val="21"/>
                <w:lang w:val="en-US" w:eastAsia="zh-CN"/>
              </w:rPr>
              <w:t>.5</w:t>
            </w:r>
            <w:r>
              <w:rPr>
                <w:rFonts w:hint="eastAsia" w:ascii="宋体" w:hAnsi="宋体" w:cs="宋体"/>
                <w:szCs w:val="21"/>
              </w:rPr>
              <w:t>涂装作业</w:t>
            </w:r>
            <w:r>
              <w:rPr>
                <w:rFonts w:hint="eastAsia" w:ascii="宋体" w:hAnsi="宋体" w:cs="宋体"/>
                <w:szCs w:val="21"/>
                <w:lang w:eastAsia="zh-CN"/>
              </w:rPr>
              <w:t>（</w:t>
            </w:r>
            <w:r>
              <w:rPr>
                <w:rFonts w:hint="eastAsia" w:ascii="宋体" w:hAnsi="宋体" w:cs="宋体"/>
                <w:szCs w:val="21"/>
                <w:lang w:val="en-US" w:eastAsia="zh-CN"/>
              </w:rPr>
              <w:t>60分）</w:t>
            </w:r>
          </w:p>
        </w:tc>
        <w:tc>
          <w:tcPr>
            <w:tcW w:w="2337" w:type="dxa"/>
            <w:tcBorders>
              <w:tl2br w:val="nil"/>
              <w:tr2bl w:val="nil"/>
            </w:tcBorders>
            <w:shd w:val="clear" w:color="auto" w:fill="auto"/>
            <w:tcMar>
              <w:top w:w="75" w:type="dxa"/>
              <w:left w:w="90" w:type="dxa"/>
              <w:bottom w:w="75" w:type="dxa"/>
              <w:right w:w="90" w:type="dxa"/>
            </w:tcMar>
            <w:vAlign w:val="center"/>
          </w:tcPr>
          <w:p>
            <w:pPr>
              <w:rPr>
                <w:rFonts w:hint="default" w:ascii="宋体" w:hAnsi="宋体" w:cs="宋体" w:eastAsiaTheme="minorEastAsia"/>
                <w:kern w:val="2"/>
                <w:sz w:val="21"/>
                <w:szCs w:val="21"/>
                <w:lang w:val="en-US" w:eastAsia="zh-CN" w:bidi="ar-SA"/>
              </w:rPr>
            </w:pPr>
            <w:r>
              <w:rPr>
                <w:rFonts w:hint="eastAsia" w:ascii="宋体" w:hAnsi="宋体" w:cs="宋体"/>
                <w:szCs w:val="21"/>
              </w:rPr>
              <w:t>①企业调漆配料</w:t>
            </w:r>
            <w:r>
              <w:rPr>
                <w:rFonts w:hint="eastAsia" w:ascii="宋体" w:hAnsi="宋体" w:cs="宋体"/>
                <w:szCs w:val="21"/>
                <w:lang w:val="en-US" w:eastAsia="zh-CN"/>
              </w:rPr>
              <w:t>应有操作规程</w:t>
            </w:r>
          </w:p>
        </w:tc>
        <w:tc>
          <w:tcPr>
            <w:tcW w:w="4294" w:type="dxa"/>
            <w:tcBorders>
              <w:tl2br w:val="nil"/>
              <w:tr2bl w:val="nil"/>
            </w:tcBorders>
            <w:shd w:val="clear" w:color="auto" w:fill="auto"/>
            <w:tcMar>
              <w:top w:w="75" w:type="dxa"/>
              <w:left w:w="90" w:type="dxa"/>
              <w:bottom w:w="75" w:type="dxa"/>
              <w:right w:w="90" w:type="dxa"/>
            </w:tcMar>
            <w:vAlign w:val="center"/>
          </w:tcPr>
          <w:p>
            <w:pPr>
              <w:rPr>
                <w:rFonts w:ascii="宋体" w:hAnsi="宋体"/>
                <w:b/>
                <w:bCs/>
                <w:szCs w:val="21"/>
              </w:rPr>
            </w:pPr>
            <w:r>
              <w:rPr>
                <w:rFonts w:ascii="宋体" w:hAnsi="宋体"/>
                <w:b/>
                <w:bCs/>
                <w:szCs w:val="21"/>
              </w:rPr>
              <w:t>查</w:t>
            </w:r>
            <w:r>
              <w:rPr>
                <w:rFonts w:hint="eastAsia" w:ascii="宋体" w:hAnsi="宋体"/>
                <w:b/>
                <w:bCs/>
                <w:szCs w:val="21"/>
              </w:rPr>
              <w:t>资料</w:t>
            </w:r>
            <w:r>
              <w:rPr>
                <w:rFonts w:ascii="宋体" w:hAnsi="宋体"/>
                <w:b/>
                <w:bCs/>
                <w:szCs w:val="21"/>
              </w:rPr>
              <w:t>：</w:t>
            </w:r>
          </w:p>
          <w:p>
            <w:pPr>
              <w:rPr>
                <w:rFonts w:hint="eastAsia" w:ascii="宋体" w:hAnsi="宋体"/>
                <w:bCs/>
                <w:szCs w:val="21"/>
              </w:rPr>
            </w:pPr>
            <w:r>
              <w:rPr>
                <w:rFonts w:hint="eastAsia" w:ascii="宋体" w:hAnsi="宋体"/>
                <w:bCs/>
                <w:szCs w:val="21"/>
              </w:rPr>
              <w:t>调漆室安全操作规程。</w:t>
            </w:r>
          </w:p>
          <w:p>
            <w:pPr>
              <w:rPr>
                <w:rFonts w:hint="eastAsia" w:ascii="宋体" w:hAnsi="宋体"/>
                <w:b/>
                <w:szCs w:val="21"/>
              </w:rPr>
            </w:pPr>
            <w:r>
              <w:rPr>
                <w:rFonts w:hint="eastAsia" w:ascii="宋体" w:hAnsi="宋体"/>
                <w:b/>
                <w:szCs w:val="21"/>
              </w:rPr>
              <w:t>查现场：</w:t>
            </w:r>
          </w:p>
          <w:p>
            <w:pPr>
              <w:widowControl/>
              <w:rPr>
                <w:rFonts w:hint="default" w:ascii="宋体" w:hAnsi="宋体" w:cs="宋体" w:eastAsiaTheme="minorEastAsia"/>
                <w:b/>
                <w:kern w:val="0"/>
                <w:sz w:val="21"/>
                <w:szCs w:val="21"/>
                <w:lang w:val="en-US" w:eastAsia="zh-CN" w:bidi="ar-SA"/>
              </w:rPr>
            </w:pPr>
            <w:r>
              <w:rPr>
                <w:rFonts w:hint="eastAsia" w:ascii="宋体" w:hAnsi="宋体"/>
                <w:bCs/>
                <w:szCs w:val="21"/>
              </w:rPr>
              <w:t>现场询问调漆室操作要求。</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strike w:val="0"/>
                <w:dstrike w:val="0"/>
                <w:color w:val="auto"/>
                <w:kern w:val="0"/>
                <w:sz w:val="22"/>
                <w:szCs w:val="22"/>
                <w:highlight w:val="none"/>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rPr>
                <w:rFonts w:hint="default" w:ascii="宋体" w:hAnsi="宋体" w:cs="宋体" w:eastAsiaTheme="minorEastAsia"/>
                <w:kern w:val="0"/>
                <w:sz w:val="21"/>
                <w:szCs w:val="21"/>
                <w:lang w:val="en-US" w:eastAsia="zh-CN" w:bidi="ar-SA"/>
              </w:rPr>
            </w:pPr>
            <w:r>
              <w:rPr>
                <w:rFonts w:hint="eastAsia" w:ascii="宋体" w:hAnsi="宋体"/>
                <w:szCs w:val="21"/>
              </w:rPr>
              <w:t>1.无调漆室安全操作规程的，不得分。</w:t>
            </w:r>
          </w:p>
        </w:tc>
        <w:tc>
          <w:tcPr>
            <w:tcW w:w="1742"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szCs w:val="21"/>
              </w:rPr>
            </w:pPr>
          </w:p>
        </w:tc>
        <w:tc>
          <w:tcPr>
            <w:tcW w:w="960"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szCs w:val="21"/>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p>
        </w:tc>
        <w:tc>
          <w:tcPr>
            <w:tcW w:w="2337" w:type="dxa"/>
            <w:tcBorders>
              <w:tl2br w:val="nil"/>
              <w:tr2bl w:val="nil"/>
            </w:tcBorders>
            <w:shd w:val="clear" w:color="auto" w:fill="auto"/>
            <w:tcMar>
              <w:top w:w="75" w:type="dxa"/>
              <w:left w:w="90" w:type="dxa"/>
              <w:bottom w:w="75" w:type="dxa"/>
              <w:right w:w="90" w:type="dxa"/>
            </w:tcMar>
            <w:vAlign w:val="center"/>
          </w:tcPr>
          <w:p>
            <w:pPr>
              <w:rPr>
                <w:rFonts w:hint="default" w:ascii="宋体" w:hAnsi="宋体" w:cs="宋体" w:eastAsiaTheme="minorEastAsia"/>
                <w:kern w:val="2"/>
                <w:sz w:val="21"/>
                <w:szCs w:val="21"/>
                <w:lang w:val="en-US" w:eastAsia="zh-CN" w:bidi="ar-SA"/>
              </w:rPr>
            </w:pPr>
            <w:r>
              <w:rPr>
                <w:rFonts w:hint="eastAsia" w:ascii="宋体" w:hAnsi="宋体" w:cs="宋体"/>
                <w:szCs w:val="21"/>
              </w:rPr>
              <w:t>②涂装作业应按照规定，在封闭的喷漆室、喷漆房或喷漆区内进行。</w:t>
            </w:r>
          </w:p>
        </w:tc>
        <w:tc>
          <w:tcPr>
            <w:tcW w:w="4294" w:type="dxa"/>
            <w:tcBorders>
              <w:tl2br w:val="nil"/>
              <w:tr2bl w:val="nil"/>
            </w:tcBorders>
            <w:shd w:val="clear" w:color="auto" w:fill="auto"/>
            <w:tcMar>
              <w:top w:w="75" w:type="dxa"/>
              <w:left w:w="90" w:type="dxa"/>
              <w:bottom w:w="75" w:type="dxa"/>
              <w:right w:w="90" w:type="dxa"/>
            </w:tcMar>
            <w:vAlign w:val="center"/>
          </w:tcPr>
          <w:p>
            <w:pPr>
              <w:rPr>
                <w:rFonts w:ascii="宋体" w:hAnsi="宋体"/>
                <w:b/>
                <w:bCs/>
                <w:szCs w:val="21"/>
              </w:rPr>
            </w:pPr>
            <w:r>
              <w:rPr>
                <w:rFonts w:ascii="宋体" w:hAnsi="宋体"/>
                <w:b/>
                <w:bCs/>
                <w:szCs w:val="21"/>
              </w:rPr>
              <w:t>查现场：</w:t>
            </w:r>
          </w:p>
          <w:p>
            <w:pPr>
              <w:rPr>
                <w:rFonts w:hint="default" w:ascii="宋体" w:hAnsi="宋体" w:cs="宋体" w:eastAsiaTheme="minorEastAsia"/>
                <w:kern w:val="0"/>
                <w:sz w:val="21"/>
                <w:szCs w:val="21"/>
                <w:lang w:val="en-US" w:eastAsia="zh-CN" w:bidi="ar-SA"/>
              </w:rPr>
            </w:pPr>
            <w:r>
              <w:rPr>
                <w:rFonts w:hint="eastAsia" w:ascii="宋体" w:hAnsi="宋体" w:cs="宋体"/>
                <w:kern w:val="0"/>
                <w:szCs w:val="21"/>
              </w:rPr>
              <w:t>现场查看涂装作业是否在封闭的喷漆室、喷漆房或喷漆区内。</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strike w:val="0"/>
                <w:dstrike w:val="0"/>
                <w:color w:val="auto"/>
                <w:kern w:val="0"/>
                <w:sz w:val="22"/>
                <w:szCs w:val="22"/>
                <w:highlight w:val="none"/>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numPr>
                <w:ilvl w:val="0"/>
                <w:numId w:val="17"/>
              </w:numPr>
              <w:ind w:left="0"/>
              <w:rPr>
                <w:rFonts w:hint="eastAsia" w:ascii="宋体" w:hAnsi="宋体" w:cs="宋体"/>
                <w:kern w:val="0"/>
                <w:szCs w:val="21"/>
              </w:rPr>
            </w:pPr>
            <w:r>
              <w:rPr>
                <w:rFonts w:hint="eastAsia" w:ascii="宋体" w:hAnsi="宋体" w:cs="宋体"/>
                <w:kern w:val="0"/>
                <w:szCs w:val="21"/>
              </w:rPr>
              <w:t>未设置喷漆房、喷漆室或喷漆区的，不得分；</w:t>
            </w:r>
          </w:p>
          <w:p>
            <w:pPr>
              <w:numPr>
                <w:ilvl w:val="0"/>
                <w:numId w:val="17"/>
              </w:numPr>
              <w:ind w:left="0" w:leftChars="0" w:hanging="360" w:firstLineChars="0"/>
              <w:rPr>
                <w:rFonts w:hint="default" w:ascii="宋体" w:hAnsi="宋体" w:cs="宋体" w:eastAsiaTheme="minorEastAsia"/>
                <w:kern w:val="0"/>
                <w:sz w:val="21"/>
                <w:szCs w:val="21"/>
                <w:lang w:val="en-US" w:eastAsia="zh-CN" w:bidi="ar-SA"/>
              </w:rPr>
            </w:pPr>
            <w:r>
              <w:rPr>
                <w:rFonts w:hint="eastAsia" w:ascii="宋体" w:hAnsi="宋体" w:cs="宋体"/>
                <w:kern w:val="0"/>
                <w:szCs w:val="21"/>
              </w:rPr>
              <w:t>涂装作业未在封闭的喷漆室、喷漆房或喷漆区内。不得分。</w:t>
            </w:r>
          </w:p>
        </w:tc>
        <w:tc>
          <w:tcPr>
            <w:tcW w:w="1742" w:type="dxa"/>
            <w:tcBorders>
              <w:tl2br w:val="nil"/>
              <w:tr2bl w:val="nil"/>
            </w:tcBorders>
            <w:shd w:val="clear" w:color="auto" w:fill="auto"/>
            <w:tcMar>
              <w:top w:w="75" w:type="dxa"/>
              <w:left w:w="90" w:type="dxa"/>
              <w:bottom w:w="75" w:type="dxa"/>
              <w:right w:w="90" w:type="dxa"/>
            </w:tcMar>
            <w:vAlign w:val="center"/>
          </w:tcPr>
          <w:p>
            <w:pPr>
              <w:numPr>
                <w:ilvl w:val="0"/>
                <w:numId w:val="17"/>
              </w:numPr>
              <w:ind w:left="0" w:leftChars="0" w:hanging="360" w:firstLineChars="0"/>
              <w:rPr>
                <w:rFonts w:hint="eastAsia" w:ascii="宋体" w:hAnsi="宋体" w:cs="宋体"/>
                <w:kern w:val="0"/>
                <w:szCs w:val="21"/>
              </w:rPr>
            </w:pPr>
          </w:p>
        </w:tc>
        <w:tc>
          <w:tcPr>
            <w:tcW w:w="960" w:type="dxa"/>
            <w:tcBorders>
              <w:tl2br w:val="nil"/>
              <w:tr2bl w:val="nil"/>
            </w:tcBorders>
            <w:shd w:val="clear" w:color="auto" w:fill="auto"/>
            <w:tcMar>
              <w:top w:w="75" w:type="dxa"/>
              <w:left w:w="90" w:type="dxa"/>
              <w:bottom w:w="75" w:type="dxa"/>
              <w:right w:w="90" w:type="dxa"/>
            </w:tcMar>
            <w:vAlign w:val="center"/>
          </w:tcPr>
          <w:p>
            <w:pPr>
              <w:numPr>
                <w:ilvl w:val="0"/>
                <w:numId w:val="17"/>
              </w:numPr>
              <w:ind w:left="0" w:leftChars="0" w:hanging="360" w:firstLineChars="0"/>
              <w:rPr>
                <w:rFonts w:hint="eastAsia" w:ascii="宋体" w:hAnsi="宋体" w:cs="宋体"/>
                <w:kern w:val="0"/>
                <w:szCs w:val="21"/>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p>
        </w:tc>
        <w:tc>
          <w:tcPr>
            <w:tcW w:w="2337" w:type="dxa"/>
            <w:tcBorders>
              <w:tl2br w:val="nil"/>
              <w:tr2bl w:val="nil"/>
            </w:tcBorders>
            <w:shd w:val="clear" w:color="auto" w:fill="auto"/>
            <w:tcMar>
              <w:top w:w="75" w:type="dxa"/>
              <w:left w:w="90" w:type="dxa"/>
              <w:bottom w:w="75" w:type="dxa"/>
              <w:right w:w="90" w:type="dxa"/>
            </w:tcMar>
            <w:vAlign w:val="center"/>
          </w:tcPr>
          <w:p>
            <w:pPr>
              <w:rPr>
                <w:rFonts w:hint="default" w:ascii="宋体" w:hAnsi="宋体" w:cs="宋体" w:eastAsiaTheme="minorEastAsia"/>
                <w:kern w:val="2"/>
                <w:sz w:val="21"/>
                <w:szCs w:val="21"/>
                <w:lang w:val="en-US" w:eastAsia="zh-CN" w:bidi="ar-SA"/>
              </w:rPr>
            </w:pPr>
            <w:r>
              <w:rPr>
                <w:rFonts w:hint="eastAsia" w:ascii="宋体" w:hAnsi="宋体" w:cs="宋体"/>
                <w:szCs w:val="21"/>
              </w:rPr>
              <w:t>③</w:t>
            </w:r>
            <w:r>
              <w:rPr>
                <w:rFonts w:ascii="宋体" w:hAnsi="宋体"/>
                <w:szCs w:val="21"/>
              </w:rPr>
              <w:t>涂装作业过程中</w:t>
            </w:r>
            <w:r>
              <w:rPr>
                <w:rFonts w:hint="eastAsia" w:ascii="宋体" w:hAnsi="宋体"/>
                <w:szCs w:val="21"/>
              </w:rPr>
              <w:t>，</w:t>
            </w:r>
            <w:r>
              <w:rPr>
                <w:rFonts w:ascii="宋体" w:hAnsi="宋体"/>
                <w:szCs w:val="21"/>
              </w:rPr>
              <w:t>工作人员应穿戴防化服</w:t>
            </w:r>
            <w:r>
              <w:rPr>
                <w:rFonts w:hint="eastAsia" w:ascii="宋体" w:hAnsi="宋体"/>
                <w:szCs w:val="21"/>
              </w:rPr>
              <w:t>、</w:t>
            </w:r>
            <w:r>
              <w:rPr>
                <w:rFonts w:ascii="宋体" w:hAnsi="宋体"/>
                <w:szCs w:val="21"/>
              </w:rPr>
              <w:t>防毒面具</w:t>
            </w:r>
            <w:r>
              <w:rPr>
                <w:rFonts w:hint="eastAsia" w:ascii="宋体" w:hAnsi="宋体"/>
                <w:szCs w:val="21"/>
              </w:rPr>
              <w:t>（或口罩）、头套等防护用品。</w:t>
            </w:r>
          </w:p>
        </w:tc>
        <w:tc>
          <w:tcPr>
            <w:tcW w:w="4294"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b/>
                <w:bCs/>
                <w:szCs w:val="21"/>
              </w:rPr>
            </w:pPr>
            <w:r>
              <w:rPr>
                <w:rFonts w:ascii="宋体" w:hAnsi="宋体"/>
                <w:b/>
                <w:bCs/>
                <w:szCs w:val="21"/>
              </w:rPr>
              <w:t>查资料</w:t>
            </w:r>
            <w:r>
              <w:rPr>
                <w:rFonts w:hint="eastAsia" w:ascii="宋体" w:hAnsi="宋体"/>
                <w:b/>
                <w:bCs/>
                <w:szCs w:val="21"/>
              </w:rPr>
              <w:t>：</w:t>
            </w:r>
          </w:p>
          <w:p>
            <w:pPr>
              <w:rPr>
                <w:rFonts w:hint="eastAsia" w:ascii="宋体" w:hAnsi="宋体"/>
                <w:bCs/>
                <w:szCs w:val="21"/>
              </w:rPr>
            </w:pPr>
            <w:r>
              <w:rPr>
                <w:rFonts w:hint="eastAsia" w:ascii="宋体" w:hAnsi="宋体"/>
                <w:bCs/>
                <w:szCs w:val="21"/>
              </w:rPr>
              <w:t>1.查安全防护用品的发放记录；</w:t>
            </w:r>
          </w:p>
          <w:p>
            <w:pPr>
              <w:rPr>
                <w:rFonts w:hint="default" w:ascii="宋体" w:hAnsi="宋体" w:eastAsiaTheme="minorEastAsia" w:cstheme="minorBidi"/>
                <w:b/>
                <w:bCs/>
                <w:kern w:val="2"/>
                <w:sz w:val="21"/>
                <w:szCs w:val="21"/>
                <w:lang w:val="en-US" w:eastAsia="zh-CN" w:bidi="ar-SA"/>
              </w:rPr>
            </w:pPr>
            <w:r>
              <w:rPr>
                <w:rFonts w:hint="eastAsia" w:ascii="宋体" w:hAnsi="宋体"/>
                <w:bCs/>
                <w:szCs w:val="21"/>
              </w:rPr>
              <w:t>2.查看现场涂装作业是否穿戴防护用品。</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strike w:val="0"/>
                <w:dstrike w:val="0"/>
                <w:color w:val="auto"/>
                <w:kern w:val="0"/>
                <w:sz w:val="22"/>
                <w:szCs w:val="22"/>
                <w:highlight w:val="none"/>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kern w:val="0"/>
                <w:szCs w:val="21"/>
              </w:rPr>
            </w:pPr>
            <w:r>
              <w:rPr>
                <w:rFonts w:hint="eastAsia" w:ascii="宋体" w:hAnsi="宋体" w:cs="宋体"/>
                <w:kern w:val="0"/>
                <w:szCs w:val="21"/>
              </w:rPr>
              <w:t>1.未向从业人员发放防护用品的，不得分</w:t>
            </w:r>
          </w:p>
          <w:p>
            <w:pPr>
              <w:rPr>
                <w:rFonts w:hint="eastAsia" w:ascii="宋体" w:hAnsi="宋体" w:cs="宋体"/>
                <w:kern w:val="0"/>
                <w:szCs w:val="21"/>
              </w:rPr>
            </w:pPr>
            <w:r>
              <w:rPr>
                <w:rFonts w:hint="eastAsia" w:ascii="宋体" w:hAnsi="宋体" w:cs="宋体"/>
                <w:kern w:val="0"/>
                <w:szCs w:val="21"/>
              </w:rPr>
              <w:t>2.无防护用品发放记录，扣2分；</w:t>
            </w:r>
          </w:p>
          <w:p>
            <w:pPr>
              <w:rPr>
                <w:rFonts w:hint="default" w:ascii="宋体" w:hAnsi="宋体" w:cs="宋体" w:eastAsiaTheme="minorEastAsia"/>
                <w:kern w:val="0"/>
                <w:sz w:val="21"/>
                <w:szCs w:val="21"/>
                <w:lang w:val="en-US" w:eastAsia="zh-CN" w:bidi="ar-SA"/>
              </w:rPr>
            </w:pPr>
            <w:r>
              <w:rPr>
                <w:rFonts w:hint="eastAsia" w:ascii="宋体" w:hAnsi="宋体" w:cs="宋体"/>
                <w:kern w:val="0"/>
                <w:szCs w:val="21"/>
              </w:rPr>
              <w:t>3.现场作业人员未按规定穿戴防护用品，每人次扣2分。</w:t>
            </w:r>
          </w:p>
        </w:tc>
        <w:tc>
          <w:tcPr>
            <w:tcW w:w="1742"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kern w:val="0"/>
                <w:szCs w:val="21"/>
              </w:rPr>
            </w:pPr>
          </w:p>
        </w:tc>
        <w:tc>
          <w:tcPr>
            <w:tcW w:w="960"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kern w:val="0"/>
                <w:szCs w:val="21"/>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p>
        </w:tc>
        <w:tc>
          <w:tcPr>
            <w:tcW w:w="2337" w:type="dxa"/>
            <w:tcBorders>
              <w:tl2br w:val="nil"/>
              <w:tr2bl w:val="nil"/>
            </w:tcBorders>
            <w:shd w:val="clear" w:color="auto" w:fill="auto"/>
            <w:tcMar>
              <w:top w:w="75" w:type="dxa"/>
              <w:left w:w="90" w:type="dxa"/>
              <w:bottom w:w="75" w:type="dxa"/>
              <w:right w:w="90" w:type="dxa"/>
            </w:tcMar>
            <w:vAlign w:val="center"/>
          </w:tcPr>
          <w:p>
            <w:pPr>
              <w:rPr>
                <w:rFonts w:hint="default" w:ascii="宋体" w:hAnsi="宋体" w:cs="宋体" w:eastAsiaTheme="minorEastAsia"/>
                <w:kern w:val="2"/>
                <w:sz w:val="21"/>
                <w:szCs w:val="21"/>
                <w:lang w:val="en-US" w:eastAsia="zh-CN" w:bidi="ar-SA"/>
              </w:rPr>
            </w:pPr>
            <w:r>
              <w:rPr>
                <w:rFonts w:hint="eastAsia" w:ascii="宋体" w:hAnsi="宋体"/>
                <w:szCs w:val="21"/>
              </w:rPr>
              <w:t>④</w:t>
            </w:r>
            <w:r>
              <w:rPr>
                <w:rFonts w:hint="eastAsia" w:ascii="宋体" w:hAnsi="宋体" w:cs="宋体"/>
                <w:szCs w:val="21"/>
              </w:rPr>
              <w:t>涂漆作业区应设有专用的废水排放及处理设施，采用干打磨工艺的，有粉尘收集装置和除尘设备，并设有通风设备。</w:t>
            </w:r>
          </w:p>
        </w:tc>
        <w:tc>
          <w:tcPr>
            <w:tcW w:w="4294" w:type="dxa"/>
            <w:tcBorders>
              <w:tl2br w:val="nil"/>
              <w:tr2bl w:val="nil"/>
            </w:tcBorders>
            <w:shd w:val="clear" w:color="auto" w:fill="auto"/>
            <w:tcMar>
              <w:top w:w="75" w:type="dxa"/>
              <w:left w:w="90" w:type="dxa"/>
              <w:bottom w:w="75" w:type="dxa"/>
              <w:right w:w="90" w:type="dxa"/>
            </w:tcMar>
            <w:vAlign w:val="center"/>
          </w:tcPr>
          <w:p>
            <w:pPr>
              <w:rPr>
                <w:rFonts w:ascii="宋体" w:hAnsi="宋体"/>
                <w:b/>
                <w:bCs/>
                <w:szCs w:val="21"/>
              </w:rPr>
            </w:pPr>
            <w:r>
              <w:rPr>
                <w:rFonts w:ascii="宋体" w:hAnsi="宋体"/>
                <w:b/>
                <w:bCs/>
                <w:szCs w:val="21"/>
              </w:rPr>
              <w:t>查现场：</w:t>
            </w:r>
          </w:p>
          <w:p>
            <w:pPr>
              <w:rPr>
                <w:rFonts w:hint="eastAsia" w:ascii="宋体" w:hAnsi="宋体" w:cs="宋体"/>
                <w:kern w:val="0"/>
                <w:szCs w:val="21"/>
              </w:rPr>
            </w:pPr>
            <w:r>
              <w:rPr>
                <w:rFonts w:hint="eastAsia" w:ascii="宋体" w:hAnsi="宋体" w:cs="宋体"/>
                <w:kern w:val="0"/>
                <w:szCs w:val="21"/>
              </w:rPr>
              <w:t>1.现场查看涂漆作业区是否设有专用的废水排放和处理设施；</w:t>
            </w:r>
          </w:p>
          <w:p>
            <w:pPr>
              <w:rPr>
                <w:rFonts w:hint="default" w:ascii="宋体" w:hAnsi="宋体" w:cs="宋体" w:eastAsiaTheme="minorEastAsia"/>
                <w:b/>
                <w:kern w:val="0"/>
                <w:sz w:val="21"/>
                <w:szCs w:val="21"/>
                <w:lang w:val="en-US" w:eastAsia="zh-CN" w:bidi="ar-SA"/>
              </w:rPr>
            </w:pPr>
            <w:r>
              <w:rPr>
                <w:rFonts w:hint="eastAsia" w:ascii="宋体" w:hAnsi="宋体" w:cs="宋体"/>
                <w:kern w:val="0"/>
                <w:szCs w:val="21"/>
              </w:rPr>
              <w:t>2.现场查看是否有粉尘收集装置和除尘设备以及通风设备。</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strike w:val="0"/>
                <w:dstrike w:val="0"/>
                <w:color w:val="auto"/>
                <w:kern w:val="0"/>
                <w:sz w:val="22"/>
                <w:szCs w:val="22"/>
                <w:highlight w:val="none"/>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szCs w:val="21"/>
              </w:rPr>
            </w:pPr>
            <w:r>
              <w:rPr>
                <w:rFonts w:hint="eastAsia" w:ascii="宋体" w:hAnsi="宋体"/>
                <w:szCs w:val="21"/>
              </w:rPr>
              <w:t>1.</w:t>
            </w:r>
            <w:r>
              <w:rPr>
                <w:rFonts w:hint="eastAsia" w:ascii="宋体" w:hAnsi="宋体" w:cs="宋体"/>
                <w:szCs w:val="21"/>
              </w:rPr>
              <w:t>涂漆作业区未设有专用的废水排放及处理设施的，</w:t>
            </w:r>
            <w:r>
              <w:rPr>
                <w:rFonts w:hint="eastAsia" w:ascii="宋体" w:hAnsi="宋体"/>
                <w:szCs w:val="21"/>
              </w:rPr>
              <w:t>扣3分；</w:t>
            </w:r>
          </w:p>
          <w:p>
            <w:pPr>
              <w:rPr>
                <w:rFonts w:hint="default" w:ascii="宋体" w:hAnsi="宋体" w:cs="宋体" w:eastAsiaTheme="minorEastAsia"/>
                <w:kern w:val="0"/>
                <w:sz w:val="21"/>
                <w:szCs w:val="21"/>
                <w:lang w:val="en-US" w:eastAsia="zh-CN" w:bidi="ar-SA"/>
              </w:rPr>
            </w:pPr>
            <w:r>
              <w:rPr>
                <w:rFonts w:hint="eastAsia" w:ascii="宋体" w:hAnsi="宋体"/>
                <w:szCs w:val="21"/>
              </w:rPr>
              <w:t>2.</w:t>
            </w:r>
            <w:r>
              <w:rPr>
                <w:rFonts w:hint="eastAsia" w:ascii="宋体" w:hAnsi="宋体" w:cs="宋体"/>
                <w:szCs w:val="21"/>
              </w:rPr>
              <w:t xml:space="preserve"> 采用干打磨工艺，无粉尘收集装置和除尘设备，没有通风设备的，扣2分</w:t>
            </w:r>
            <w:r>
              <w:rPr>
                <w:rFonts w:hint="eastAsia" w:ascii="宋体" w:hAnsi="宋体"/>
                <w:szCs w:val="21"/>
              </w:rPr>
              <w:t>。</w:t>
            </w:r>
          </w:p>
        </w:tc>
        <w:tc>
          <w:tcPr>
            <w:tcW w:w="1742"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szCs w:val="21"/>
              </w:rPr>
            </w:pPr>
          </w:p>
        </w:tc>
        <w:tc>
          <w:tcPr>
            <w:tcW w:w="960"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szCs w:val="21"/>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p>
        </w:tc>
        <w:tc>
          <w:tcPr>
            <w:tcW w:w="2337" w:type="dxa"/>
            <w:tcBorders>
              <w:tl2br w:val="nil"/>
              <w:tr2bl w:val="nil"/>
            </w:tcBorders>
            <w:shd w:val="clear" w:color="auto" w:fill="auto"/>
            <w:tcMar>
              <w:top w:w="75" w:type="dxa"/>
              <w:left w:w="90" w:type="dxa"/>
              <w:bottom w:w="75" w:type="dxa"/>
              <w:right w:w="90" w:type="dxa"/>
            </w:tcMar>
            <w:vAlign w:val="center"/>
          </w:tcPr>
          <w:p>
            <w:pPr>
              <w:rPr>
                <w:rFonts w:hint="default" w:ascii="宋体" w:hAnsi="宋体" w:cs="宋体" w:eastAsiaTheme="minorEastAsia"/>
                <w:kern w:val="2"/>
                <w:sz w:val="21"/>
                <w:szCs w:val="21"/>
                <w:lang w:val="en-US" w:eastAsia="zh-CN" w:bidi="ar-SA"/>
              </w:rPr>
            </w:pPr>
            <w:r>
              <w:rPr>
                <w:rFonts w:hint="eastAsia" w:ascii="宋体" w:hAnsi="宋体"/>
                <w:szCs w:val="21"/>
              </w:rPr>
              <w:t>⑤涂漆作业场所空气中有害物质最高允许浓度、时间加权平均浓度和短时间接触容许浓度应符合 GB 6514的要求。</w:t>
            </w:r>
          </w:p>
        </w:tc>
        <w:tc>
          <w:tcPr>
            <w:tcW w:w="4294"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b/>
                <w:bCs/>
                <w:szCs w:val="21"/>
              </w:rPr>
            </w:pPr>
            <w:r>
              <w:rPr>
                <w:rFonts w:ascii="宋体" w:hAnsi="宋体"/>
                <w:b/>
                <w:bCs/>
                <w:szCs w:val="21"/>
              </w:rPr>
              <w:t>查现场：</w:t>
            </w:r>
          </w:p>
          <w:p>
            <w:pPr>
              <w:rPr>
                <w:rFonts w:hint="default" w:ascii="宋体" w:hAnsi="宋体" w:eastAsiaTheme="minorEastAsia" w:cstheme="minorBidi"/>
                <w:bCs/>
                <w:kern w:val="2"/>
                <w:sz w:val="21"/>
                <w:szCs w:val="21"/>
                <w:lang w:val="en-US" w:eastAsia="zh-CN" w:bidi="ar-SA"/>
              </w:rPr>
            </w:pPr>
            <w:r>
              <w:rPr>
                <w:rFonts w:hint="eastAsia" w:ascii="宋体" w:hAnsi="宋体"/>
                <w:bCs/>
                <w:szCs w:val="21"/>
              </w:rPr>
              <w:t>查作业场所空气有害物质浓度检测报告或相关材料。</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strike w:val="0"/>
                <w:dstrike w:val="0"/>
                <w:color w:val="auto"/>
                <w:kern w:val="0"/>
                <w:sz w:val="22"/>
                <w:szCs w:val="22"/>
                <w:highlight w:val="none"/>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szCs w:val="21"/>
              </w:rPr>
            </w:pPr>
            <w:r>
              <w:rPr>
                <w:rFonts w:hint="eastAsia" w:ascii="宋体" w:hAnsi="宋体"/>
                <w:szCs w:val="21"/>
              </w:rPr>
              <w:t>1.无作业场所空气有害物质检测报告或相关材料的，不得分</w:t>
            </w:r>
          </w:p>
          <w:p>
            <w:pPr>
              <w:rPr>
                <w:rFonts w:hint="default" w:ascii="宋体" w:hAnsi="宋体" w:eastAsiaTheme="minorEastAsia" w:cstheme="minorBidi"/>
                <w:kern w:val="2"/>
                <w:sz w:val="21"/>
                <w:szCs w:val="21"/>
                <w:lang w:val="en-US" w:eastAsia="zh-CN" w:bidi="ar-SA"/>
              </w:rPr>
            </w:pPr>
            <w:r>
              <w:rPr>
                <w:rFonts w:hint="eastAsia" w:ascii="宋体" w:hAnsi="宋体"/>
                <w:szCs w:val="21"/>
              </w:rPr>
              <w:t>2.空气中有害物质超过标准要求的，扣3分。</w:t>
            </w:r>
          </w:p>
        </w:tc>
        <w:tc>
          <w:tcPr>
            <w:tcW w:w="1742"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szCs w:val="21"/>
              </w:rPr>
            </w:pPr>
          </w:p>
        </w:tc>
        <w:tc>
          <w:tcPr>
            <w:tcW w:w="960"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szCs w:val="21"/>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p>
        </w:tc>
        <w:tc>
          <w:tcPr>
            <w:tcW w:w="2337" w:type="dxa"/>
            <w:tcBorders>
              <w:tl2br w:val="nil"/>
              <w:tr2bl w:val="nil"/>
            </w:tcBorders>
            <w:shd w:val="clear" w:color="auto" w:fill="auto"/>
            <w:tcMar>
              <w:top w:w="75" w:type="dxa"/>
              <w:left w:w="90" w:type="dxa"/>
              <w:bottom w:w="75" w:type="dxa"/>
              <w:right w:w="90" w:type="dxa"/>
            </w:tcMar>
            <w:vAlign w:val="center"/>
          </w:tcPr>
          <w:p>
            <w:pPr>
              <w:rPr>
                <w:rFonts w:hint="default" w:ascii="宋体" w:hAnsi="宋体" w:eastAsiaTheme="minorEastAsia" w:cstheme="minorBidi"/>
                <w:kern w:val="2"/>
                <w:sz w:val="21"/>
                <w:szCs w:val="21"/>
                <w:lang w:val="en-US" w:eastAsia="zh-CN" w:bidi="ar-SA"/>
              </w:rPr>
            </w:pPr>
            <w:r>
              <w:rPr>
                <w:rFonts w:hint="eastAsia" w:ascii="宋体" w:hAnsi="宋体"/>
                <w:szCs w:val="21"/>
              </w:rPr>
              <w:t>⑥涂装作业场所的电气设备应安全、可靠。对涉及到易燃易爆的场所，电气设备的设置应符合标准规定。</w:t>
            </w:r>
          </w:p>
        </w:tc>
        <w:tc>
          <w:tcPr>
            <w:tcW w:w="4294"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b/>
                <w:bCs/>
                <w:szCs w:val="21"/>
              </w:rPr>
            </w:pPr>
            <w:r>
              <w:rPr>
                <w:rFonts w:ascii="宋体" w:hAnsi="宋体"/>
                <w:b/>
                <w:bCs/>
                <w:szCs w:val="21"/>
              </w:rPr>
              <w:t>查资料：</w:t>
            </w:r>
          </w:p>
          <w:p>
            <w:pPr>
              <w:rPr>
                <w:rFonts w:hint="eastAsia" w:ascii="宋体" w:hAnsi="宋体"/>
                <w:bCs/>
                <w:szCs w:val="21"/>
              </w:rPr>
            </w:pPr>
            <w:r>
              <w:rPr>
                <w:rFonts w:ascii="宋体" w:hAnsi="宋体"/>
                <w:bCs/>
                <w:szCs w:val="21"/>
              </w:rPr>
              <w:t>涂装作业场所电气设备设施相关记录档案</w:t>
            </w:r>
            <w:r>
              <w:rPr>
                <w:rFonts w:hint="eastAsia" w:ascii="宋体" w:hAnsi="宋体"/>
                <w:bCs/>
                <w:szCs w:val="21"/>
              </w:rPr>
              <w:t>。</w:t>
            </w:r>
          </w:p>
          <w:p>
            <w:pPr>
              <w:rPr>
                <w:rFonts w:hint="eastAsia" w:ascii="宋体" w:hAnsi="宋体"/>
                <w:b/>
                <w:bCs/>
                <w:szCs w:val="21"/>
              </w:rPr>
            </w:pPr>
            <w:r>
              <w:rPr>
                <w:rFonts w:hint="eastAsia" w:ascii="宋体" w:hAnsi="宋体"/>
                <w:b/>
                <w:bCs/>
                <w:szCs w:val="21"/>
              </w:rPr>
              <w:t>查现场：</w:t>
            </w:r>
          </w:p>
          <w:p>
            <w:pPr>
              <w:rPr>
                <w:rFonts w:hint="default" w:ascii="宋体" w:hAnsi="宋体" w:eastAsiaTheme="minorEastAsia" w:cstheme="minorBidi"/>
                <w:bCs/>
                <w:kern w:val="2"/>
                <w:sz w:val="21"/>
                <w:szCs w:val="21"/>
                <w:lang w:val="en-US" w:eastAsia="zh-CN" w:bidi="ar-SA"/>
              </w:rPr>
            </w:pPr>
            <w:r>
              <w:rPr>
                <w:rFonts w:hint="eastAsia" w:ascii="宋体" w:hAnsi="宋体"/>
                <w:bCs/>
                <w:szCs w:val="21"/>
              </w:rPr>
              <w:t>涂装作业场所电气设备的安装使用情况。</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strike w:val="0"/>
                <w:dstrike w:val="0"/>
                <w:color w:val="auto"/>
                <w:kern w:val="0"/>
                <w:sz w:val="22"/>
                <w:szCs w:val="22"/>
                <w:highlight w:val="none"/>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szCs w:val="21"/>
              </w:rPr>
            </w:pPr>
            <w:r>
              <w:rPr>
                <w:rFonts w:hint="eastAsia" w:ascii="宋体" w:hAnsi="宋体"/>
                <w:szCs w:val="21"/>
              </w:rPr>
              <w:t>1.无电气设备记录档案的，扣3分</w:t>
            </w:r>
          </w:p>
          <w:p>
            <w:pPr>
              <w:rPr>
                <w:rFonts w:hint="default" w:ascii="宋体" w:hAnsi="宋体" w:eastAsiaTheme="minorEastAsia" w:cstheme="minorBidi"/>
                <w:kern w:val="2"/>
                <w:sz w:val="21"/>
                <w:szCs w:val="21"/>
                <w:lang w:val="en-US" w:eastAsia="zh-CN" w:bidi="ar-SA"/>
              </w:rPr>
            </w:pPr>
            <w:r>
              <w:rPr>
                <w:rFonts w:hint="eastAsia" w:ascii="宋体" w:hAnsi="宋体"/>
                <w:szCs w:val="21"/>
              </w:rPr>
              <w:t>2.电气设备安装和使用不符合标准规范要求的，每发现1处扣</w:t>
            </w:r>
            <w:r>
              <w:rPr>
                <w:rFonts w:ascii="宋体" w:hAnsi="宋体"/>
                <w:szCs w:val="21"/>
              </w:rPr>
              <w:t>1</w:t>
            </w:r>
            <w:r>
              <w:rPr>
                <w:rFonts w:hint="eastAsia" w:ascii="宋体" w:hAnsi="宋体"/>
                <w:szCs w:val="21"/>
              </w:rPr>
              <w:t>分。</w:t>
            </w:r>
          </w:p>
        </w:tc>
        <w:tc>
          <w:tcPr>
            <w:tcW w:w="1742"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szCs w:val="21"/>
              </w:rPr>
            </w:pPr>
          </w:p>
        </w:tc>
        <w:tc>
          <w:tcPr>
            <w:tcW w:w="960"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szCs w:val="21"/>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p>
        </w:tc>
        <w:tc>
          <w:tcPr>
            <w:tcW w:w="2337" w:type="dxa"/>
            <w:tcBorders>
              <w:tl2br w:val="nil"/>
              <w:tr2bl w:val="nil"/>
            </w:tcBorders>
            <w:shd w:val="clear" w:color="auto" w:fill="auto"/>
            <w:tcMar>
              <w:top w:w="75" w:type="dxa"/>
              <w:left w:w="90" w:type="dxa"/>
              <w:bottom w:w="75" w:type="dxa"/>
              <w:right w:w="90" w:type="dxa"/>
            </w:tcMar>
            <w:vAlign w:val="center"/>
          </w:tcPr>
          <w:p>
            <w:pPr>
              <w:rPr>
                <w:rFonts w:hint="default" w:ascii="宋体" w:hAnsi="宋体" w:eastAsiaTheme="minorEastAsia" w:cstheme="minorBidi"/>
                <w:kern w:val="2"/>
                <w:sz w:val="21"/>
                <w:szCs w:val="21"/>
                <w:lang w:val="en-US" w:eastAsia="zh-CN" w:bidi="ar-SA"/>
              </w:rPr>
            </w:pPr>
            <w:r>
              <w:rPr>
                <w:rFonts w:hint="eastAsia" w:ascii="宋体" w:hAnsi="宋体"/>
                <w:szCs w:val="21"/>
              </w:rPr>
              <w:t>⑦企业废气净化装置排放的有害气体应符合标准规定。涂装作业的固体废弃物的处置应符合环保要求。</w:t>
            </w:r>
          </w:p>
        </w:tc>
        <w:tc>
          <w:tcPr>
            <w:tcW w:w="4294"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b/>
                <w:bCs/>
                <w:szCs w:val="21"/>
              </w:rPr>
            </w:pPr>
            <w:r>
              <w:rPr>
                <w:rFonts w:ascii="宋体" w:hAnsi="宋体"/>
                <w:b/>
                <w:bCs/>
                <w:szCs w:val="21"/>
              </w:rPr>
              <w:t>查现场</w:t>
            </w:r>
            <w:r>
              <w:rPr>
                <w:rFonts w:hint="eastAsia" w:ascii="宋体" w:hAnsi="宋体"/>
                <w:b/>
                <w:bCs/>
                <w:szCs w:val="21"/>
              </w:rPr>
              <w:t>：</w:t>
            </w:r>
          </w:p>
          <w:p>
            <w:pPr>
              <w:rPr>
                <w:rFonts w:hint="eastAsia" w:ascii="宋体" w:hAnsi="宋体"/>
                <w:bCs/>
                <w:szCs w:val="21"/>
              </w:rPr>
            </w:pPr>
            <w:r>
              <w:rPr>
                <w:rFonts w:hint="eastAsia" w:ascii="宋体" w:hAnsi="宋体"/>
                <w:bCs/>
                <w:szCs w:val="21"/>
              </w:rPr>
              <w:t>1.是否安装通风、净化装置；</w:t>
            </w:r>
          </w:p>
          <w:p>
            <w:pPr>
              <w:rPr>
                <w:rFonts w:hint="default" w:ascii="宋体" w:hAnsi="宋体" w:eastAsiaTheme="minorEastAsia" w:cstheme="minorBidi"/>
                <w:b/>
                <w:bCs/>
                <w:kern w:val="2"/>
                <w:sz w:val="21"/>
                <w:szCs w:val="21"/>
                <w:lang w:val="en-US" w:eastAsia="zh-CN" w:bidi="ar-SA"/>
              </w:rPr>
            </w:pPr>
            <w:r>
              <w:rPr>
                <w:rFonts w:hint="eastAsia" w:ascii="宋体" w:hAnsi="宋体"/>
                <w:bCs/>
                <w:szCs w:val="21"/>
              </w:rPr>
              <w:t>2.涂装作业废弃物的处理是否符合环保要求。</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strike w:val="0"/>
                <w:dstrike w:val="0"/>
                <w:color w:val="auto"/>
                <w:kern w:val="0"/>
                <w:sz w:val="22"/>
                <w:szCs w:val="22"/>
                <w:highlight w:val="none"/>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numPr>
                <w:ilvl w:val="0"/>
                <w:numId w:val="18"/>
              </w:numPr>
              <w:ind w:left="0"/>
              <w:rPr>
                <w:rFonts w:hint="eastAsia" w:ascii="宋体" w:hAnsi="宋体"/>
                <w:szCs w:val="21"/>
              </w:rPr>
            </w:pPr>
            <w:r>
              <w:rPr>
                <w:rFonts w:hint="eastAsia" w:ascii="宋体" w:hAnsi="宋体"/>
                <w:szCs w:val="21"/>
              </w:rPr>
              <w:t>未按规定安装符合标准要求的废气净化装置，不得分；</w:t>
            </w:r>
          </w:p>
          <w:p>
            <w:pPr>
              <w:numPr>
                <w:ilvl w:val="0"/>
                <w:numId w:val="18"/>
              </w:numPr>
              <w:ind w:left="0" w:leftChars="0" w:hanging="360" w:firstLineChars="0"/>
              <w:rPr>
                <w:rFonts w:hint="default" w:ascii="宋体" w:hAnsi="宋体" w:eastAsiaTheme="minorEastAsia" w:cstheme="minorBidi"/>
                <w:kern w:val="2"/>
                <w:sz w:val="21"/>
                <w:szCs w:val="21"/>
                <w:lang w:val="en-US" w:eastAsia="zh-CN" w:bidi="ar-SA"/>
              </w:rPr>
            </w:pPr>
            <w:r>
              <w:rPr>
                <w:rFonts w:hint="eastAsia" w:ascii="宋体" w:hAnsi="宋体"/>
                <w:szCs w:val="21"/>
              </w:rPr>
              <w:t>固体废弃物的处置不符合环保要求的，扣3分。</w:t>
            </w:r>
          </w:p>
        </w:tc>
        <w:tc>
          <w:tcPr>
            <w:tcW w:w="1742" w:type="dxa"/>
            <w:tcBorders>
              <w:tl2br w:val="nil"/>
              <w:tr2bl w:val="nil"/>
            </w:tcBorders>
            <w:shd w:val="clear" w:color="auto" w:fill="auto"/>
            <w:tcMar>
              <w:top w:w="75" w:type="dxa"/>
              <w:left w:w="90" w:type="dxa"/>
              <w:bottom w:w="75" w:type="dxa"/>
              <w:right w:w="90" w:type="dxa"/>
            </w:tcMar>
            <w:vAlign w:val="center"/>
          </w:tcPr>
          <w:p>
            <w:pPr>
              <w:numPr>
                <w:ilvl w:val="0"/>
                <w:numId w:val="18"/>
              </w:numPr>
              <w:ind w:left="0" w:leftChars="0" w:hanging="360" w:firstLineChars="0"/>
              <w:rPr>
                <w:rFonts w:hint="eastAsia" w:ascii="宋体" w:hAnsi="宋体"/>
                <w:szCs w:val="21"/>
              </w:rPr>
            </w:pPr>
          </w:p>
        </w:tc>
        <w:tc>
          <w:tcPr>
            <w:tcW w:w="960" w:type="dxa"/>
            <w:tcBorders>
              <w:tl2br w:val="nil"/>
              <w:tr2bl w:val="nil"/>
            </w:tcBorders>
            <w:shd w:val="clear" w:color="auto" w:fill="auto"/>
            <w:tcMar>
              <w:top w:w="75" w:type="dxa"/>
              <w:left w:w="90" w:type="dxa"/>
              <w:bottom w:w="75" w:type="dxa"/>
              <w:right w:w="90" w:type="dxa"/>
            </w:tcMar>
            <w:vAlign w:val="center"/>
          </w:tcPr>
          <w:p>
            <w:pPr>
              <w:numPr>
                <w:ilvl w:val="0"/>
                <w:numId w:val="18"/>
              </w:numPr>
              <w:ind w:left="0" w:leftChars="0" w:hanging="360" w:firstLineChars="0"/>
              <w:rPr>
                <w:rFonts w:hint="eastAsia" w:ascii="宋体" w:hAnsi="宋体"/>
                <w:szCs w:val="21"/>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r>
              <w:rPr>
                <w:rFonts w:hint="eastAsia" w:ascii="Times New Roman" w:hAnsi="Times New Roman" w:eastAsia="宋体" w:cs="Times New Roman"/>
                <w:color w:val="auto"/>
                <w:kern w:val="0"/>
                <w:sz w:val="22"/>
                <w:szCs w:val="22"/>
                <w:highlight w:val="none"/>
                <w:lang w:val="en-US" w:eastAsia="zh-CN" w:bidi="ar"/>
              </w:rPr>
              <w:t>9.6焊接作业（20分）</w:t>
            </w:r>
          </w:p>
        </w:tc>
        <w:tc>
          <w:tcPr>
            <w:tcW w:w="2337" w:type="dxa"/>
            <w:tcBorders>
              <w:tl2br w:val="nil"/>
              <w:tr2bl w:val="nil"/>
            </w:tcBorders>
            <w:shd w:val="clear" w:color="auto" w:fill="auto"/>
            <w:tcMar>
              <w:top w:w="75" w:type="dxa"/>
              <w:left w:w="90" w:type="dxa"/>
              <w:bottom w:w="75" w:type="dxa"/>
              <w:right w:w="90" w:type="dxa"/>
            </w:tcMar>
            <w:vAlign w:val="center"/>
          </w:tcPr>
          <w:p>
            <w:pPr>
              <w:rPr>
                <w:rFonts w:hint="default" w:ascii="宋体" w:hAnsi="宋体" w:cs="宋体" w:eastAsiaTheme="minorEastAsia"/>
                <w:kern w:val="2"/>
                <w:sz w:val="21"/>
                <w:szCs w:val="21"/>
                <w:lang w:val="en-US" w:eastAsia="zh-CN" w:bidi="ar-SA"/>
              </w:rPr>
            </w:pPr>
            <w:r>
              <w:rPr>
                <w:rFonts w:hint="eastAsia" w:ascii="宋体" w:hAnsi="宋体" w:cs="宋体"/>
                <w:szCs w:val="21"/>
              </w:rPr>
              <w:t>①</w:t>
            </w:r>
            <w:r>
              <w:rPr>
                <w:rFonts w:hint="eastAsia" w:ascii="宋体" w:hAnsi="宋体"/>
                <w:bCs/>
                <w:szCs w:val="21"/>
              </w:rPr>
              <w:t>焊接作业中，通风、人员防护、消防措施、封闭空间内的安全要求等应符合要求。</w:t>
            </w:r>
          </w:p>
        </w:tc>
        <w:tc>
          <w:tcPr>
            <w:tcW w:w="4294" w:type="dxa"/>
            <w:tcBorders>
              <w:tl2br w:val="nil"/>
              <w:tr2bl w:val="nil"/>
            </w:tcBorders>
            <w:shd w:val="clear" w:color="auto" w:fill="auto"/>
            <w:tcMar>
              <w:top w:w="75" w:type="dxa"/>
              <w:left w:w="90" w:type="dxa"/>
              <w:bottom w:w="75" w:type="dxa"/>
              <w:right w:w="90" w:type="dxa"/>
            </w:tcMar>
            <w:vAlign w:val="center"/>
          </w:tcPr>
          <w:p>
            <w:pPr>
              <w:rPr>
                <w:rFonts w:ascii="宋体" w:hAnsi="宋体"/>
                <w:b/>
                <w:bCs/>
                <w:szCs w:val="21"/>
              </w:rPr>
            </w:pPr>
            <w:r>
              <w:rPr>
                <w:rFonts w:ascii="宋体" w:hAnsi="宋体"/>
                <w:b/>
                <w:bCs/>
                <w:szCs w:val="21"/>
              </w:rPr>
              <w:t>查</w:t>
            </w:r>
            <w:r>
              <w:rPr>
                <w:rFonts w:hint="eastAsia" w:ascii="宋体" w:hAnsi="宋体"/>
                <w:b/>
                <w:bCs/>
                <w:szCs w:val="21"/>
              </w:rPr>
              <w:t>资料</w:t>
            </w:r>
            <w:r>
              <w:rPr>
                <w:rFonts w:ascii="宋体" w:hAnsi="宋体"/>
                <w:b/>
                <w:bCs/>
                <w:szCs w:val="21"/>
              </w:rPr>
              <w:t>：</w:t>
            </w:r>
          </w:p>
          <w:p>
            <w:pPr>
              <w:widowControl/>
              <w:rPr>
                <w:rFonts w:hint="eastAsia" w:ascii="宋体" w:hAnsi="宋体" w:cs="宋体"/>
                <w:kern w:val="0"/>
                <w:szCs w:val="21"/>
              </w:rPr>
            </w:pPr>
            <w:r>
              <w:rPr>
                <w:rFonts w:hint="eastAsia" w:ascii="宋体" w:hAnsi="宋体" w:cs="宋体"/>
                <w:kern w:val="0"/>
                <w:szCs w:val="21"/>
              </w:rPr>
              <w:t>1</w:t>
            </w:r>
            <w:r>
              <w:rPr>
                <w:rFonts w:ascii="宋体" w:hAnsi="宋体" w:cs="宋体"/>
                <w:kern w:val="0"/>
                <w:szCs w:val="21"/>
              </w:rPr>
              <w:t>.</w:t>
            </w:r>
            <w:r>
              <w:rPr>
                <w:rFonts w:hint="eastAsia" w:ascii="宋体" w:hAnsi="宋体" w:cs="宋体"/>
                <w:kern w:val="0"/>
                <w:szCs w:val="21"/>
              </w:rPr>
              <w:t>查焊接作业安全防护用品发放记录；</w:t>
            </w:r>
          </w:p>
          <w:p>
            <w:pPr>
              <w:widowControl/>
              <w:rPr>
                <w:rFonts w:hint="eastAsia" w:ascii="宋体" w:hAnsi="宋体" w:cs="宋体"/>
                <w:kern w:val="0"/>
                <w:szCs w:val="21"/>
              </w:rPr>
            </w:pPr>
            <w:r>
              <w:rPr>
                <w:rFonts w:hint="eastAsia" w:ascii="宋体" w:hAnsi="宋体" w:cs="宋体"/>
                <w:kern w:val="0"/>
                <w:szCs w:val="21"/>
              </w:rPr>
              <w:t>2</w:t>
            </w:r>
            <w:r>
              <w:rPr>
                <w:rFonts w:ascii="宋体" w:hAnsi="宋体" w:cs="宋体"/>
                <w:kern w:val="0"/>
                <w:szCs w:val="21"/>
              </w:rPr>
              <w:t>.</w:t>
            </w:r>
            <w:r>
              <w:rPr>
                <w:rFonts w:hint="eastAsia" w:ascii="宋体" w:hAnsi="宋体" w:cs="宋体"/>
                <w:kern w:val="0"/>
                <w:szCs w:val="21"/>
              </w:rPr>
              <w:t>查焊接作业人员特种作业操作证。</w:t>
            </w:r>
          </w:p>
          <w:p>
            <w:pPr>
              <w:widowControl/>
              <w:rPr>
                <w:rFonts w:hint="eastAsia" w:ascii="宋体" w:hAnsi="宋体" w:cs="宋体"/>
                <w:b/>
                <w:kern w:val="0"/>
                <w:szCs w:val="21"/>
              </w:rPr>
            </w:pPr>
            <w:r>
              <w:rPr>
                <w:rFonts w:hint="eastAsia" w:ascii="宋体" w:hAnsi="宋体" w:cs="宋体"/>
                <w:b/>
                <w:kern w:val="0"/>
                <w:szCs w:val="21"/>
              </w:rPr>
              <w:t>查现场：</w:t>
            </w:r>
          </w:p>
          <w:p>
            <w:pPr>
              <w:widowControl/>
              <w:rPr>
                <w:rFonts w:hint="default" w:ascii="宋体" w:hAnsi="宋体" w:eastAsiaTheme="minorEastAsia" w:cstheme="minorBidi"/>
                <w:b/>
                <w:kern w:val="0"/>
                <w:sz w:val="21"/>
                <w:szCs w:val="21"/>
                <w:lang w:val="en-US" w:eastAsia="zh-CN" w:bidi="ar-SA"/>
              </w:rPr>
            </w:pPr>
            <w:r>
              <w:rPr>
                <w:rFonts w:hint="eastAsia" w:ascii="宋体" w:hAnsi="宋体" w:cs="宋体"/>
                <w:kern w:val="0"/>
                <w:szCs w:val="21"/>
              </w:rPr>
              <w:t>现场查看焊接作业是否符合规范。</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strike w:val="0"/>
                <w:dstrike w:val="0"/>
                <w:color w:val="auto"/>
                <w:kern w:val="0"/>
                <w:sz w:val="22"/>
                <w:szCs w:val="22"/>
                <w:highlight w:val="none"/>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numPr>
                <w:ilvl w:val="0"/>
                <w:numId w:val="19"/>
              </w:numPr>
              <w:ind w:left="0"/>
              <w:rPr>
                <w:rFonts w:hint="eastAsia" w:ascii="宋体" w:hAnsi="宋体" w:cs="宋体"/>
                <w:szCs w:val="21"/>
              </w:rPr>
            </w:pPr>
            <w:r>
              <w:rPr>
                <w:rFonts w:hint="eastAsia" w:ascii="宋体" w:hAnsi="宋体" w:cs="宋体"/>
                <w:szCs w:val="21"/>
              </w:rPr>
              <w:t>无安全防护用品发放记录，扣2分；</w:t>
            </w:r>
          </w:p>
          <w:p>
            <w:pPr>
              <w:numPr>
                <w:ilvl w:val="0"/>
                <w:numId w:val="19"/>
              </w:numPr>
              <w:ind w:left="0"/>
              <w:rPr>
                <w:rFonts w:hint="eastAsia" w:ascii="宋体" w:hAnsi="宋体" w:cs="宋体"/>
                <w:kern w:val="0"/>
                <w:szCs w:val="21"/>
              </w:rPr>
            </w:pPr>
            <w:r>
              <w:rPr>
                <w:rFonts w:hint="eastAsia" w:ascii="宋体" w:hAnsi="宋体" w:cs="宋体"/>
                <w:szCs w:val="21"/>
              </w:rPr>
              <w:t>焊接作业人员无特种作业操作证的，不得分；</w:t>
            </w:r>
          </w:p>
          <w:p>
            <w:pPr>
              <w:numPr>
                <w:ilvl w:val="0"/>
                <w:numId w:val="19"/>
              </w:numPr>
              <w:ind w:left="0" w:leftChars="0" w:hanging="360" w:firstLineChars="0"/>
              <w:rPr>
                <w:rFonts w:hint="default" w:ascii="宋体" w:hAnsi="宋体" w:cs="宋体" w:eastAsiaTheme="minorEastAsia"/>
                <w:kern w:val="0"/>
                <w:sz w:val="21"/>
                <w:szCs w:val="21"/>
                <w:lang w:val="en-US" w:eastAsia="zh-CN" w:bidi="ar-SA"/>
              </w:rPr>
            </w:pPr>
            <w:r>
              <w:rPr>
                <w:rFonts w:hint="eastAsia" w:ascii="宋体" w:hAnsi="宋体" w:cs="宋体"/>
                <w:kern w:val="0"/>
                <w:szCs w:val="21"/>
              </w:rPr>
              <w:t>焊接作业不符合规范要求的，不得分。</w:t>
            </w:r>
          </w:p>
        </w:tc>
        <w:tc>
          <w:tcPr>
            <w:tcW w:w="1742" w:type="dxa"/>
            <w:tcBorders>
              <w:tl2br w:val="nil"/>
              <w:tr2bl w:val="nil"/>
            </w:tcBorders>
            <w:shd w:val="clear" w:color="auto" w:fill="auto"/>
            <w:tcMar>
              <w:top w:w="75" w:type="dxa"/>
              <w:left w:w="90" w:type="dxa"/>
              <w:bottom w:w="75" w:type="dxa"/>
              <w:right w:w="90" w:type="dxa"/>
            </w:tcMar>
            <w:vAlign w:val="center"/>
          </w:tcPr>
          <w:p>
            <w:pPr>
              <w:numPr>
                <w:ilvl w:val="0"/>
                <w:numId w:val="19"/>
              </w:numPr>
              <w:ind w:left="0" w:leftChars="0" w:hanging="360" w:firstLineChars="0"/>
              <w:rPr>
                <w:rFonts w:hint="eastAsia" w:ascii="宋体" w:hAnsi="宋体" w:cs="宋体"/>
                <w:kern w:val="0"/>
                <w:szCs w:val="21"/>
              </w:rPr>
            </w:pPr>
          </w:p>
        </w:tc>
        <w:tc>
          <w:tcPr>
            <w:tcW w:w="960" w:type="dxa"/>
            <w:tcBorders>
              <w:tl2br w:val="nil"/>
              <w:tr2bl w:val="nil"/>
            </w:tcBorders>
            <w:shd w:val="clear" w:color="auto" w:fill="auto"/>
            <w:tcMar>
              <w:top w:w="75" w:type="dxa"/>
              <w:left w:w="90" w:type="dxa"/>
              <w:bottom w:w="75" w:type="dxa"/>
              <w:right w:w="90" w:type="dxa"/>
            </w:tcMar>
            <w:vAlign w:val="center"/>
          </w:tcPr>
          <w:p>
            <w:pPr>
              <w:numPr>
                <w:ilvl w:val="0"/>
                <w:numId w:val="19"/>
              </w:numPr>
              <w:ind w:left="0" w:leftChars="0" w:hanging="360" w:firstLineChars="0"/>
              <w:rPr>
                <w:rFonts w:hint="eastAsia" w:ascii="宋体" w:hAnsi="宋体" w:cs="宋体"/>
                <w:kern w:val="0"/>
                <w:szCs w:val="21"/>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p>
        </w:tc>
        <w:tc>
          <w:tcPr>
            <w:tcW w:w="2337" w:type="dxa"/>
            <w:tcBorders>
              <w:tl2br w:val="nil"/>
              <w:tr2bl w:val="nil"/>
            </w:tcBorders>
            <w:shd w:val="clear" w:color="auto" w:fill="auto"/>
            <w:tcMar>
              <w:top w:w="75" w:type="dxa"/>
              <w:left w:w="90" w:type="dxa"/>
              <w:bottom w:w="75" w:type="dxa"/>
              <w:right w:w="90" w:type="dxa"/>
            </w:tcMar>
            <w:vAlign w:val="center"/>
          </w:tcPr>
          <w:p>
            <w:pPr>
              <w:rPr>
                <w:rFonts w:hint="default" w:ascii="宋体" w:hAnsi="宋体" w:cs="宋体" w:eastAsiaTheme="minorEastAsia"/>
                <w:kern w:val="2"/>
                <w:sz w:val="21"/>
                <w:szCs w:val="21"/>
                <w:lang w:val="en-US" w:eastAsia="zh-CN" w:bidi="ar-SA"/>
              </w:rPr>
            </w:pPr>
            <w:r>
              <w:rPr>
                <w:rFonts w:hint="eastAsia" w:ascii="宋体" w:hAnsi="宋体" w:cs="宋体"/>
                <w:szCs w:val="21"/>
              </w:rPr>
              <w:t>②气瓶不得置于受阳光暴晒、热源辐射及可能受到电击的地方，乙炔瓶和氧气瓶应分开存放。气瓶不得靠近热源和明火，可燃、助燃气瓶与明火的距离不得小于10m（高空作业时，此距离为在地面的垂直投影距离），乙炔瓶与氧气瓶在使用时距离不得少于5m。</w:t>
            </w:r>
          </w:p>
        </w:tc>
        <w:tc>
          <w:tcPr>
            <w:tcW w:w="4294"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b/>
                <w:kern w:val="0"/>
                <w:szCs w:val="21"/>
              </w:rPr>
            </w:pPr>
            <w:r>
              <w:rPr>
                <w:rFonts w:hint="eastAsia" w:ascii="宋体" w:hAnsi="宋体"/>
                <w:b/>
                <w:kern w:val="0"/>
                <w:szCs w:val="21"/>
              </w:rPr>
              <w:t>查资料：</w:t>
            </w:r>
          </w:p>
          <w:p>
            <w:pPr>
              <w:rPr>
                <w:rFonts w:hint="eastAsia" w:ascii="宋体" w:hAnsi="宋体"/>
                <w:szCs w:val="21"/>
              </w:rPr>
            </w:pPr>
            <w:r>
              <w:rPr>
                <w:rFonts w:hint="eastAsia" w:ascii="宋体" w:hAnsi="宋体"/>
                <w:szCs w:val="21"/>
              </w:rPr>
              <w:t>企业气焊作业安全操作规程</w:t>
            </w:r>
          </w:p>
          <w:p>
            <w:pPr>
              <w:rPr>
                <w:rFonts w:hint="eastAsia" w:ascii="宋体" w:hAnsi="宋体"/>
                <w:b/>
                <w:szCs w:val="21"/>
              </w:rPr>
            </w:pPr>
            <w:r>
              <w:rPr>
                <w:rFonts w:hint="eastAsia" w:ascii="宋体" w:hAnsi="宋体"/>
                <w:b/>
                <w:szCs w:val="21"/>
              </w:rPr>
              <w:t>查现场：</w:t>
            </w:r>
          </w:p>
          <w:p>
            <w:pPr>
              <w:rPr>
                <w:rFonts w:hint="eastAsia" w:ascii="宋体" w:hAnsi="宋体"/>
                <w:bCs/>
                <w:szCs w:val="21"/>
              </w:rPr>
            </w:pPr>
            <w:r>
              <w:rPr>
                <w:rFonts w:hint="eastAsia" w:ascii="宋体" w:hAnsi="宋体"/>
                <w:bCs/>
                <w:szCs w:val="21"/>
              </w:rPr>
              <w:t>现场查看气瓶存放和使用情况。</w:t>
            </w:r>
          </w:p>
          <w:p>
            <w:pPr>
              <w:rPr>
                <w:rFonts w:hint="eastAsia" w:ascii="宋体" w:hAnsi="宋体"/>
                <w:b/>
                <w:bCs/>
                <w:szCs w:val="21"/>
              </w:rPr>
            </w:pPr>
            <w:r>
              <w:rPr>
                <w:rFonts w:hint="eastAsia" w:ascii="宋体" w:hAnsi="宋体"/>
                <w:b/>
                <w:bCs/>
                <w:szCs w:val="21"/>
              </w:rPr>
              <w:t>询问：</w:t>
            </w:r>
          </w:p>
          <w:p>
            <w:pPr>
              <w:rPr>
                <w:rFonts w:hint="eastAsia" w:ascii="宋体" w:hAnsi="宋体"/>
                <w:bCs/>
                <w:szCs w:val="21"/>
              </w:rPr>
            </w:pPr>
            <w:r>
              <w:rPr>
                <w:rFonts w:hint="eastAsia" w:ascii="宋体" w:hAnsi="宋体"/>
                <w:bCs/>
                <w:szCs w:val="21"/>
              </w:rPr>
              <w:t>询问焊接作业人员对气瓶的使用要求。</w:t>
            </w:r>
          </w:p>
          <w:p>
            <w:pPr>
              <w:rPr>
                <w:rFonts w:hint="default" w:ascii="宋体" w:hAnsi="宋体" w:eastAsiaTheme="minorEastAsia" w:cstheme="minorBidi"/>
                <w:b/>
                <w:kern w:val="0"/>
                <w:sz w:val="21"/>
                <w:szCs w:val="21"/>
                <w:lang w:val="en-US" w:eastAsia="zh-CN" w:bidi="ar-SA"/>
              </w:rPr>
            </w:pP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strike w:val="0"/>
                <w:dstrike w:val="0"/>
                <w:color w:val="auto"/>
                <w:kern w:val="0"/>
                <w:sz w:val="22"/>
                <w:szCs w:val="22"/>
                <w:highlight w:val="none"/>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szCs w:val="21"/>
              </w:rPr>
            </w:pPr>
            <w:r>
              <w:rPr>
                <w:rFonts w:hint="eastAsia" w:ascii="宋体" w:hAnsi="宋体"/>
                <w:szCs w:val="21"/>
              </w:rPr>
              <w:t>1.无气焊作业安全操作规程，扣2分</w:t>
            </w:r>
          </w:p>
          <w:p>
            <w:pPr>
              <w:rPr>
                <w:rFonts w:hint="eastAsia" w:ascii="宋体" w:hAnsi="宋体"/>
                <w:szCs w:val="21"/>
              </w:rPr>
            </w:pPr>
            <w:r>
              <w:rPr>
                <w:rFonts w:hint="eastAsia" w:ascii="宋体" w:hAnsi="宋体"/>
                <w:szCs w:val="21"/>
              </w:rPr>
              <w:t>2.气瓶存放位置不符合规范要求，扣2分；</w:t>
            </w:r>
          </w:p>
          <w:p>
            <w:pPr>
              <w:rPr>
                <w:rFonts w:hint="eastAsia" w:ascii="宋体" w:hAnsi="宋体" w:cs="宋体"/>
                <w:szCs w:val="21"/>
              </w:rPr>
            </w:pPr>
            <w:r>
              <w:rPr>
                <w:rFonts w:hint="eastAsia" w:ascii="宋体" w:hAnsi="宋体"/>
                <w:szCs w:val="21"/>
              </w:rPr>
              <w:t>3.</w:t>
            </w:r>
            <w:r>
              <w:rPr>
                <w:rFonts w:hint="eastAsia" w:ascii="宋体" w:hAnsi="宋体" w:cs="宋体"/>
                <w:szCs w:val="21"/>
              </w:rPr>
              <w:t xml:space="preserve"> 气瓶使用不规范，不符合要求的，每处扣</w:t>
            </w:r>
            <w:r>
              <w:rPr>
                <w:rFonts w:ascii="宋体" w:hAnsi="宋体" w:cs="宋体"/>
                <w:szCs w:val="21"/>
              </w:rPr>
              <w:t>1</w:t>
            </w:r>
            <w:r>
              <w:rPr>
                <w:rFonts w:hint="eastAsia" w:ascii="宋体" w:hAnsi="宋体" w:cs="宋体"/>
                <w:szCs w:val="21"/>
              </w:rPr>
              <w:t>分；</w:t>
            </w:r>
          </w:p>
          <w:p>
            <w:pPr>
              <w:rPr>
                <w:rFonts w:hint="default" w:ascii="宋体" w:hAnsi="宋体" w:cs="宋体" w:eastAsiaTheme="minorEastAsia"/>
                <w:kern w:val="0"/>
                <w:sz w:val="21"/>
                <w:szCs w:val="21"/>
                <w:lang w:val="en-US" w:eastAsia="zh-CN" w:bidi="ar-SA"/>
              </w:rPr>
            </w:pPr>
            <w:r>
              <w:rPr>
                <w:rFonts w:hint="eastAsia" w:ascii="宋体" w:hAnsi="宋体" w:cs="宋体"/>
                <w:kern w:val="0"/>
                <w:szCs w:val="21"/>
              </w:rPr>
              <w:t>4.现场询问焊接作业人员对气瓶使用不熟悉的，扣5分、</w:t>
            </w:r>
          </w:p>
        </w:tc>
        <w:tc>
          <w:tcPr>
            <w:tcW w:w="1742"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kern w:val="0"/>
                <w:szCs w:val="21"/>
              </w:rPr>
            </w:pPr>
          </w:p>
        </w:tc>
        <w:tc>
          <w:tcPr>
            <w:tcW w:w="960" w:type="dxa"/>
            <w:tcBorders>
              <w:tl2br w:val="nil"/>
              <w:tr2bl w:val="nil"/>
            </w:tcBorders>
            <w:shd w:val="clear" w:color="auto" w:fill="auto"/>
            <w:tcMar>
              <w:top w:w="75" w:type="dxa"/>
              <w:left w:w="90" w:type="dxa"/>
              <w:bottom w:w="75" w:type="dxa"/>
              <w:right w:w="90" w:type="dxa"/>
            </w:tcMar>
            <w:vAlign w:val="center"/>
          </w:tcPr>
          <w:p>
            <w:pPr>
              <w:rPr>
                <w:rFonts w:hint="eastAsia" w:ascii="宋体" w:hAnsi="宋体" w:cs="宋体"/>
                <w:kern w:val="0"/>
                <w:szCs w:val="21"/>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highlight w:val="none"/>
                <w:lang w:val="en-US" w:eastAsia="zh-CN" w:bidi="ar"/>
              </w:rPr>
              <w:t>9.</w:t>
            </w:r>
            <w:r>
              <w:rPr>
                <w:rFonts w:hint="eastAsia" w:ascii="Times New Roman" w:hAnsi="Times New Roman" w:eastAsia="宋体" w:cs="Times New Roman"/>
                <w:color w:val="auto"/>
                <w:kern w:val="0"/>
                <w:sz w:val="22"/>
                <w:szCs w:val="22"/>
                <w:highlight w:val="none"/>
                <w:lang w:val="en-US" w:eastAsia="zh-CN" w:bidi="ar"/>
              </w:rPr>
              <w:t>7</w:t>
            </w:r>
            <w:r>
              <w:rPr>
                <w:rFonts w:hint="default" w:ascii="Times New Roman" w:hAnsi="Times New Roman" w:eastAsia="宋体" w:cs="Times New Roman"/>
                <w:color w:val="auto"/>
                <w:kern w:val="0"/>
                <w:sz w:val="22"/>
                <w:szCs w:val="22"/>
                <w:highlight w:val="none"/>
                <w:lang w:val="en-US" w:eastAsia="zh-CN" w:bidi="ar"/>
              </w:rPr>
              <w:t>消防管理</w:t>
            </w:r>
            <w:r>
              <w:rPr>
                <w:rFonts w:hint="eastAsia" w:ascii="Times New Roman" w:hAnsi="Times New Roman" w:eastAsia="宋体" w:cs="Times New Roman"/>
                <w:color w:val="auto"/>
                <w:kern w:val="0"/>
                <w:sz w:val="22"/>
                <w:szCs w:val="22"/>
                <w:highlight w:val="none"/>
                <w:lang w:val="en-US" w:eastAsia="zh-CN" w:bidi="ar"/>
              </w:rPr>
              <w:t>（30</w:t>
            </w:r>
            <w:r>
              <w:rPr>
                <w:rFonts w:hint="default" w:ascii="Times New Roman" w:hAnsi="Times New Roman" w:eastAsia="宋体" w:cs="Times New Roman"/>
                <w:color w:val="auto"/>
                <w:kern w:val="0"/>
                <w:sz w:val="22"/>
                <w:szCs w:val="22"/>
                <w:highlight w:val="none"/>
                <w:lang w:val="en-US" w:eastAsia="zh-CN" w:bidi="ar"/>
              </w:rPr>
              <w:t>分</w:t>
            </w:r>
            <w:r>
              <w:rPr>
                <w:rFonts w:hint="eastAsia" w:ascii="Times New Roman" w:hAnsi="Times New Roman" w:eastAsia="宋体" w:cs="Times New Roman"/>
                <w:color w:val="auto"/>
                <w:kern w:val="0"/>
                <w:sz w:val="22"/>
                <w:szCs w:val="22"/>
                <w:highlight w:val="none"/>
                <w:lang w:val="en-US" w:eastAsia="zh-CN" w:bidi="ar"/>
              </w:rPr>
              <w:t>）</w:t>
            </w: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企业主要负责人是本单位的消防安全责任人，对本单位的消防安全工作全面负责</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2"/>
                <w:sz w:val="22"/>
                <w:szCs w:val="22"/>
                <w:lang w:val="en-US" w:eastAsia="zh-CN" w:bidi="ar-SA"/>
              </w:rPr>
              <w:t>《中华人民共和国消防法》第十六条规定：单位的主要负责人是本单位的消防安全责任人。</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2"/>
                <w:sz w:val="22"/>
                <w:szCs w:val="22"/>
                <w:lang w:val="en-US" w:eastAsia="zh-CN" w:bidi="ar-SA"/>
              </w:rPr>
              <w:t>消防安全责任人是对单位的消防安全工作全面负责的人。一般法人单位的法定代表人或非法人单位的主要负责人是单位的消防安全责任人</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strike w:val="0"/>
                <w:dstrike w:val="0"/>
                <w:color w:val="auto"/>
                <w:kern w:val="0"/>
                <w:sz w:val="22"/>
                <w:szCs w:val="22"/>
                <w:highlight w:val="none"/>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无消防安全责任制文件，</w:t>
            </w:r>
            <w:r>
              <w:rPr>
                <w:rFonts w:hint="eastAsia" w:ascii="Times New Roman" w:hAnsi="Times New Roman" w:eastAsia="宋体" w:cs="Times New Roman"/>
                <w:color w:val="auto"/>
                <w:kern w:val="0"/>
                <w:sz w:val="22"/>
                <w:szCs w:val="22"/>
                <w:lang w:val="en-US" w:eastAsia="zh-CN" w:bidi="ar"/>
              </w:rPr>
              <w:t>不符合</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企业应制定消防设施及器材管理制度，消防器材及设施应有专人负责，定期组织检验、维修，保存检验、维修记录，确保所有消防器材及设施可靠、有效，随时可用</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消防器材及设施应有专人负责管理，包括对器材设施的日常维护，定期检验维修等，并应做好相应记录，保证所有消防器材可靠、有效，随时可用</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FF0000"/>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2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无管理制度</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2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未</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明确负责人</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2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无消防设施及器材检修记录</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4.消防器材及设施无效，</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3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③</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企业应保障安全出口、疏散通道及消防车通道的畅通，消防通道应有明显的指示标志</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企业经营场所</w:t>
            </w:r>
            <w:r>
              <w:rPr>
                <w:rFonts w:hint="default" w:ascii="Times New Roman" w:hAnsi="Times New Roman" w:eastAsia="宋体" w:cs="Times New Roman"/>
                <w:color w:val="auto"/>
                <w:kern w:val="0"/>
                <w:sz w:val="22"/>
                <w:szCs w:val="22"/>
                <w:lang w:val="en-US" w:eastAsia="zh-CN" w:bidi="ar"/>
              </w:rPr>
              <w:t>应该按照《建筑设计防火规范》（GB 50016—2014）</w:t>
            </w:r>
            <w:r>
              <w:rPr>
                <w:rFonts w:hint="eastAsia" w:ascii="Times New Roman" w:hAnsi="Times New Roman" w:eastAsia="宋体" w:cs="Times New Roman"/>
                <w:color w:val="auto"/>
                <w:kern w:val="0"/>
                <w:sz w:val="22"/>
                <w:szCs w:val="22"/>
                <w:lang w:val="en-US" w:eastAsia="zh-CN" w:bidi="ar"/>
              </w:rPr>
              <w:t>2018版</w:t>
            </w:r>
            <w:r>
              <w:rPr>
                <w:rFonts w:hint="default" w:ascii="Times New Roman" w:hAnsi="Times New Roman" w:eastAsia="宋体" w:cs="Times New Roman"/>
                <w:color w:val="auto"/>
                <w:kern w:val="0"/>
                <w:sz w:val="22"/>
                <w:szCs w:val="22"/>
                <w:lang w:val="en-US" w:eastAsia="zh-CN" w:bidi="ar"/>
              </w:rPr>
              <w:t>，合理设计、管理本单位安全出口、疏散通道及消防车通道。安全出口、疏散通道及消防车通道不得被侵占或挪作它用，并应有明显的指示标志</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消防通道不畅通的，</w:t>
            </w:r>
            <w:r>
              <w:rPr>
                <w:rFonts w:hint="eastAsia" w:ascii="Times New Roman" w:hAnsi="Times New Roman" w:eastAsia="宋体" w:cs="Times New Roman"/>
                <w:color w:val="auto"/>
                <w:kern w:val="0"/>
                <w:sz w:val="22"/>
                <w:szCs w:val="22"/>
                <w:lang w:val="en-US" w:eastAsia="zh-CN" w:bidi="ar"/>
              </w:rPr>
              <w:t>不符合</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十、</w:t>
            </w:r>
            <w:r>
              <w:rPr>
                <w:rFonts w:hint="default" w:ascii="Times New Roman" w:hAnsi="Times New Roman" w:eastAsia="宋体" w:cs="Times New Roman"/>
                <w:color w:val="auto"/>
                <w:kern w:val="0"/>
                <w:sz w:val="22"/>
                <w:szCs w:val="22"/>
                <w:lang w:val="en-US" w:eastAsia="zh-CN" w:bidi="ar"/>
              </w:rPr>
              <w:t xml:space="preserve"> 风险管理 </w:t>
            </w:r>
            <w:r>
              <w:rPr>
                <w:rFonts w:hint="eastAsia" w:ascii="Times New Roman" w:hAnsi="Times New Roman" w:eastAsia="宋体" w:cs="Times New Roman"/>
                <w:color w:val="auto"/>
                <w:kern w:val="0"/>
                <w:sz w:val="22"/>
                <w:szCs w:val="22"/>
                <w:lang w:val="en-US" w:eastAsia="zh-CN" w:bidi="ar"/>
              </w:rPr>
              <w:t>80</w:t>
            </w:r>
            <w:r>
              <w:rPr>
                <w:rFonts w:hint="default" w:ascii="Times New Roman" w:hAnsi="Times New Roman" w:eastAsia="宋体" w:cs="Times New Roman"/>
                <w:color w:val="auto"/>
                <w:kern w:val="0"/>
                <w:sz w:val="22"/>
                <w:szCs w:val="22"/>
                <w:lang w:val="en-US" w:eastAsia="zh-CN" w:bidi="ar"/>
              </w:rPr>
              <w:t>分</w:t>
            </w:r>
          </w:p>
        </w:tc>
        <w:tc>
          <w:tcPr>
            <w:tcW w:w="85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10.1 一般要求</w:t>
            </w:r>
            <w:r>
              <w:rPr>
                <w:rFonts w:hint="eastAsia" w:ascii="Times New Roman" w:hAnsi="Times New Roman" w:eastAsia="宋体" w:cs="Times New Roman"/>
                <w:color w:val="auto"/>
                <w:kern w:val="0"/>
                <w:sz w:val="22"/>
                <w:szCs w:val="22"/>
                <w:lang w:val="en-US" w:eastAsia="zh-CN" w:bidi="ar"/>
              </w:rPr>
              <w:t>（10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企业应依法依规建立健全安全生产风险管理制度，选定合适的风险评估方法，明确风险评估规则</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《安全生产法》</w:t>
            </w:r>
            <w:r>
              <w:rPr>
                <w:rFonts w:hint="default" w:ascii="Times New Roman" w:hAnsi="Times New Roman" w:eastAsia="宋体" w:cs="Times New Roman"/>
                <w:color w:val="auto"/>
                <w:kern w:val="0"/>
                <w:sz w:val="22"/>
                <w:szCs w:val="22"/>
                <w:lang w:val="en-US" w:eastAsia="zh-CN" w:bidi="ar"/>
              </w:rPr>
              <w:t>第四条</w:t>
            </w:r>
            <w:r>
              <w:rPr>
                <w:rFonts w:hint="eastAsia" w:ascii="Times New Roman" w:hAnsi="Times New Roman" w:eastAsia="宋体" w:cs="Times New Roman"/>
                <w:color w:val="auto"/>
                <w:kern w:val="0"/>
                <w:sz w:val="22"/>
                <w:szCs w:val="22"/>
                <w:lang w:val="en-US" w:eastAsia="zh-CN" w:bidi="ar"/>
              </w:rPr>
              <w:t xml:space="preserve"> </w:t>
            </w:r>
            <w:r>
              <w:rPr>
                <w:rFonts w:hint="default" w:ascii="Times New Roman" w:hAnsi="Times New Roman" w:eastAsia="宋体" w:cs="Times New Roman"/>
                <w:color w:val="auto"/>
                <w:kern w:val="0"/>
                <w:sz w:val="22"/>
                <w:szCs w:val="22"/>
                <w:lang w:val="en-US" w:eastAsia="zh-CN" w:bidi="ar"/>
              </w:rPr>
              <w:t>生产经营单位必须遵守本法和其他有关安全生产的法律、法规，加强安全生产管理，建立健全全员安全生产责任制和安全生产规章制度，加大对安全生产资金、物资、技术、人员的投入保障力度，改善安全生产条件，加强安全生产标准化、信息化建设，构建安全风险分级管控和隐患排查治理双重预防机制，健全风险防范化解机制，提高安全生产水平，确保安全生产。</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企业应编制风险评价规则，规则应根据不同岗位、过程和场所辨识风险，从发生危险的可能性和严重程度等方面对风险因素进行分析，选择采用合适的风险评估方法。</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未制定发布企业安全生产风险管理工作制度</w:t>
            </w:r>
            <w:r>
              <w:rPr>
                <w:rFonts w:hint="eastAsia" w:ascii="Times New Roman" w:hAnsi="Times New Roman" w:eastAsia="宋体" w:cs="Times New Roman"/>
                <w:color w:val="auto"/>
                <w:kern w:val="0"/>
                <w:sz w:val="22"/>
                <w:szCs w:val="22"/>
                <w:lang w:val="en-US" w:eastAsia="zh-CN" w:bidi="ar"/>
              </w:rPr>
              <w:t>，辨识、评价方法和准则不明确的，不符合</w:t>
            </w:r>
            <w:r>
              <w:rPr>
                <w:rFonts w:hint="default" w:ascii="Times New Roman" w:hAnsi="Times New Roman" w:eastAsia="宋体" w:cs="Times New Roman"/>
                <w:color w:val="auto"/>
                <w:kern w:val="0"/>
                <w:sz w:val="22"/>
                <w:szCs w:val="22"/>
                <w:lang w:val="en-US" w:eastAsia="zh-CN" w:bidi="ar"/>
              </w:rPr>
              <w:t>；</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p>
        </w:tc>
        <w:tc>
          <w:tcPr>
            <w:tcW w:w="854"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10.</w:t>
            </w:r>
            <w:r>
              <w:rPr>
                <w:rFonts w:hint="eastAsia" w:ascii="Times New Roman" w:hAnsi="Times New Roman" w:eastAsia="宋体" w:cs="Times New Roman"/>
                <w:color w:val="auto"/>
                <w:kern w:val="0"/>
                <w:sz w:val="22"/>
                <w:szCs w:val="22"/>
                <w:lang w:val="en-US" w:eastAsia="zh-CN" w:bidi="ar"/>
              </w:rPr>
              <w:t>2</w:t>
            </w:r>
            <w:r>
              <w:rPr>
                <w:rFonts w:hint="default" w:ascii="Times New Roman" w:hAnsi="Times New Roman" w:eastAsia="宋体" w:cs="Times New Roman"/>
                <w:color w:val="auto"/>
                <w:kern w:val="0"/>
                <w:sz w:val="22"/>
                <w:szCs w:val="22"/>
                <w:lang w:val="en-US" w:eastAsia="zh-CN" w:bidi="ar"/>
              </w:rPr>
              <w:t xml:space="preserve"> 风险</w:t>
            </w:r>
            <w:r>
              <w:rPr>
                <w:rFonts w:hint="eastAsia" w:ascii="Times New Roman" w:hAnsi="Times New Roman" w:eastAsia="宋体" w:cs="Times New Roman"/>
                <w:color w:val="auto"/>
                <w:kern w:val="0"/>
                <w:sz w:val="22"/>
                <w:szCs w:val="22"/>
                <w:lang w:val="en-US" w:eastAsia="zh-CN" w:bidi="ar"/>
              </w:rPr>
              <w:t>辨识</w:t>
            </w:r>
            <w:r>
              <w:rPr>
                <w:rFonts w:hint="default" w:ascii="Times New Roman" w:hAnsi="Times New Roman" w:eastAsia="宋体" w:cs="Times New Roman"/>
                <w:color w:val="auto"/>
                <w:kern w:val="0"/>
                <w:sz w:val="22"/>
                <w:szCs w:val="22"/>
                <w:lang w:val="en-US" w:eastAsia="zh-CN" w:bidi="ar"/>
              </w:rPr>
              <w:t>评估</w:t>
            </w:r>
            <w:r>
              <w:rPr>
                <w:rFonts w:hint="eastAsia" w:ascii="Times New Roman" w:hAnsi="Times New Roman" w:eastAsia="宋体" w:cs="Times New Roman"/>
                <w:color w:val="auto"/>
                <w:kern w:val="0"/>
                <w:sz w:val="22"/>
                <w:szCs w:val="22"/>
                <w:lang w:val="en-US" w:eastAsia="zh-CN" w:bidi="ar"/>
              </w:rPr>
              <w:t>（30分）</w:t>
            </w: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企业应从发生危险的可能性和严重程度等方面对风险因素进行分析，开展本单位管理范围内的风险辨识、评估、管控等工作</w:t>
            </w:r>
            <w:r>
              <w:rPr>
                <w:rFonts w:hint="eastAsia" w:ascii="Times New Roman" w:hAnsi="Times New Roman" w:eastAsia="宋体" w:cs="Times New Roman"/>
                <w:color w:val="auto"/>
                <w:kern w:val="0"/>
                <w:sz w:val="22"/>
                <w:szCs w:val="22"/>
                <w:lang w:val="en-US" w:eastAsia="zh-CN" w:bidi="ar"/>
              </w:rPr>
              <w:t>。</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sz w:val="22"/>
                <w:szCs w:val="22"/>
              </w:rPr>
            </w:pPr>
            <w:r>
              <w:rPr>
                <w:rFonts w:hint="eastAsia" w:ascii="宋体" w:hAnsi="宋体"/>
                <w:sz w:val="22"/>
                <w:szCs w:val="22"/>
              </w:rPr>
              <w:t>依据</w:t>
            </w:r>
            <w:r>
              <w:rPr>
                <w:rFonts w:ascii="宋体" w:hAnsi="宋体"/>
                <w:sz w:val="22"/>
                <w:szCs w:val="22"/>
              </w:rPr>
              <w:t>《</w:t>
            </w:r>
            <w:r>
              <w:rPr>
                <w:rFonts w:hint="eastAsia" w:ascii="宋体" w:hAnsi="宋体"/>
                <w:sz w:val="22"/>
                <w:szCs w:val="22"/>
              </w:rPr>
              <w:t>公路水路行业</w:t>
            </w:r>
            <w:r>
              <w:rPr>
                <w:rFonts w:ascii="宋体" w:hAnsi="宋体"/>
                <w:sz w:val="22"/>
                <w:szCs w:val="22"/>
              </w:rPr>
              <w:t>安全生产风险管理</w:t>
            </w:r>
            <w:r>
              <w:rPr>
                <w:rFonts w:hint="eastAsia" w:ascii="宋体" w:hAnsi="宋体"/>
                <w:sz w:val="22"/>
                <w:szCs w:val="22"/>
              </w:rPr>
              <w:t>暂行办法</w:t>
            </w:r>
            <w:r>
              <w:rPr>
                <w:rFonts w:ascii="宋体" w:hAnsi="宋体"/>
                <w:sz w:val="22"/>
                <w:szCs w:val="22"/>
              </w:rPr>
              <w:t>》</w:t>
            </w:r>
            <w:r>
              <w:rPr>
                <w:rFonts w:hint="eastAsia" w:ascii="宋体" w:hAnsi="宋体"/>
                <w:sz w:val="22"/>
                <w:szCs w:val="22"/>
              </w:rPr>
              <w:t>第十一条明确要求：生产经营单位应针对本单位生产经营活动范围及其生产经营环节，按照相关法规标准要求，编制风险辨识手册，明确风险辨识范围、方式和程序。</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风险辨识是运用各种方法对尚未发生的潜在风险以及客观存在的各种风险进行系统归类和全面识别。</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辨识范围：</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 xml:space="preserve">（一）从业人员安全意识、安全与应急技能、安全行为或状态； </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 xml:space="preserve">（二）生产经营场所、运输车辆、停车场、道路运输等设施设备的安全可靠性以及运行风险； </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 xml:space="preserve">（三）影响安全生产外部要素的环境； </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仿宋" w:hAnsi="仿宋" w:eastAsia="仿宋" w:cs="宋体"/>
                <w:kern w:val="0"/>
                <w:sz w:val="22"/>
                <w:szCs w:val="22"/>
              </w:rPr>
            </w:pPr>
            <w:r>
              <w:rPr>
                <w:rFonts w:hint="eastAsia" w:ascii="Times New Roman" w:hAnsi="Times New Roman" w:eastAsia="宋体" w:cs="Times New Roman"/>
                <w:color w:val="auto"/>
                <w:kern w:val="0"/>
                <w:sz w:val="22"/>
                <w:szCs w:val="22"/>
                <w:lang w:val="en-US" w:eastAsia="zh-CN" w:bidi="ar"/>
              </w:rPr>
              <w:t>（四）安全生产的管理机构、工作机制及安全生产管理制度合规和完备性</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FF0000"/>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1</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无风险辨识、评估等工作的记录，</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2</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.辨识评估</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不全面或缺失，</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3.</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风险清单无风险等级，</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不符合</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rPr>
          <w:trHeight w:val="750" w:hRule="atLeast"/>
        </w:trPr>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p>
        </w:tc>
        <w:tc>
          <w:tcPr>
            <w:tcW w:w="854"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2337" w:type="dxa"/>
            <w:tcBorders>
              <w:tl2br w:val="nil"/>
              <w:tr2bl w:val="nil"/>
            </w:tcBorders>
            <w:shd w:val="clear" w:color="auto" w:fill="auto"/>
            <w:tcMar>
              <w:top w:w="75" w:type="dxa"/>
              <w:left w:w="90" w:type="dxa"/>
              <w:bottom w:w="75" w:type="dxa"/>
              <w:right w:w="90" w:type="dxa"/>
            </w:tcMar>
            <w:vAlign w:val="center"/>
          </w:tcPr>
          <w:p>
            <w:pPr>
              <w:ind w:right="-109" w:rightChars="-52"/>
              <w:rPr>
                <w:rFonts w:hint="default" w:ascii="Times New Roman" w:hAnsi="Times New Roman" w:eastAsia="宋体" w:cs="Times New Roman"/>
                <w:color w:val="auto"/>
                <w:kern w:val="0"/>
                <w:sz w:val="22"/>
                <w:szCs w:val="22"/>
                <w:highlight w:val="none"/>
                <w:lang w:val="en-US" w:eastAsia="zh-CN" w:bidi="ar"/>
              </w:rPr>
            </w:pPr>
            <w:r>
              <w:rPr>
                <w:rFonts w:hint="eastAsia" w:ascii="宋体" w:hAnsi="宋体"/>
                <w:szCs w:val="21"/>
              </w:rPr>
              <w:t>②</w:t>
            </w:r>
            <w:r>
              <w:rPr>
                <w:rFonts w:ascii="宋体" w:hAnsi="宋体"/>
                <w:szCs w:val="21"/>
              </w:rPr>
              <w:t>风险</w:t>
            </w:r>
            <w:r>
              <w:rPr>
                <w:rFonts w:hint="eastAsia" w:ascii="宋体" w:hAnsi="宋体"/>
                <w:szCs w:val="21"/>
              </w:rPr>
              <w:t>辨识应涉及所有的工作人员(包括外部人员)、工作过程和工作场所。安全生产风险辨识结束后应形成风险清单。</w:t>
            </w:r>
          </w:p>
        </w:tc>
        <w:tc>
          <w:tcPr>
            <w:tcW w:w="4294" w:type="dxa"/>
            <w:tcBorders>
              <w:tl2br w:val="nil"/>
              <w:tr2bl w:val="nil"/>
            </w:tcBorders>
            <w:shd w:val="clear" w:color="auto" w:fill="auto"/>
            <w:tcMar>
              <w:top w:w="75" w:type="dxa"/>
              <w:left w:w="90" w:type="dxa"/>
              <w:bottom w:w="75" w:type="dxa"/>
              <w:right w:w="90" w:type="dxa"/>
            </w:tcMar>
            <w:vAlign w:val="center"/>
          </w:tcPr>
          <w:p>
            <w:pPr>
              <w:rPr>
                <w:rFonts w:ascii="宋体" w:hAnsi="宋体" w:cs="宋体"/>
                <w:b/>
                <w:kern w:val="0"/>
                <w:szCs w:val="21"/>
              </w:rPr>
            </w:pPr>
            <w:r>
              <w:rPr>
                <w:rFonts w:ascii="宋体" w:hAnsi="宋体" w:cs="宋体"/>
                <w:b/>
                <w:kern w:val="0"/>
                <w:szCs w:val="21"/>
              </w:rPr>
              <w:t>查资料：</w:t>
            </w:r>
          </w:p>
          <w:p>
            <w:pPr>
              <w:rPr>
                <w:rFonts w:hint="eastAsia" w:ascii="Times New Roman" w:hAnsi="Times New Roman" w:eastAsia="宋体" w:cs="Times New Roman"/>
                <w:color w:val="240FEB"/>
                <w:kern w:val="0"/>
                <w:sz w:val="22"/>
                <w:szCs w:val="22"/>
                <w:highlight w:val="none"/>
                <w:lang w:val="en-US" w:eastAsia="zh-CN" w:bidi="ar"/>
              </w:rPr>
            </w:pPr>
            <w:r>
              <w:rPr>
                <w:rFonts w:hint="eastAsia" w:ascii="宋体" w:hAnsi="宋体" w:cs="宋体"/>
                <w:kern w:val="0"/>
                <w:szCs w:val="21"/>
              </w:rPr>
              <w:t>查风险辨识清单。</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15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FF0000"/>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宋体" w:hAnsi="宋体" w:cs="宋体"/>
                <w:kern w:val="0"/>
                <w:szCs w:val="21"/>
              </w:rPr>
              <w:t>风险清单未涉及所有的工作人员(包括外部人员)、工作过程和工作场所，每缺一项扣1分。</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cs="宋体"/>
                <w:kern w:val="0"/>
                <w:szCs w:val="21"/>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cs="宋体"/>
                <w:kern w:val="0"/>
                <w:szCs w:val="21"/>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p>
        </w:tc>
        <w:tc>
          <w:tcPr>
            <w:tcW w:w="85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10.3</w:t>
            </w:r>
            <w:r>
              <w:rPr>
                <w:rFonts w:hint="default" w:ascii="Times New Roman" w:hAnsi="Times New Roman" w:eastAsia="宋体" w:cs="Times New Roman"/>
                <w:color w:val="auto"/>
                <w:kern w:val="0"/>
                <w:sz w:val="22"/>
                <w:szCs w:val="22"/>
                <w:lang w:val="en-US" w:eastAsia="zh-CN" w:bidi="ar"/>
              </w:rPr>
              <w:t>风险控制</w:t>
            </w:r>
            <w:r>
              <w:rPr>
                <w:rFonts w:hint="eastAsia" w:ascii="Times New Roman" w:hAnsi="Times New Roman" w:eastAsia="宋体" w:cs="Times New Roman"/>
                <w:color w:val="auto"/>
                <w:kern w:val="0"/>
                <w:sz w:val="22"/>
                <w:szCs w:val="22"/>
                <w:lang w:val="en-US" w:eastAsia="zh-CN" w:bidi="ar"/>
              </w:rPr>
              <w:t>（20分）</w:t>
            </w: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建立风险管控清单，</w:t>
            </w:r>
            <w:r>
              <w:rPr>
                <w:rFonts w:hint="default" w:ascii="Times New Roman" w:hAnsi="Times New Roman" w:eastAsia="宋体" w:cs="Times New Roman"/>
                <w:color w:val="auto"/>
                <w:kern w:val="0"/>
                <w:sz w:val="22"/>
                <w:szCs w:val="22"/>
                <w:lang w:val="en-US" w:eastAsia="zh-CN" w:bidi="ar"/>
              </w:rPr>
              <w:t>企业应根据风险评估结果及经营运行情况等，按以下顺序确定控制措施： a）消除； b）替代；</w:t>
            </w:r>
            <w:r>
              <w:rPr>
                <w:rFonts w:hint="default" w:ascii="Times New Roman" w:hAnsi="Times New Roman" w:eastAsia="宋体" w:cs="Times New Roman"/>
                <w:color w:val="auto"/>
                <w:kern w:val="0"/>
                <w:sz w:val="22"/>
                <w:szCs w:val="22"/>
                <w:highlight w:val="none"/>
                <w:lang w:val="en-US" w:eastAsia="zh-CN" w:bidi="ar"/>
              </w:rPr>
              <w:t xml:space="preserve"> c）</w:t>
            </w:r>
            <w:r>
              <w:rPr>
                <w:rFonts w:hint="default" w:ascii="Times New Roman" w:hAnsi="Times New Roman" w:eastAsia="宋体" w:cs="Times New Roman"/>
                <w:color w:val="auto"/>
                <w:kern w:val="0"/>
                <w:sz w:val="22"/>
                <w:szCs w:val="22"/>
                <w:lang w:val="en-US" w:eastAsia="zh-CN" w:bidi="ar"/>
              </w:rPr>
              <w:t>设置标志警告和（或）管理控制措施； e）个体防护装备等</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企业应根据风险评价的结果及经营运行情况等，确定不可接受的风险，制定并落实控制措施，将风险尤其是重大风险控制在可以接受的程度；风险控制措施符合相关标准要求。企业在选择风险控制措施时：</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1、应考虑：⑴可行性；⑵安全性；⑶可靠性。</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仿宋" w:hAnsi="仿宋" w:eastAsia="仿宋" w:cs="宋体"/>
                <w:kern w:val="0"/>
                <w:sz w:val="22"/>
                <w:szCs w:val="22"/>
              </w:rPr>
            </w:pPr>
            <w:r>
              <w:rPr>
                <w:rFonts w:hint="eastAsia" w:ascii="Times New Roman" w:hAnsi="Times New Roman" w:eastAsia="宋体" w:cs="Times New Roman"/>
                <w:color w:val="auto"/>
                <w:kern w:val="0"/>
                <w:sz w:val="22"/>
                <w:szCs w:val="22"/>
                <w:lang w:val="en-US" w:eastAsia="zh-CN" w:bidi="ar"/>
              </w:rPr>
              <w:t>2、应包括：⑴工程技术措施；⑵管理措施；⑶培训教育措施；⑷个体防护措施</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20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FF0000"/>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1.未建立风险管控清单；不符合。</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2</w:t>
            </w:r>
            <w:r>
              <w:rPr>
                <w:rFonts w:hint="default" w:ascii="Times New Roman" w:hAnsi="Times New Roman" w:eastAsia="宋体" w:cs="Times New Roman"/>
                <w:color w:val="auto"/>
                <w:kern w:val="0"/>
                <w:sz w:val="22"/>
                <w:szCs w:val="22"/>
                <w:lang w:val="en-US" w:eastAsia="zh-CN" w:bidi="ar"/>
              </w:rPr>
              <w:t>.重大风险未登记或报备，</w:t>
            </w:r>
            <w:r>
              <w:rPr>
                <w:rFonts w:hint="eastAsia" w:ascii="Times New Roman" w:hAnsi="Times New Roman" w:eastAsia="宋体" w:cs="Times New Roman"/>
                <w:color w:val="auto"/>
                <w:kern w:val="0"/>
                <w:sz w:val="22"/>
                <w:szCs w:val="22"/>
                <w:lang w:val="en-US" w:eastAsia="zh-CN" w:bidi="ar"/>
              </w:rPr>
              <w:t>不符合；</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3.未开展主要风险控制措施培训的，不符合</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highlight w:val="none"/>
                <w:lang w:val="en-US" w:eastAsia="zh-CN" w:bidi="ar"/>
              </w:rPr>
              <w:t>10.</w:t>
            </w:r>
            <w:r>
              <w:rPr>
                <w:rFonts w:hint="eastAsia" w:ascii="Times New Roman" w:hAnsi="Times New Roman" w:eastAsia="宋体" w:cs="Times New Roman"/>
                <w:color w:val="auto"/>
                <w:kern w:val="0"/>
                <w:sz w:val="22"/>
                <w:szCs w:val="22"/>
                <w:highlight w:val="none"/>
                <w:lang w:val="en-US" w:eastAsia="zh-CN" w:bidi="ar"/>
              </w:rPr>
              <w:t>4</w:t>
            </w:r>
            <w:r>
              <w:rPr>
                <w:rFonts w:hint="default" w:ascii="Times New Roman" w:hAnsi="Times New Roman" w:eastAsia="宋体" w:cs="Times New Roman"/>
                <w:color w:val="auto"/>
                <w:kern w:val="0"/>
                <w:sz w:val="22"/>
                <w:szCs w:val="22"/>
                <w:highlight w:val="none"/>
                <w:lang w:val="en-US" w:eastAsia="zh-CN" w:bidi="ar"/>
              </w:rPr>
              <w:t xml:space="preserve"> 重大风险管控 </w:t>
            </w:r>
            <w:r>
              <w:rPr>
                <w:rFonts w:hint="eastAsia" w:ascii="Times New Roman" w:hAnsi="Times New Roman" w:eastAsia="宋体" w:cs="Times New Roman"/>
                <w:color w:val="auto"/>
                <w:kern w:val="0"/>
                <w:sz w:val="22"/>
                <w:szCs w:val="22"/>
                <w:lang w:val="en-US" w:eastAsia="zh-CN" w:bidi="ar"/>
              </w:rPr>
              <w:t>（20分）</w:t>
            </w: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企业对重大风险进行登记建档，设置重大风险监控系统，制定动态监测计划，并单独编制专项应急措施</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根据《公路水路行业安全生产风险管理暂行办法》第二十四条规定：生产经营单位应如实记录风险辨识、评估、监测、管控等工作，并规范管理档案。重大风险应单独建立清单和专项档案。第二十六条规定：（一）：对重大风险制定动态监测计划，定期更新监测数据或状态，每月不少于1次，并单独建档；（二）重大风险应单独编制专项应急措施；</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企业对确定认的重大风险都应按照规定登记建档。重大风险档案主要内容包括基本信息、管控信息、预警信息和事故信息等</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20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1</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企业未建立重大风险登记档案，</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2</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无针对重大风险的专项应急措施。</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3</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.重大风险的专项应急措施不正确或不全面</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rPr>
          <w:trHeight w:val="726" w:hRule="atLeast"/>
        </w:trPr>
        <w:tc>
          <w:tcPr>
            <w:tcW w:w="793"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十一、</w:t>
            </w:r>
            <w:r>
              <w:rPr>
                <w:rFonts w:hint="default" w:ascii="Times New Roman" w:hAnsi="Times New Roman" w:eastAsia="宋体" w:cs="Times New Roman"/>
                <w:color w:val="auto"/>
                <w:kern w:val="0"/>
                <w:sz w:val="22"/>
                <w:szCs w:val="22"/>
                <w:lang w:val="en-US" w:eastAsia="zh-CN" w:bidi="ar"/>
              </w:rPr>
              <w:t xml:space="preserve"> 隐患排查与治理 </w:t>
            </w:r>
            <w:r>
              <w:rPr>
                <w:rFonts w:hint="eastAsia" w:ascii="Times New Roman" w:hAnsi="Times New Roman" w:eastAsia="宋体" w:cs="Times New Roman"/>
                <w:color w:val="auto"/>
                <w:kern w:val="0"/>
                <w:sz w:val="22"/>
                <w:szCs w:val="22"/>
                <w:lang w:val="en-US" w:eastAsia="zh-CN" w:bidi="ar"/>
              </w:rPr>
              <w:t>7</w:t>
            </w:r>
            <w:r>
              <w:rPr>
                <w:rFonts w:hint="default" w:ascii="Times New Roman" w:hAnsi="Times New Roman" w:eastAsia="宋体" w:cs="Times New Roman"/>
                <w:color w:val="auto"/>
                <w:kern w:val="0"/>
                <w:sz w:val="22"/>
                <w:szCs w:val="22"/>
                <w:lang w:val="en-US" w:eastAsia="zh-CN" w:bidi="ar"/>
              </w:rPr>
              <w:t>0分</w:t>
            </w:r>
          </w:p>
        </w:tc>
        <w:tc>
          <w:tcPr>
            <w:tcW w:w="854"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11.1 隐患排查</w:t>
            </w:r>
            <w:r>
              <w:rPr>
                <w:rFonts w:hint="eastAsia" w:ascii="Times New Roman" w:hAnsi="Times New Roman" w:eastAsia="宋体" w:cs="Times New Roman"/>
                <w:color w:val="auto"/>
                <w:kern w:val="0"/>
                <w:sz w:val="22"/>
                <w:szCs w:val="22"/>
                <w:lang w:val="en-US" w:eastAsia="zh-CN" w:bidi="ar"/>
              </w:rPr>
              <w:t>（4</w:t>
            </w:r>
            <w:r>
              <w:rPr>
                <w:rFonts w:hint="default" w:ascii="Times New Roman" w:hAnsi="Times New Roman" w:eastAsia="宋体" w:cs="Times New Roman"/>
                <w:color w:val="auto"/>
                <w:kern w:val="0"/>
                <w:sz w:val="22"/>
                <w:szCs w:val="22"/>
                <w:lang w:val="en-US" w:eastAsia="zh-CN" w:bidi="ar"/>
              </w:rPr>
              <w:t>0</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分</w:t>
            </w: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企业应落实隐患排查治理和防控责任制，组织事故隐患排查治理工作，实行从隐患排查、记录、监控、治理、销账到报告的闭环管理</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安全生产法》第四十一条规定：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21"/>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企业应制定隐患排查治理和防控制度；</w:t>
            </w:r>
          </w:p>
          <w:p>
            <w:pPr>
              <w:keepNext w:val="0"/>
              <w:keepLines w:val="0"/>
              <w:pageBreakBefore w:val="0"/>
              <w:widowControl/>
              <w:numPr>
                <w:ilvl w:val="0"/>
                <w:numId w:val="21"/>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企业应明确隐患排查治理的责任部门和人员；</w:t>
            </w:r>
          </w:p>
          <w:p>
            <w:pPr>
              <w:keepNext w:val="0"/>
              <w:keepLines w:val="0"/>
              <w:pageBreakBefore w:val="0"/>
              <w:widowControl/>
              <w:numPr>
                <w:ilvl w:val="0"/>
                <w:numId w:val="21"/>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制度应明确安全隐患排查、记录、监控、治理、销账和报告等闭环要求</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eastAsia="仿宋_GB2312"/>
                <w:lang w:val="en-US" w:eastAsia="zh-CN"/>
              </w:rPr>
            </w:pPr>
            <w:r>
              <w:rPr>
                <w:rFonts w:hint="default"/>
                <w:lang w:val="en-US" w:eastAsia="zh-CN"/>
              </w:rPr>
              <w:fldChar w:fldCharType="begin"/>
            </w:r>
            <w:r>
              <w:rPr>
                <w:rFonts w:hint="default"/>
                <w:lang w:val="en-US" w:eastAsia="zh-CN"/>
              </w:rPr>
              <w:instrText xml:space="preserve"> = 2 \* GB3 \* MERGEFORMAT </w:instrText>
            </w:r>
            <w:r>
              <w:rPr>
                <w:rFonts w:hint="default"/>
                <w:lang w:val="en-US" w:eastAsia="zh-CN"/>
              </w:rPr>
              <w:fldChar w:fldCharType="separate"/>
            </w:r>
            <w:r>
              <w:rPr>
                <w:rFonts w:hint="default"/>
                <w:lang w:val="en-US" w:eastAsia="zh-CN"/>
              </w:rPr>
              <w:t>②</w:t>
            </w:r>
            <w:r>
              <w:rPr>
                <w:rFonts w:hint="default"/>
                <w:lang w:val="en-US" w:eastAsia="zh-CN"/>
              </w:rPr>
              <w:fldChar w:fldCharType="end"/>
            </w:r>
            <w:r>
              <w:rPr>
                <w:rFonts w:hint="default"/>
                <w:lang w:val="en-US" w:eastAsia="zh-CN"/>
              </w:rPr>
              <w:t>企业应依据有关法律法规、标准规范等，组织制定各部门、岗位、场所、设备设施的隐患排查治理标准或排查清单，明确隐患排查的时限、范围、内容和要求，并组织 开展相应的培训。隐患排查的范围应包括所有与生产经营相关的场所、</w:t>
            </w:r>
            <w:r>
              <w:rPr>
                <w:rFonts w:hint="default" w:ascii="Times New Roman" w:hAnsi="Times New Roman" w:eastAsia="宋体" w:cs="Times New Roman"/>
                <w:color w:val="auto"/>
                <w:kern w:val="0"/>
                <w:sz w:val="22"/>
                <w:szCs w:val="22"/>
                <w:lang w:val="en-US" w:eastAsia="zh-CN" w:bidi="ar"/>
              </w:rPr>
              <w:t>人员、</w:t>
            </w:r>
            <w:r>
              <w:rPr>
                <w:rFonts w:hint="eastAsia" w:ascii="Times New Roman" w:hAnsi="Times New Roman" w:eastAsia="宋体" w:cs="Times New Roman"/>
                <w:color w:val="auto"/>
                <w:kern w:val="0"/>
                <w:sz w:val="22"/>
                <w:szCs w:val="22"/>
                <w:lang w:val="en-US" w:eastAsia="zh-CN" w:bidi="ar"/>
              </w:rPr>
              <w:t>车辆、停车场、作业</w:t>
            </w:r>
            <w:r>
              <w:rPr>
                <w:rFonts w:hint="default" w:ascii="Times New Roman" w:hAnsi="Times New Roman" w:eastAsia="宋体" w:cs="Times New Roman"/>
                <w:color w:val="auto"/>
                <w:kern w:val="0"/>
                <w:sz w:val="22"/>
                <w:szCs w:val="22"/>
                <w:lang w:val="en-US" w:eastAsia="zh-CN" w:bidi="ar"/>
              </w:rPr>
              <w:t>活动</w:t>
            </w:r>
            <w:r>
              <w:rPr>
                <w:rFonts w:hint="eastAsia" w:ascii="Times New Roman" w:hAnsi="Times New Roman" w:eastAsia="宋体" w:cs="Times New Roman"/>
                <w:color w:val="auto"/>
                <w:kern w:val="0"/>
                <w:sz w:val="22"/>
                <w:szCs w:val="22"/>
                <w:lang w:val="en-US" w:eastAsia="zh-CN" w:bidi="ar"/>
              </w:rPr>
              <w:t>和安全管理</w:t>
            </w:r>
            <w:r>
              <w:rPr>
                <w:rFonts w:hint="default" w:ascii="Times New Roman" w:hAnsi="Times New Roman" w:eastAsia="宋体" w:cs="Times New Roman"/>
                <w:color w:val="auto"/>
                <w:kern w:val="0"/>
                <w:sz w:val="22"/>
                <w:szCs w:val="22"/>
                <w:lang w:val="en-US" w:eastAsia="zh-CN" w:bidi="ar"/>
              </w:rPr>
              <w:t>，包括承包商和供应商等相关服务范围</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依据《安全生产事故隐患排查治理暂行规定》(国家安全生产监督管理总局令第16号)</w:t>
            </w:r>
            <w:r>
              <w:rPr>
                <w:rFonts w:hint="eastAsia" w:ascii="Times New Roman" w:hAnsi="Times New Roman" w:eastAsia="宋体" w:cs="Times New Roman"/>
                <w:color w:val="auto"/>
                <w:kern w:val="0"/>
                <w:sz w:val="22"/>
                <w:szCs w:val="22"/>
                <w:lang w:val="en-US" w:eastAsia="zh-Hans" w:bidi="ar"/>
              </w:rPr>
              <w:t>要求</w:t>
            </w:r>
            <w:r>
              <w:rPr>
                <w:rFonts w:hint="eastAsia" w:ascii="Times New Roman" w:hAnsi="Times New Roman" w:eastAsia="宋体" w:cs="Times New Roman"/>
                <w:color w:val="auto"/>
                <w:kern w:val="0"/>
                <w:sz w:val="22"/>
                <w:szCs w:val="22"/>
                <w:lang w:val="en-US" w:eastAsia="zh-CN" w:bidi="ar"/>
              </w:rPr>
              <w:t>，组织制定各部门、岗位、场所、设备设施的隐患排查治理标准或排查清单，明确隐患排查的时限、范围、内容和要求，并组织开展相应的培训。隐患排查的范围应包括所有与生产经营相关的场所、人员、设备设施和活动，包括承包商和供应商等相关服务范围</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10★★★</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22"/>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strike w:val="0"/>
                <w:dstrike w:val="0"/>
                <w:color w:val="auto"/>
                <w:kern w:val="0"/>
                <w:sz w:val="22"/>
                <w:szCs w:val="22"/>
                <w:lang w:val="en-US" w:eastAsia="zh-CN" w:bidi="ar"/>
              </w:rPr>
              <w:t>未</w:t>
            </w:r>
            <w:r>
              <w:rPr>
                <w:rFonts w:hint="default" w:ascii="Times New Roman" w:hAnsi="Times New Roman" w:eastAsia="宋体" w:cs="Times New Roman"/>
                <w:color w:val="auto"/>
                <w:kern w:val="0"/>
                <w:sz w:val="22"/>
                <w:szCs w:val="22"/>
                <w:lang w:val="en-US" w:eastAsia="zh-CN" w:bidi="ar"/>
              </w:rPr>
              <w:t>制定隐患排查</w:t>
            </w:r>
            <w:r>
              <w:rPr>
                <w:rFonts w:hint="eastAsia" w:ascii="Times New Roman" w:hAnsi="Times New Roman" w:eastAsia="宋体" w:cs="Times New Roman"/>
                <w:color w:val="auto"/>
                <w:kern w:val="0"/>
                <w:sz w:val="22"/>
                <w:szCs w:val="22"/>
                <w:lang w:val="en-US" w:eastAsia="zh-CN" w:bidi="ar"/>
              </w:rPr>
              <w:t>计划</w:t>
            </w: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22"/>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隐患排查的时限、范围、内容和要求</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22"/>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隐患排查的范围未包括所有与生产经营相关的</w:t>
            </w:r>
            <w:r>
              <w:rPr>
                <w:rFonts w:hint="default" w:ascii="Times New Roman" w:hAnsi="Times New Roman" w:eastAsia="宋体" w:cs="Times New Roman"/>
                <w:color w:val="auto"/>
                <w:kern w:val="0"/>
                <w:sz w:val="22"/>
                <w:szCs w:val="22"/>
                <w:highlight w:val="none"/>
                <w:lang w:val="en-US" w:eastAsia="zh-CN" w:bidi="ar"/>
              </w:rPr>
              <w:t>场所、</w:t>
            </w:r>
            <w:r>
              <w:rPr>
                <w:rFonts w:hint="eastAsia" w:ascii="Times New Roman" w:hAnsi="Times New Roman" w:eastAsia="宋体" w:cs="Times New Roman"/>
                <w:color w:val="auto"/>
                <w:kern w:val="0"/>
                <w:sz w:val="22"/>
                <w:szCs w:val="22"/>
                <w:highlight w:val="none"/>
                <w:lang w:val="en-US" w:eastAsia="zh-CN" w:bidi="ar"/>
              </w:rPr>
              <w:t>管理</w:t>
            </w:r>
            <w:r>
              <w:rPr>
                <w:rFonts w:hint="default" w:ascii="Times New Roman" w:hAnsi="Times New Roman" w:eastAsia="宋体" w:cs="Times New Roman"/>
                <w:color w:val="auto"/>
                <w:kern w:val="0"/>
                <w:sz w:val="22"/>
                <w:szCs w:val="22"/>
                <w:highlight w:val="none"/>
                <w:lang w:val="en-US" w:eastAsia="zh-CN" w:bidi="ar"/>
              </w:rPr>
              <w:t>、人员、设备设施</w:t>
            </w:r>
            <w:r>
              <w:rPr>
                <w:rFonts w:hint="default" w:ascii="Times New Roman" w:hAnsi="Times New Roman" w:eastAsia="宋体" w:cs="Times New Roman"/>
                <w:color w:val="auto"/>
                <w:kern w:val="0"/>
                <w:sz w:val="22"/>
                <w:szCs w:val="22"/>
                <w:lang w:val="en-US" w:eastAsia="zh-CN" w:bidi="ar"/>
              </w:rPr>
              <w:t>和活动，</w:t>
            </w:r>
            <w:r>
              <w:rPr>
                <w:rFonts w:hint="eastAsia" w:ascii="Times New Roman" w:hAnsi="Times New Roman" w:eastAsia="宋体" w:cs="Times New Roman"/>
                <w:color w:val="auto"/>
                <w:kern w:val="0"/>
                <w:sz w:val="22"/>
                <w:szCs w:val="22"/>
                <w:lang w:val="en-US" w:eastAsia="zh-CN" w:bidi="ar"/>
              </w:rPr>
              <w:t>不符合</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22"/>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22"/>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3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③</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生产经营单位应当建立事故隐患</w:t>
            </w:r>
            <w:r>
              <w:rPr>
                <w:rFonts w:hint="default" w:ascii="Times New Roman" w:hAnsi="Times New Roman" w:eastAsia="宋体" w:cs="Times New Roman"/>
                <w:color w:val="240FEB"/>
                <w:kern w:val="0"/>
                <w:sz w:val="22"/>
                <w:szCs w:val="22"/>
                <w:lang w:val="en-US" w:eastAsia="zh-CN" w:bidi="ar"/>
              </w:rPr>
              <w:t>日排查、</w:t>
            </w:r>
            <w:r>
              <w:rPr>
                <w:rFonts w:hint="eastAsia" w:ascii="Times New Roman" w:hAnsi="Times New Roman" w:eastAsia="宋体" w:cs="Times New Roman"/>
                <w:color w:val="240FEB"/>
                <w:kern w:val="0"/>
                <w:sz w:val="22"/>
                <w:szCs w:val="22"/>
                <w:lang w:val="en-US" w:eastAsia="zh-CN" w:bidi="ar"/>
              </w:rPr>
              <w:t>周</w:t>
            </w:r>
            <w:r>
              <w:rPr>
                <w:rFonts w:hint="default" w:ascii="Times New Roman" w:hAnsi="Times New Roman" w:eastAsia="宋体" w:cs="Times New Roman"/>
                <w:color w:val="240FEB"/>
                <w:kern w:val="0"/>
                <w:sz w:val="22"/>
                <w:szCs w:val="22"/>
                <w:lang w:val="en-US" w:eastAsia="zh-CN" w:bidi="ar"/>
              </w:rPr>
              <w:t>排查和</w:t>
            </w:r>
            <w:r>
              <w:rPr>
                <w:rFonts w:hint="eastAsia" w:ascii="Times New Roman" w:hAnsi="Times New Roman" w:eastAsia="宋体" w:cs="Times New Roman"/>
                <w:color w:val="240FEB"/>
                <w:kern w:val="0"/>
                <w:sz w:val="22"/>
                <w:szCs w:val="22"/>
                <w:lang w:val="en-US" w:eastAsia="zh-CN" w:bidi="ar"/>
              </w:rPr>
              <w:t>月度排查，</w:t>
            </w:r>
            <w:r>
              <w:rPr>
                <w:rFonts w:hint="default" w:ascii="Times New Roman" w:hAnsi="Times New Roman" w:eastAsia="宋体" w:cs="Times New Roman"/>
                <w:color w:val="auto"/>
                <w:kern w:val="0"/>
                <w:sz w:val="22"/>
                <w:szCs w:val="22"/>
                <w:lang w:val="en-US" w:eastAsia="zh-CN" w:bidi="ar"/>
              </w:rPr>
              <w:t>并根据政府及有关管理部门安全工作的专项部署、季节性变化或安全生产条件变化情况进行</w:t>
            </w:r>
            <w:r>
              <w:rPr>
                <w:rFonts w:hint="default" w:ascii="Times New Roman" w:hAnsi="Times New Roman" w:eastAsia="宋体" w:cs="Times New Roman"/>
                <w:color w:val="240FEB"/>
                <w:kern w:val="0"/>
                <w:sz w:val="22"/>
                <w:szCs w:val="22"/>
                <w:lang w:val="en-US" w:eastAsia="zh-CN" w:bidi="ar"/>
              </w:rPr>
              <w:t>专项排查</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依据《安全生产事故隐患排查治理暂行规定》要求，组织制定各部门、岗位、场所、设备设施的隐患排查治理标准或排查清单，明确隐患排查的时限、范围、内容和要求，并组织开展相应的培训。隐患排查的范围应包括所有与生产经营相关的场所、人员、设备设施和活动，包括承包商和供应商等相关服务范围</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23"/>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未</w:t>
            </w:r>
            <w:r>
              <w:rPr>
                <w:rFonts w:hint="eastAsia" w:ascii="Times New Roman" w:hAnsi="Times New Roman" w:eastAsia="宋体" w:cs="Times New Roman"/>
                <w:color w:val="auto"/>
                <w:kern w:val="0"/>
                <w:sz w:val="22"/>
                <w:szCs w:val="22"/>
                <w:lang w:val="en-US" w:eastAsia="zh-CN" w:bidi="ar"/>
              </w:rPr>
              <w:t>按照</w:t>
            </w:r>
            <w:r>
              <w:rPr>
                <w:rFonts w:hint="default" w:ascii="Times New Roman" w:hAnsi="Times New Roman" w:eastAsia="宋体" w:cs="Times New Roman"/>
                <w:color w:val="auto"/>
                <w:kern w:val="0"/>
                <w:sz w:val="22"/>
                <w:szCs w:val="22"/>
                <w:lang w:val="en-US" w:eastAsia="zh-CN" w:bidi="ar"/>
              </w:rPr>
              <w:t>隐患排查</w:t>
            </w:r>
            <w:r>
              <w:rPr>
                <w:rFonts w:hint="eastAsia" w:ascii="Times New Roman" w:hAnsi="Times New Roman" w:eastAsia="宋体" w:cs="Times New Roman"/>
                <w:color w:val="auto"/>
                <w:kern w:val="0"/>
                <w:sz w:val="22"/>
                <w:szCs w:val="22"/>
                <w:lang w:val="en-US" w:eastAsia="zh-CN" w:bidi="ar"/>
              </w:rPr>
              <w:t>计划</w:t>
            </w:r>
            <w:r>
              <w:rPr>
                <w:rFonts w:hint="default" w:ascii="Times New Roman" w:hAnsi="Times New Roman" w:eastAsia="宋体" w:cs="Times New Roman"/>
                <w:color w:val="auto"/>
                <w:kern w:val="0"/>
                <w:sz w:val="22"/>
                <w:szCs w:val="22"/>
                <w:lang w:val="en-US" w:eastAsia="zh-CN" w:bidi="ar"/>
              </w:rPr>
              <w:t>开展事故隐患日排查、</w:t>
            </w:r>
            <w:r>
              <w:rPr>
                <w:rFonts w:hint="eastAsia" w:ascii="Times New Roman" w:hAnsi="Times New Roman" w:eastAsia="宋体" w:cs="Times New Roman"/>
                <w:color w:val="auto"/>
                <w:kern w:val="0"/>
                <w:sz w:val="22"/>
                <w:szCs w:val="22"/>
                <w:lang w:val="en-US" w:eastAsia="zh-CN" w:bidi="ar"/>
              </w:rPr>
              <w:t>周</w:t>
            </w:r>
            <w:r>
              <w:rPr>
                <w:rFonts w:hint="default" w:ascii="Times New Roman" w:hAnsi="Times New Roman" w:eastAsia="宋体" w:cs="Times New Roman"/>
                <w:color w:val="auto"/>
                <w:kern w:val="0"/>
                <w:sz w:val="22"/>
                <w:szCs w:val="22"/>
                <w:lang w:val="en-US" w:eastAsia="zh-CN" w:bidi="ar"/>
              </w:rPr>
              <w:t>排查和</w:t>
            </w:r>
            <w:r>
              <w:rPr>
                <w:rFonts w:hint="eastAsia" w:ascii="Times New Roman" w:hAnsi="Times New Roman" w:eastAsia="宋体" w:cs="Times New Roman"/>
                <w:color w:val="auto"/>
                <w:kern w:val="0"/>
                <w:sz w:val="22"/>
                <w:szCs w:val="22"/>
                <w:lang w:val="en-US" w:eastAsia="zh-CN" w:bidi="ar"/>
              </w:rPr>
              <w:t>月度排查；不符合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23"/>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未根据政府及有关管理部门安全工作的专项部署、季节性变化或安全生产条件变化情况进行专项排查的记录，</w:t>
            </w:r>
            <w:r>
              <w:rPr>
                <w:rFonts w:hint="eastAsia" w:ascii="Times New Roman" w:hAnsi="Times New Roman" w:eastAsia="宋体" w:cs="Times New Roman"/>
                <w:color w:val="auto"/>
                <w:kern w:val="0"/>
                <w:sz w:val="22"/>
                <w:szCs w:val="22"/>
                <w:lang w:val="en-US" w:eastAsia="zh-CN" w:bidi="ar"/>
              </w:rPr>
              <w:t>不符合</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highlight w:val="none"/>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4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④</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highlight w:val="none"/>
                <w:lang w:val="en-US" w:eastAsia="zh-CN" w:bidi="ar"/>
              </w:rPr>
              <w:t>企业应填写事故隐患排查记录，依据确定的隐患等级划分标准对发现或排查出的事故隐患进行判定，确定事故隐患等级并进行登记，形成事故隐患清单。企业应将重大事故隐患向属地负有安全生产监督管理职责的交通运输管理部门备案</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r>
              <w:rPr>
                <w:rFonts w:hint="eastAsia" w:ascii="Times New Roman" w:hAnsi="Times New Roman" w:eastAsia="宋体" w:cs="Times New Roman"/>
                <w:color w:val="auto"/>
                <w:kern w:val="0"/>
                <w:sz w:val="22"/>
                <w:szCs w:val="22"/>
                <w:highlight w:val="none"/>
                <w:lang w:val="en-US" w:eastAsia="zh-CN" w:bidi="ar"/>
              </w:rPr>
              <w:t>《安全生产法》第三十八条 生产经营单位应当建立健全生产安全事故隐患排查治理制度，采取技术、管理措施，及时发现并消除事故隐患</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highlight w:val="none"/>
                <w:lang w:val="en-US" w:eastAsia="zh-CN" w:bidi="ar"/>
              </w:rPr>
            </w:pPr>
            <w:r>
              <w:rPr>
                <w:rFonts w:hint="eastAsia" w:ascii="Times New Roman" w:hAnsi="Times New Roman" w:eastAsia="宋体" w:cs="Times New Roman"/>
                <w:color w:val="auto"/>
                <w:kern w:val="0"/>
                <w:sz w:val="22"/>
                <w:szCs w:val="22"/>
                <w:highlight w:val="none"/>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highlight w:val="none"/>
                <w:lang w:val="en-US" w:eastAsia="zh-CN" w:bidi="ar-SA"/>
              </w:rPr>
            </w:pPr>
            <w:r>
              <w:rPr>
                <w:rFonts w:hint="default" w:ascii="Times New Roman" w:hAnsi="Times New Roman" w:eastAsia="宋体" w:cs="Times New Roman"/>
                <w:color w:val="FF0000"/>
                <w:kern w:val="0"/>
                <w:sz w:val="22"/>
                <w:szCs w:val="22"/>
                <w:highlight w:val="none"/>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24"/>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r>
              <w:rPr>
                <w:rFonts w:hint="default" w:ascii="Times New Roman" w:hAnsi="Times New Roman" w:eastAsia="宋体" w:cs="Times New Roman"/>
                <w:color w:val="auto"/>
                <w:kern w:val="0"/>
                <w:sz w:val="22"/>
                <w:szCs w:val="22"/>
                <w:highlight w:val="none"/>
                <w:lang w:val="en-US" w:eastAsia="zh-CN" w:bidi="ar"/>
              </w:rPr>
              <w:t>未确定事故隐患等级并进行 登记，形成事故隐患清单，</w:t>
            </w:r>
            <w:r>
              <w:rPr>
                <w:rFonts w:hint="eastAsia" w:ascii="Times New Roman" w:hAnsi="Times New Roman" w:eastAsia="宋体" w:cs="Times New Roman"/>
                <w:color w:val="auto"/>
                <w:kern w:val="0"/>
                <w:sz w:val="22"/>
                <w:szCs w:val="22"/>
                <w:highlight w:val="none"/>
                <w:lang w:val="en-US" w:eastAsia="zh-CN" w:bidi="ar"/>
              </w:rPr>
              <w:t>不符合</w:t>
            </w:r>
            <w:r>
              <w:rPr>
                <w:rFonts w:hint="default" w:ascii="Times New Roman" w:hAnsi="Times New Roman" w:eastAsia="宋体" w:cs="Times New Roman"/>
                <w:color w:val="auto"/>
                <w:kern w:val="0"/>
                <w:sz w:val="22"/>
                <w:szCs w:val="22"/>
                <w:highlight w:val="none"/>
                <w:lang w:val="en-US" w:eastAsia="zh-CN" w:bidi="ar"/>
              </w:rPr>
              <w:t>；</w:t>
            </w:r>
          </w:p>
          <w:p>
            <w:pPr>
              <w:keepNext w:val="0"/>
              <w:keepLines w:val="0"/>
              <w:pageBreakBefore w:val="0"/>
              <w:widowControl/>
              <w:numPr>
                <w:ilvl w:val="0"/>
                <w:numId w:val="24"/>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r>
              <w:rPr>
                <w:rFonts w:hint="eastAsia" w:ascii="Times New Roman" w:hAnsi="Times New Roman" w:eastAsia="宋体" w:cs="Times New Roman"/>
                <w:color w:val="auto"/>
                <w:kern w:val="0"/>
                <w:sz w:val="22"/>
                <w:szCs w:val="22"/>
                <w:highlight w:val="none"/>
                <w:lang w:val="en-US" w:eastAsia="zh-CN" w:bidi="ar"/>
              </w:rPr>
              <w:t>未明确隐患等级的，不符合。</w:t>
            </w:r>
          </w:p>
          <w:p>
            <w:pPr>
              <w:keepNext w:val="0"/>
              <w:keepLines w:val="0"/>
              <w:pageBreakBefore w:val="0"/>
              <w:widowControl/>
              <w:numPr>
                <w:ilvl w:val="0"/>
                <w:numId w:val="24"/>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highlight w:val="none"/>
                <w:lang w:val="en-US"/>
              </w:rPr>
            </w:pPr>
            <w:r>
              <w:rPr>
                <w:rFonts w:hint="default" w:ascii="Times New Roman" w:hAnsi="Times New Roman" w:eastAsia="宋体" w:cs="Times New Roman"/>
                <w:color w:val="auto"/>
                <w:kern w:val="0"/>
                <w:sz w:val="22"/>
                <w:szCs w:val="22"/>
                <w:highlight w:val="none"/>
                <w:lang w:val="en-US" w:eastAsia="zh-CN" w:bidi="ar"/>
              </w:rPr>
              <w:t>无重大事故隐患向属地负有安全生产监督管理职责的交通运输管理部门备案记录</w:t>
            </w:r>
            <w:r>
              <w:rPr>
                <w:rFonts w:hint="eastAsia" w:ascii="Times New Roman" w:hAnsi="Times New Roman" w:eastAsia="宋体" w:cs="Times New Roman"/>
                <w:color w:val="auto"/>
                <w:kern w:val="0"/>
                <w:sz w:val="22"/>
                <w:szCs w:val="22"/>
                <w:highlight w:val="none"/>
                <w:lang w:val="en-US" w:eastAsia="zh-CN" w:bidi="ar"/>
              </w:rPr>
              <w:t>，不符合</w:t>
            </w:r>
            <w:r>
              <w:rPr>
                <w:rFonts w:hint="default" w:ascii="Times New Roman" w:hAnsi="Times New Roman" w:eastAsia="宋体" w:cs="Times New Roman"/>
                <w:color w:val="auto"/>
                <w:kern w:val="0"/>
                <w:sz w:val="22"/>
                <w:szCs w:val="22"/>
                <w:highlight w:val="none"/>
                <w:lang w:val="en-US" w:eastAsia="zh-CN" w:bidi="ar"/>
              </w:rPr>
              <w:t>。</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11.2 隐患治理</w:t>
            </w:r>
            <w:r>
              <w:rPr>
                <w:rFonts w:hint="eastAsia" w:ascii="Times New Roman" w:hAnsi="Times New Roman" w:eastAsia="宋体" w:cs="Times New Roman"/>
                <w:color w:val="auto"/>
                <w:kern w:val="0"/>
                <w:sz w:val="22"/>
                <w:szCs w:val="22"/>
                <w:lang w:val="en-US" w:eastAsia="zh-CN" w:bidi="ar"/>
              </w:rPr>
              <w:t>（3</w:t>
            </w:r>
            <w:r>
              <w:rPr>
                <w:rFonts w:hint="default" w:ascii="Times New Roman" w:hAnsi="Times New Roman" w:eastAsia="宋体" w:cs="Times New Roman"/>
                <w:color w:val="auto"/>
                <w:kern w:val="0"/>
                <w:sz w:val="22"/>
                <w:szCs w:val="22"/>
                <w:lang w:val="en-US" w:eastAsia="zh-CN" w:bidi="ar"/>
              </w:rPr>
              <w:t>0分</w:t>
            </w:r>
            <w:r>
              <w:rPr>
                <w:rFonts w:hint="eastAsia" w:ascii="Times New Roman" w:hAnsi="Times New Roman" w:eastAsia="宋体" w:cs="Times New Roman"/>
                <w:color w:val="auto"/>
                <w:kern w:val="0"/>
                <w:sz w:val="22"/>
                <w:szCs w:val="22"/>
                <w:lang w:val="en-US" w:eastAsia="zh-CN" w:bidi="ar"/>
              </w:rPr>
              <w:t>）</w:t>
            </w: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对于一般事故隐患，企业应按照职责分工立即组织整改，确保及时治理</w:t>
            </w:r>
            <w:r>
              <w:rPr>
                <w:rFonts w:hint="eastAsia" w:ascii="Times New Roman" w:hAnsi="Times New Roman" w:eastAsia="宋体" w:cs="Times New Roman"/>
                <w:color w:val="auto"/>
                <w:kern w:val="0"/>
                <w:sz w:val="22"/>
                <w:szCs w:val="22"/>
                <w:lang w:val="en-US" w:eastAsia="zh-CN" w:bidi="ar"/>
              </w:rPr>
              <w:t>，并验收合格。</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《安全生产法》第三十八条生产经营单位应当建立健全生产安全事故隐患排查治理制度，采取技术、管理措施，及时发现并消除事故隐患</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25"/>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企业未保留相关文件资料及活动记录，</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25"/>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未及时组织隐患治理或整改不到位，</w:t>
            </w:r>
            <w:r>
              <w:rPr>
                <w:rFonts w:hint="eastAsia" w:ascii="Times New Roman" w:hAnsi="Times New Roman" w:eastAsia="宋体" w:cs="Times New Roman"/>
                <w:color w:val="auto"/>
                <w:kern w:val="0"/>
                <w:sz w:val="22"/>
                <w:szCs w:val="22"/>
                <w:lang w:val="en-US" w:eastAsia="zh-CN" w:bidi="ar"/>
              </w:rPr>
              <w:t>不符合。</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对于重大事故隐患，企业主要负责人组织制定专项隐患治理整改方案，并确保整改措施、责任、资金、时限和预案“五到位”。整改方案应包括： a.整改的目标和任务； b.整改方案和整改期的安全保障措施； c.经费和物资保障措施； d.整改责任部门和人员； e.整改时限及节点要求； f.应急处置措施； g.跟踪督办及验收部门和人员</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安全生产事故隐患排查治理暂行规定》(国家安全生产监督管理总局令第16号)企业应当按照国家有关规定将本单位重大危险源及有关安全措施、应急措施，报负有安全生产监督管理的部门和有关部门备案，落实“五到位”：落实整改措施、责任、资金、时限和预案</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26"/>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未组织制定</w:t>
            </w:r>
            <w:r>
              <w:rPr>
                <w:rFonts w:hint="eastAsia" w:ascii="Times New Roman" w:hAnsi="Times New Roman" w:eastAsia="宋体" w:cs="Times New Roman"/>
                <w:color w:val="auto"/>
                <w:kern w:val="0"/>
                <w:sz w:val="22"/>
                <w:szCs w:val="22"/>
                <w:lang w:val="en-US" w:eastAsia="zh-CN" w:bidi="ar"/>
              </w:rPr>
              <w:t>重大隐患</w:t>
            </w:r>
            <w:r>
              <w:rPr>
                <w:rFonts w:hint="default" w:ascii="Times New Roman" w:hAnsi="Times New Roman" w:eastAsia="宋体" w:cs="Times New Roman"/>
                <w:color w:val="auto"/>
                <w:kern w:val="0"/>
                <w:sz w:val="22"/>
                <w:szCs w:val="22"/>
                <w:lang w:val="en-US" w:eastAsia="zh-CN" w:bidi="ar"/>
              </w:rPr>
              <w:t>专项治理方案，</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26"/>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整改专项方案</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未按相关</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要求</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编制的</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无“五到位”的记录和证据</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的</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3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③</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事故隐患整改完成后，企业应按规定进行验证或组织验收，出具整改验收结论，并签字确认。重大事故隐患整改验收通过的，企业应将验收结论向属地负有安全生产监督管理职责的交通运输管理部门报备，并申请销号</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bookmarkStart w:id="0" w:name="_GoBack"/>
            <w:bookmarkEnd w:id="0"/>
            <w:r>
              <w:rPr>
                <w:rFonts w:hint="default" w:ascii="Times New Roman" w:hAnsi="Times New Roman" w:eastAsia="宋体" w:cs="Times New Roman"/>
                <w:color w:val="auto"/>
                <w:kern w:val="0"/>
                <w:sz w:val="22"/>
                <w:szCs w:val="22"/>
                <w:lang w:val="en-US" w:eastAsia="zh-CN" w:bidi="ar"/>
              </w:rPr>
              <w:t>安全生产法》第三十八条生产经营单位应当建立健全生产安全事故隐患排查治理制度，采取技术、管理措施，及时发现并消除事故隐患</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Hans"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不满足一下要求的</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该项结论为“不符合”</w:t>
            </w:r>
          </w:p>
          <w:p>
            <w:pPr>
              <w:keepNext w:val="0"/>
              <w:keepLines w:val="0"/>
              <w:pageBreakBefore w:val="0"/>
              <w:widowControl/>
              <w:numPr>
                <w:ilvl w:val="0"/>
                <w:numId w:val="27"/>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一般隐患整改完成后，生产经营单位应组织验收；</w:t>
            </w:r>
          </w:p>
          <w:p>
            <w:pPr>
              <w:keepNext w:val="0"/>
              <w:keepLines w:val="0"/>
              <w:pageBreakBefore w:val="0"/>
              <w:widowControl/>
              <w:numPr>
                <w:ilvl w:val="0"/>
                <w:numId w:val="27"/>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应有整改验收结论记录；</w:t>
            </w:r>
          </w:p>
          <w:p>
            <w:pPr>
              <w:keepNext w:val="0"/>
              <w:keepLines w:val="0"/>
              <w:pageBreakBefore w:val="0"/>
              <w:widowControl/>
              <w:numPr>
                <w:ilvl w:val="0"/>
                <w:numId w:val="27"/>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验收主要负责人应签字确认；</w:t>
            </w:r>
          </w:p>
          <w:p>
            <w:pPr>
              <w:keepNext w:val="0"/>
              <w:keepLines w:val="0"/>
              <w:pageBreakBefore w:val="0"/>
              <w:widowControl/>
              <w:numPr>
                <w:ilvl w:val="0"/>
                <w:numId w:val="27"/>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重大事故隐患整改验收通过的，企业应将验收结论向属地负有安全生产监督管理职责的交通运输管理部门报备资料；</w:t>
            </w:r>
          </w:p>
          <w:p>
            <w:pPr>
              <w:keepNext w:val="0"/>
              <w:keepLines w:val="0"/>
              <w:pageBreakBefore w:val="0"/>
              <w:widowControl/>
              <w:numPr>
                <w:ilvl w:val="0"/>
                <w:numId w:val="27"/>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应有销号申请记录；</w:t>
            </w:r>
          </w:p>
          <w:p>
            <w:pPr>
              <w:keepNext w:val="0"/>
              <w:keepLines w:val="0"/>
              <w:pageBreakBefore w:val="0"/>
              <w:widowControl/>
              <w:numPr>
                <w:ilvl w:val="0"/>
                <w:numId w:val="27"/>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报备申请材料应包括：重大隐患基本情况及整改方案；重大隐患整改过程；验收机构或验收组基本情况；验收报告及结论</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十二、</w:t>
            </w:r>
            <w:r>
              <w:rPr>
                <w:rFonts w:hint="default" w:ascii="Times New Roman" w:hAnsi="Times New Roman" w:eastAsia="宋体" w:cs="Times New Roman"/>
                <w:color w:val="auto"/>
                <w:kern w:val="0"/>
                <w:sz w:val="22"/>
                <w:szCs w:val="22"/>
                <w:lang w:val="en-US" w:eastAsia="zh-CN" w:bidi="ar"/>
              </w:rPr>
              <w:t xml:space="preserve"> 职业健康 </w:t>
            </w:r>
            <w:r>
              <w:rPr>
                <w:rFonts w:hint="eastAsia" w:ascii="Times New Roman" w:hAnsi="Times New Roman" w:eastAsia="宋体" w:cs="Times New Roman"/>
                <w:color w:val="auto"/>
                <w:kern w:val="0"/>
                <w:sz w:val="22"/>
                <w:szCs w:val="22"/>
                <w:lang w:val="en-US" w:eastAsia="zh-CN" w:bidi="ar"/>
              </w:rPr>
              <w:t>30</w:t>
            </w:r>
            <w:r>
              <w:rPr>
                <w:rFonts w:hint="default" w:ascii="Times New Roman" w:hAnsi="Times New Roman" w:eastAsia="宋体" w:cs="Times New Roman"/>
                <w:color w:val="auto"/>
                <w:kern w:val="0"/>
                <w:sz w:val="22"/>
                <w:szCs w:val="22"/>
                <w:lang w:val="en-US" w:eastAsia="zh-CN" w:bidi="ar"/>
              </w:rPr>
              <w:t>分</w:t>
            </w:r>
          </w:p>
        </w:tc>
        <w:tc>
          <w:tcPr>
            <w:tcW w:w="854"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 xml:space="preserve">12.1 职业健康管理 </w:t>
            </w:r>
            <w:r>
              <w:rPr>
                <w:rFonts w:hint="eastAsia" w:ascii="Times New Roman" w:hAnsi="Times New Roman" w:eastAsia="宋体" w:cs="Times New Roman"/>
                <w:color w:val="auto"/>
                <w:kern w:val="0"/>
                <w:sz w:val="22"/>
                <w:szCs w:val="22"/>
                <w:lang w:val="en-US" w:eastAsia="zh-CN" w:bidi="ar"/>
              </w:rPr>
              <w:t>（10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eastAsia" w:asciiTheme="minorEastAsia" w:hAnsiTheme="minorEastAsia" w:cstheme="minorEastAsia"/>
                <w:sz w:val="22"/>
                <w:szCs w:val="22"/>
                <w:shd w:val="clear" w:color="auto" w:fill="FFFFFF"/>
                <w:lang w:val="en-US" w:eastAsia="zh-CN"/>
              </w:rPr>
              <w:t>企业应</w:t>
            </w:r>
            <w:r>
              <w:rPr>
                <w:rFonts w:hint="eastAsia" w:asciiTheme="minorEastAsia" w:hAnsiTheme="minorEastAsia" w:eastAsiaTheme="minorEastAsia" w:cstheme="minorEastAsia"/>
                <w:sz w:val="22"/>
                <w:szCs w:val="22"/>
                <w:shd w:val="clear" w:color="auto" w:fill="FFFFFF"/>
              </w:rPr>
              <w:t>组织上岗前、在岗期间和离岗时的职业健康检查，并将检查结果书面告知劳动者。</w:t>
            </w:r>
            <w:r>
              <w:rPr>
                <w:rFonts w:hint="eastAsia" w:asciiTheme="minorEastAsia" w:hAnsiTheme="minorEastAsia" w:eastAsiaTheme="minorEastAsia" w:cstheme="minorEastAsia"/>
                <w:sz w:val="22"/>
                <w:szCs w:val="22"/>
              </w:rPr>
              <w:t>建立、健全企业职业卫生档案和从业人员健康监护档案</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heme="minorEastAsia" w:hAnsiTheme="minorEastAsia" w:eastAsiaTheme="minorEastAsia" w:cstheme="minorEastAsia"/>
                <w:sz w:val="22"/>
                <w:szCs w:val="22"/>
                <w:shd w:val="clear" w:color="auto" w:fill="FFFFFF"/>
                <w:lang w:val="en-US" w:eastAsia="zh-CN"/>
              </w:rPr>
            </w:pPr>
            <w:r>
              <w:rPr>
                <w:rFonts w:hint="default" w:asciiTheme="minorEastAsia" w:hAnsiTheme="minorEastAsia" w:eastAsiaTheme="minorEastAsia" w:cstheme="minorEastAsia"/>
                <w:sz w:val="22"/>
                <w:szCs w:val="22"/>
                <w:shd w:val="clear" w:color="auto" w:fill="FFFFFF"/>
                <w:lang w:val="en-US" w:eastAsia="zh-CN"/>
              </w:rPr>
              <w:t>《中华人民共和国职业病防治法》第三十六条规定：对从事接触职业病危害的作业的劳动者，用人单位应当按照国务院安全生产监督管理部门、卫生行政部门的规定组织上岗前、在岗期间和离岗时的职业健康检查，并将检查结果书面告知劳动者。职业健康检查费用由用人单位承担</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2"/>
                <w:sz w:val="22"/>
                <w:szCs w:val="22"/>
                <w:lang w:val="en-US" w:eastAsia="zh-CN" w:bidi="ar-SA"/>
              </w:rPr>
              <w:t>5</w:t>
            </w:r>
            <w:r>
              <w:rPr>
                <w:rFonts w:hint="eastAsia" w:ascii="Times New Roman" w:hAnsi="Times New Roman" w:eastAsia="宋体" w:cs="Times New Roman"/>
                <w:color w:val="0070C0"/>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28"/>
              </w:numPr>
              <w:suppressLineNumbers w:val="0"/>
              <w:kinsoku/>
              <w:wordWrap/>
              <w:overflowPunct/>
              <w:topLinePunct w:val="0"/>
              <w:autoSpaceDE/>
              <w:autoSpaceDN/>
              <w:bidi w:val="0"/>
              <w:adjustRightInd/>
              <w:snapToGrid/>
              <w:spacing w:line="280" w:lineRule="exact"/>
              <w:jc w:val="left"/>
              <w:rPr>
                <w:rFonts w:hint="eastAsia" w:asciiTheme="minorEastAsia" w:hAnsiTheme="minorEastAsia" w:cstheme="minorEastAsia"/>
                <w:sz w:val="22"/>
                <w:szCs w:val="22"/>
                <w:lang w:val="en-US" w:eastAsia="zh-CN"/>
              </w:rPr>
            </w:pPr>
            <w:r>
              <w:rPr>
                <w:rFonts w:hint="eastAsia" w:asciiTheme="minorEastAsia" w:hAnsiTheme="minorEastAsia" w:eastAsiaTheme="minorEastAsia" w:cstheme="minorEastAsia"/>
                <w:sz w:val="22"/>
                <w:szCs w:val="22"/>
              </w:rPr>
              <w:t>未经岗前职业健康检查人员上岗</w:t>
            </w:r>
            <w:r>
              <w:rPr>
                <w:rFonts w:hint="eastAsia" w:asciiTheme="minorEastAsia" w:hAnsiTheme="minorEastAsia" w:cstheme="minorEastAsia"/>
                <w:sz w:val="22"/>
                <w:szCs w:val="22"/>
                <w:lang w:eastAsia="zh-CN"/>
              </w:rPr>
              <w:t>，</w:t>
            </w:r>
            <w:r>
              <w:rPr>
                <w:rFonts w:hint="eastAsia" w:asciiTheme="minorEastAsia" w:hAnsiTheme="minorEastAsia" w:cstheme="minorEastAsia"/>
                <w:sz w:val="22"/>
                <w:szCs w:val="22"/>
                <w:lang w:val="en-US" w:eastAsia="zh-CN"/>
              </w:rPr>
              <w:t>不符合；</w:t>
            </w:r>
          </w:p>
          <w:p>
            <w:pPr>
              <w:keepNext w:val="0"/>
              <w:keepLines w:val="0"/>
              <w:pageBreakBefore w:val="0"/>
              <w:widowControl/>
              <w:numPr>
                <w:ilvl w:val="0"/>
                <w:numId w:val="28"/>
              </w:numPr>
              <w:suppressLineNumbers w:val="0"/>
              <w:kinsoku/>
              <w:wordWrap/>
              <w:overflowPunct/>
              <w:topLinePunct w:val="0"/>
              <w:autoSpaceDE/>
              <w:autoSpaceDN/>
              <w:bidi w:val="0"/>
              <w:adjustRightInd/>
              <w:snapToGrid/>
              <w:spacing w:line="280" w:lineRule="exact"/>
              <w:jc w:val="left"/>
              <w:rPr>
                <w:rFonts w:hint="default" w:ascii="Times New Roman" w:hAnsi="Times New Roman" w:cs="Times New Roman" w:eastAsiaTheme="minorEastAsia"/>
                <w:color w:val="auto"/>
                <w:kern w:val="2"/>
                <w:sz w:val="22"/>
                <w:szCs w:val="22"/>
                <w:lang w:val="en-US" w:eastAsia="zh-CN" w:bidi="ar-SA"/>
              </w:rPr>
            </w:pPr>
            <w:r>
              <w:rPr>
                <w:rFonts w:hint="eastAsia" w:asciiTheme="minorEastAsia" w:hAnsiTheme="minorEastAsia" w:eastAsiaTheme="minorEastAsia" w:cstheme="minorEastAsia"/>
                <w:sz w:val="22"/>
                <w:szCs w:val="22"/>
              </w:rPr>
              <w:t>存在职业病危害的岗位，未建立从业人员健康监护档案的</w:t>
            </w:r>
            <w:r>
              <w:rPr>
                <w:rFonts w:hint="eastAsia" w:asciiTheme="minorEastAsia" w:hAnsiTheme="minorEastAsia" w:cstheme="minorEastAsia"/>
                <w:sz w:val="22"/>
                <w:szCs w:val="22"/>
                <w:lang w:eastAsia="zh-CN"/>
              </w:rPr>
              <w:t>，</w:t>
            </w:r>
            <w:r>
              <w:rPr>
                <w:rFonts w:hint="eastAsia" w:asciiTheme="minorEastAsia" w:hAnsiTheme="minorEastAsia" w:cstheme="minorEastAsia"/>
                <w:sz w:val="22"/>
                <w:szCs w:val="22"/>
                <w:lang w:val="en-US" w:eastAsia="zh-CN"/>
              </w:rPr>
              <w:t>不符合</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sz w:val="22"/>
                <w:szCs w:val="22"/>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sz w:val="22"/>
                <w:szCs w:val="22"/>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p>
        </w:tc>
        <w:tc>
          <w:tcPr>
            <w:tcW w:w="854"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不得安排有职业禁忌的从业人员从事禁忌作业</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heme="minorEastAsia" w:hAnsiTheme="minorEastAsia" w:eastAsiaTheme="minorEastAsia" w:cstheme="minorEastAsia"/>
                <w:sz w:val="22"/>
                <w:szCs w:val="22"/>
                <w:shd w:val="clear" w:color="auto" w:fill="FFFFFF"/>
                <w:lang w:val="en-US" w:eastAsia="zh-CN"/>
              </w:rPr>
            </w:pPr>
            <w:r>
              <w:rPr>
                <w:rFonts w:hint="default" w:asciiTheme="minorEastAsia" w:hAnsiTheme="minorEastAsia" w:eastAsiaTheme="minorEastAsia" w:cstheme="minorEastAsia"/>
                <w:sz w:val="22"/>
                <w:szCs w:val="22"/>
                <w:shd w:val="clear" w:color="auto" w:fill="FFFFFF"/>
                <w:lang w:val="en-US" w:eastAsia="zh-CN"/>
              </w:rPr>
              <w:t>《中华人民共和国职业病防治法》第三十六条规定：用人单位不得安排未经上岗前职业健康检查的劳动者从事接触职业病危害的作业；不得安排有职业禁忌的劳动者从事其所禁忌的作业；对在职业健康检查中发现有与所从事的职业相关的健康损害的劳动者，应当调离原工作岗位，并妥善安置；对未进行离岗前职业健康检查的劳动者不得解除或者终止与其订立的劳动合同</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有职业禁忌的从业人员从事禁忌作业，</w:t>
            </w:r>
            <w:r>
              <w:rPr>
                <w:rFonts w:hint="eastAsia" w:ascii="Times New Roman" w:hAnsi="Times New Roman" w:eastAsia="宋体" w:cs="Times New Roman"/>
                <w:color w:val="auto"/>
                <w:kern w:val="0"/>
                <w:sz w:val="22"/>
                <w:szCs w:val="22"/>
                <w:lang w:val="en-US" w:eastAsia="zh-CN" w:bidi="ar"/>
              </w:rPr>
              <w:t>不符合</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12.2 工伤保险</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5</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分</w:t>
            </w: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企业应当在生产经营所在地依法参加工伤保险，为本单位从业人员缴纳工伤保险费</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heme="minorEastAsia" w:hAnsiTheme="minorEastAsia" w:eastAsiaTheme="minorEastAsia" w:cstheme="minorEastAsia"/>
                <w:sz w:val="22"/>
                <w:szCs w:val="22"/>
                <w:shd w:val="clear" w:color="auto" w:fill="FFFFFF"/>
                <w:lang w:val="en-US" w:eastAsia="zh-CN"/>
              </w:rPr>
            </w:pPr>
            <w:r>
              <w:rPr>
                <w:rFonts w:hint="default" w:asciiTheme="minorEastAsia" w:hAnsiTheme="minorEastAsia" w:eastAsiaTheme="minorEastAsia" w:cstheme="minorEastAsia"/>
                <w:sz w:val="22"/>
                <w:szCs w:val="22"/>
                <w:shd w:val="clear" w:color="auto" w:fill="FFFFFF"/>
                <w:lang w:val="en-US" w:eastAsia="zh-CN"/>
              </w:rPr>
              <w:t>工伤保险是社会保险制度中的重要组成部分。是指国家和社会为在生产、工作中遭受事故伤害和患职业性疾病的劳动及亲属提供医疗救治、生活保障、经济补偿、医疗和职业康复等物质帮助的一种社会保障制度。《中华人民共和国职业病防治法》第七条规定：用人单位必须依法参加工伤保险</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5</w:t>
            </w:r>
            <w:r>
              <w:rPr>
                <w:rFonts w:hint="default" w:ascii="Times New Roman" w:hAnsi="Times New Roman" w:eastAsia="宋体" w:cs="Times New Roman"/>
                <w:color w:val="0070C0"/>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未</w:t>
            </w:r>
            <w:r>
              <w:rPr>
                <w:rFonts w:hint="eastAsia" w:ascii="Times New Roman" w:hAnsi="Times New Roman" w:eastAsia="宋体" w:cs="Times New Roman"/>
                <w:color w:val="auto"/>
                <w:kern w:val="0"/>
                <w:sz w:val="22"/>
                <w:szCs w:val="22"/>
                <w:lang w:val="en-US" w:eastAsia="zh-CN" w:bidi="ar"/>
              </w:rPr>
              <w:t>对</w:t>
            </w:r>
            <w:r>
              <w:rPr>
                <w:rFonts w:hint="default" w:ascii="Times New Roman" w:hAnsi="Times New Roman" w:eastAsia="宋体" w:cs="Times New Roman"/>
                <w:color w:val="auto"/>
                <w:kern w:val="0"/>
                <w:sz w:val="22"/>
                <w:szCs w:val="22"/>
                <w:lang w:val="en-US" w:eastAsia="zh-CN" w:bidi="ar"/>
              </w:rPr>
              <w:t>从业人员缴纳工伤保险的，</w:t>
            </w:r>
            <w:r>
              <w:rPr>
                <w:rFonts w:hint="eastAsia" w:ascii="Times New Roman" w:hAnsi="Times New Roman" w:eastAsia="宋体" w:cs="Times New Roman"/>
                <w:color w:val="auto"/>
                <w:kern w:val="0"/>
                <w:sz w:val="22"/>
                <w:szCs w:val="22"/>
                <w:lang w:val="en-US" w:eastAsia="zh-CN" w:bidi="ar"/>
              </w:rPr>
              <w:t>不符合</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 xml:space="preserve">12.3 职业危害告知 </w:t>
            </w:r>
            <w:r>
              <w:rPr>
                <w:rFonts w:hint="eastAsia" w:ascii="Times New Roman" w:hAnsi="Times New Roman" w:eastAsia="宋体" w:cs="Times New Roman"/>
                <w:color w:val="auto"/>
                <w:kern w:val="0"/>
                <w:sz w:val="22"/>
                <w:szCs w:val="22"/>
                <w:lang w:val="en-US" w:eastAsia="zh-CN" w:bidi="ar"/>
              </w:rPr>
              <w:t>（15</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企业与从业人员订立劳动合同时，应将工作过程中可能产生的职业危害及其后果和防护措施等如实告知从业人员，并在劳动合同中写明。针对长期从事运输行业的司机和装卸作业人员加强职业健康病的防治工作</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heme="minorEastAsia" w:hAnsiTheme="minorEastAsia" w:eastAsiaTheme="minorEastAsia" w:cstheme="minorEastAsia"/>
                <w:sz w:val="22"/>
                <w:szCs w:val="22"/>
                <w:shd w:val="clear" w:color="auto" w:fill="FFFFFF"/>
                <w:lang w:val="en-US" w:eastAsia="zh-CN"/>
              </w:rPr>
            </w:pPr>
            <w:r>
              <w:rPr>
                <w:rFonts w:hint="default" w:asciiTheme="minorEastAsia" w:hAnsiTheme="minorEastAsia" w:eastAsiaTheme="minorEastAsia" w:cstheme="minorEastAsia"/>
                <w:sz w:val="22"/>
                <w:szCs w:val="22"/>
                <w:shd w:val="clear" w:color="auto" w:fill="FFFFFF"/>
                <w:lang w:val="en-US" w:eastAsia="zh-CN"/>
              </w:rPr>
              <w:t>中华人民共和国职业病防治法》第三十四条规定：用人单位与劳动者订立劳动合同(含聘用合同，下同)时，应当将工作过程中可能产生的职业病危害及其后果、职业病防护措施和待遇等如实告知劳动者，并在劳动合同中写明，不得隐瞒或者欺骗。劳动者在已订立劳动合同期间因工作岗位或者工作内容变更，从事与所订立劳动合同中未告知的存在职业病危害的作业时，用人单位应当依照前款规定，向劳动者履行如实告知的义务，并协商变更原劳动合同相关条款。用人单位违反前两款规定的，劳动者有权拒绝从事存在职业病危害的作业，用人单位不得因此解除与劳动者所订立的劳动合同</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15</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FF0000"/>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29"/>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存在职业病危害的岗位人员劳动合同中无职业危害告知记录的，</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29"/>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未对从业人员和相关方告知工作场所和岗位存在的职业危害、防护措施和应急措施的，</w:t>
            </w:r>
            <w:r>
              <w:rPr>
                <w:rFonts w:hint="eastAsia" w:ascii="Times New Roman" w:hAnsi="Times New Roman" w:eastAsia="宋体" w:cs="Times New Roman"/>
                <w:color w:val="auto"/>
                <w:kern w:val="0"/>
                <w:sz w:val="22"/>
                <w:szCs w:val="22"/>
                <w:lang w:val="en-US" w:eastAsia="zh-CN" w:bidi="ar"/>
              </w:rPr>
              <w:t>不符合</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十三、</w:t>
            </w:r>
            <w:r>
              <w:rPr>
                <w:rFonts w:hint="default" w:ascii="Times New Roman" w:hAnsi="Times New Roman" w:eastAsia="宋体" w:cs="Times New Roman"/>
                <w:color w:val="auto"/>
                <w:kern w:val="0"/>
                <w:sz w:val="22"/>
                <w:szCs w:val="22"/>
                <w:lang w:val="en-US" w:eastAsia="zh-CN" w:bidi="ar"/>
              </w:rPr>
              <w:t xml:space="preserve"> 安全文化 </w:t>
            </w:r>
            <w:r>
              <w:rPr>
                <w:rFonts w:hint="eastAsia" w:ascii="Times New Roman" w:hAnsi="Times New Roman" w:eastAsia="宋体" w:cs="Times New Roman"/>
                <w:color w:val="auto"/>
                <w:kern w:val="0"/>
                <w:sz w:val="22"/>
                <w:szCs w:val="22"/>
                <w:lang w:val="en-US" w:eastAsia="zh-CN" w:bidi="ar"/>
              </w:rPr>
              <w:t>2</w:t>
            </w:r>
            <w:r>
              <w:rPr>
                <w:rFonts w:hint="default" w:ascii="Times New Roman" w:hAnsi="Times New Roman" w:eastAsia="宋体" w:cs="Times New Roman"/>
                <w:color w:val="auto"/>
                <w:kern w:val="0"/>
                <w:sz w:val="22"/>
                <w:szCs w:val="22"/>
                <w:lang w:val="en-US" w:eastAsia="zh-CN" w:bidi="ar"/>
              </w:rPr>
              <w:t>0分</w:t>
            </w:r>
          </w:p>
        </w:tc>
        <w:tc>
          <w:tcPr>
            <w:tcW w:w="854"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13.1 安全环境</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10分</w:t>
            </w:r>
            <w:r>
              <w:rPr>
                <w:rFonts w:hint="eastAsia" w:ascii="Times New Roman" w:hAnsi="Times New Roman" w:eastAsia="宋体" w:cs="Times New Roman"/>
                <w:color w:val="auto"/>
                <w:kern w:val="0"/>
                <w:sz w:val="22"/>
                <w:szCs w:val="22"/>
                <w:lang w:val="en-US" w:eastAsia="zh-CN" w:bidi="ar"/>
              </w:rPr>
              <w:t>）</w:t>
            </w: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设立安全文化廊、安全角、黑板报、宣传栏等员工安全文化阵地</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heme="minorEastAsia" w:hAnsiTheme="minorEastAsia" w:eastAsiaTheme="minorEastAsia" w:cstheme="minorEastAsia"/>
                <w:kern w:val="0"/>
                <w:sz w:val="22"/>
                <w:szCs w:val="22"/>
              </w:rPr>
              <w:t>所称“安全文化” 是指被企业组织的员工群体所共享的安全价值观、态度、道德和行为规范组成的统一体。加强安全教育基地建设，充分利用电视、互联网、报纸、广播等多种形式和手段普及安全常识，增强全社会科学发展、安全发展的思想意识是每一个企业责任和义务。企业按照《企业安全文化建设导则》（AQ/T 9004-2008）要求，从思想上、心态上去宣传、教育、引导,不断向员工灌输“以人为本，安全第一”、“安全就是效益、安全创造效益”、“行为源于认识，预防胜于处罚，责任重于泰山”、“安全不是为了别人，而是为了你自己””安全价值观，形成人人重视安全，人人为安全尽责的良好氛围。每月至少更换一次内容的考核要求，从制度上保证企业安全文化宣传频率，主要是为了促使企业自觉主动开展安全文化创建活动</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0070C0"/>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3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安全文化宣传1年</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未达到</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12次的，</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2.无安全文化宣传资料档案的，</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不符合</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公开安全生产举报电话号码、通信地址或者电子邮件信箱。对接到的安全生产举报和投诉及时予以调查和处理，并公开处理结果</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heme="minorEastAsia" w:hAnsiTheme="minorEastAsia" w:eastAsiaTheme="minorEastAsia" w:cstheme="minorEastAsia"/>
                <w:kern w:val="0"/>
                <w:sz w:val="22"/>
                <w:szCs w:val="22"/>
              </w:rPr>
              <w:t>加强安全生产违法法规行为监督管理对于减少和促进安全生产“三违”行为在有着十分重要意义。企业要充分发挥工会、共青团、妇联组织的作用，依法维护和落实企业职工对安全生产的参与权与监督权，鼓励职工监督举报各类安全隐患，对举报者予以奖励</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FF0000"/>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1</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无安全生产奖励举报制度的，</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2.没有公开安全生产举报电话的，</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sz w:val="22"/>
                <w:szCs w:val="22"/>
                <w:lang w:eastAsia="zh-CN"/>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3.对接到的安全生产举报和投诉未及时调查和处理或处理结果未公开的，</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13.2 安全行为</w:t>
            </w:r>
            <w:r>
              <w:rPr>
                <w:rFonts w:hint="eastAsia" w:ascii="Times New Roman" w:hAnsi="Times New Roman" w:eastAsia="宋体" w:cs="Times New Roman"/>
                <w:color w:val="auto"/>
                <w:kern w:val="0"/>
                <w:sz w:val="22"/>
                <w:szCs w:val="22"/>
                <w:lang w:val="en-US" w:eastAsia="zh-CN" w:bidi="ar"/>
              </w:rPr>
              <w:t>（1</w:t>
            </w:r>
            <w:r>
              <w:rPr>
                <w:rFonts w:hint="default" w:ascii="Times New Roman" w:hAnsi="Times New Roman" w:eastAsia="宋体" w:cs="Times New Roman"/>
                <w:color w:val="auto"/>
                <w:kern w:val="0"/>
                <w:sz w:val="22"/>
                <w:szCs w:val="22"/>
                <w:lang w:val="en-US" w:eastAsia="zh-CN" w:bidi="ar"/>
              </w:rPr>
              <w:t>0分</w:t>
            </w:r>
            <w:r>
              <w:rPr>
                <w:rFonts w:hint="eastAsia" w:ascii="Times New Roman" w:hAnsi="Times New Roman" w:eastAsia="宋体" w:cs="Times New Roman"/>
                <w:color w:val="auto"/>
                <w:kern w:val="0"/>
                <w:sz w:val="22"/>
                <w:szCs w:val="22"/>
                <w:lang w:val="en-US" w:eastAsia="zh-CN" w:bidi="ar"/>
              </w:rPr>
              <w:t>）</w:t>
            </w: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企业应建立包括安全价值观、安全愿景、安全使命和安全目标等在内的安全承诺</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本条所称“安全承诺”是指由企业公开做出的、代表了全体员工在关注安全和追求安全绩效方面所具有的稳定意愿及实践行动的明确表示。作为企业应该就遵守安全生产法律法规、执行安全生产规章制度、保证安全生产投入、持续具备安全生产条件等与安全生产各岗位签订安全生产承诺书，向企业员工及社会作出公开承诺，自觉接受监督。同时，员工就履行岗位安全责任向企业作出承诺</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31"/>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企业未开展安全承诺活动，</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31"/>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未签订安全承诺书，</w:t>
            </w:r>
            <w:r>
              <w:rPr>
                <w:rFonts w:hint="eastAsia" w:ascii="Times New Roman" w:hAnsi="Times New Roman" w:eastAsia="宋体" w:cs="Times New Roman"/>
                <w:color w:val="auto"/>
                <w:kern w:val="0"/>
                <w:sz w:val="22"/>
                <w:szCs w:val="22"/>
                <w:lang w:val="en-US" w:eastAsia="zh-CN" w:bidi="ar"/>
              </w:rPr>
              <w:t>不符合</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企业应组织开展安全生产月活动、安全生产班组竞赛活动，有方案、有总结</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开展安全文化宣传活动有利于促进企业员工更好认知企业安全文化，增强安全意识，企业根据自身条件和特点，结合生产实际，开展形式多样的安全宣传和安全生产竞赛活动，引导全体从业人员的安全态度和安全行为，逐步形成为全体员工所认同、共同遵守、带有本单位特点的安全价值观，实现法律和政府监管要求之上的安全自我约束，保障企业安全生产水平持续提高</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32"/>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未开展安全生产活动的，</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32"/>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安全生产活动档案资料不齐全，</w:t>
            </w:r>
            <w:r>
              <w:rPr>
                <w:rFonts w:hint="eastAsia" w:ascii="Times New Roman" w:hAnsi="Times New Roman" w:eastAsia="宋体" w:cs="Times New Roman"/>
                <w:color w:val="auto"/>
                <w:kern w:val="0"/>
                <w:sz w:val="22"/>
                <w:szCs w:val="22"/>
                <w:lang w:val="en-US" w:eastAsia="zh-CN" w:bidi="ar"/>
              </w:rPr>
              <w:t>不符合</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十四、</w:t>
            </w:r>
            <w:r>
              <w:rPr>
                <w:rFonts w:hint="default" w:ascii="Times New Roman" w:hAnsi="Times New Roman" w:eastAsia="宋体" w:cs="Times New Roman"/>
                <w:color w:val="auto"/>
                <w:kern w:val="0"/>
                <w:sz w:val="22"/>
                <w:szCs w:val="22"/>
                <w:lang w:val="en-US" w:eastAsia="zh-CN" w:bidi="ar"/>
              </w:rPr>
              <w:t xml:space="preserve"> 应急管理 </w:t>
            </w:r>
            <w:r>
              <w:rPr>
                <w:rFonts w:hint="eastAsia" w:ascii="Times New Roman" w:hAnsi="Times New Roman" w:eastAsia="宋体" w:cs="Times New Roman"/>
                <w:color w:val="auto"/>
                <w:kern w:val="0"/>
                <w:sz w:val="22"/>
                <w:szCs w:val="22"/>
                <w:lang w:val="en-US" w:eastAsia="zh-CN" w:bidi="ar"/>
              </w:rPr>
              <w:t>9</w:t>
            </w:r>
            <w:r>
              <w:rPr>
                <w:rFonts w:hint="default" w:ascii="Times New Roman" w:hAnsi="Times New Roman" w:eastAsia="宋体" w:cs="Times New Roman"/>
                <w:color w:val="auto"/>
                <w:kern w:val="0"/>
                <w:sz w:val="22"/>
                <w:szCs w:val="22"/>
                <w:lang w:val="en-US" w:eastAsia="zh-CN" w:bidi="ar"/>
              </w:rPr>
              <w:t>0分</w:t>
            </w:r>
          </w:p>
        </w:tc>
        <w:tc>
          <w:tcPr>
            <w:tcW w:w="854"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14.1 预案制定</w:t>
            </w:r>
            <w:r>
              <w:rPr>
                <w:rFonts w:hint="eastAsia" w:ascii="Times New Roman" w:hAnsi="Times New Roman" w:eastAsia="宋体" w:cs="Times New Roman"/>
                <w:color w:val="auto"/>
                <w:kern w:val="0"/>
                <w:sz w:val="22"/>
                <w:szCs w:val="22"/>
                <w:lang w:val="en-US" w:eastAsia="zh-CN" w:bidi="ar"/>
              </w:rPr>
              <w:t>（30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 xml:space="preserve"> </w:t>
            </w: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企业应在开展安全风险评估和应急资源调查的基础上，建立生产安全事故应急预案体系，制定符合GB/T 29639规定的生产安全事故应急预案，针对安全风险较大的重点场所（设施）制定现场处置方案，并编制重点岗位、人员应急处置卡</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《生产安全事故应急预案管理办法》第十条规定：编制应急预案前，编制单位应当进行事故风险辨识、评估和应急资源调查</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事故风险辨识、评估，是指针对不同事故种类及特点，识别存在的危险危害因素，分析事故可能产生的直接后果以及次生、衍生后果，评估各种后果的危害程度和影响范围，提出防范和控制事故风险措施的过程。</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应急资源调查，是指全面调查本地区、本单位第一时间可以调用的应急资源状况和合作区域内可以请求援助的应急资源状况，并结合事故风险辨识评估结论制定应急措施的过程。</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《生产安全事故应急预案管理办法》第十九条规定：生产经营单位应当在编制应急预案的基础上，针对工作场所、岗位的特点，编制简明、实用、有效的应急处置卡</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33"/>
              </w:numPr>
              <w:suppressLineNumbers w:val="0"/>
              <w:kinsoku/>
              <w:wordWrap/>
              <w:overflowPunct/>
              <w:topLinePunct w:val="0"/>
              <w:autoSpaceDE/>
              <w:autoSpaceDN/>
              <w:bidi w:val="0"/>
              <w:adjustRightInd/>
              <w:snapToGrid/>
              <w:spacing w:line="280" w:lineRule="exact"/>
              <w:jc w:val="left"/>
              <w:rPr>
                <w:rFonts w:hint="default"/>
                <w:color w:val="000000" w:themeColor="text1"/>
                <w:sz w:val="22"/>
                <w:szCs w:val="22"/>
                <w:lang w:val="en-US" w:eastAsia="zh-CN"/>
                <w14:textFill>
                  <w14:solidFill>
                    <w14:schemeClr w14:val="tx1"/>
                  </w14:solidFill>
                </w14:textFill>
              </w:rPr>
            </w:pPr>
            <w:r>
              <w:rPr>
                <w:rFonts w:hint="default"/>
                <w:color w:val="000000" w:themeColor="text1"/>
                <w:sz w:val="22"/>
                <w:szCs w:val="22"/>
                <w:lang w:val="en-US" w:eastAsia="zh-CN"/>
                <w14:textFill>
                  <w14:solidFill>
                    <w14:schemeClr w14:val="tx1"/>
                  </w14:solidFill>
                </w14:textFill>
              </w:rPr>
              <w:t>未编制安全风险评估和应急资源调查报告，</w:t>
            </w:r>
            <w:r>
              <w:rPr>
                <w:rFonts w:hint="eastAsia"/>
                <w:color w:val="000000" w:themeColor="text1"/>
                <w:sz w:val="22"/>
                <w:szCs w:val="22"/>
                <w:lang w:val="en-US" w:eastAsia="zh-Hans"/>
                <w14:textFill>
                  <w14:solidFill>
                    <w14:schemeClr w14:val="tx1"/>
                  </w14:solidFill>
                </w14:textFill>
              </w:rPr>
              <w:t>不符合</w:t>
            </w:r>
            <w:r>
              <w:rPr>
                <w:rFonts w:hint="default"/>
                <w:color w:val="000000" w:themeColor="text1"/>
                <w:sz w:val="22"/>
                <w:szCs w:val="22"/>
                <w:lang w:val="en-US" w:eastAsia="zh-CN"/>
                <w14:textFill>
                  <w14:solidFill>
                    <w14:schemeClr w14:val="tx1"/>
                  </w14:solidFill>
                </w14:textFill>
              </w:rPr>
              <w:t>；</w:t>
            </w:r>
          </w:p>
          <w:p>
            <w:pPr>
              <w:keepNext w:val="0"/>
              <w:keepLines w:val="0"/>
              <w:pageBreakBefore w:val="0"/>
              <w:widowControl/>
              <w:numPr>
                <w:ilvl w:val="0"/>
                <w:numId w:val="33"/>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color w:val="000000" w:themeColor="text1"/>
                <w:sz w:val="22"/>
                <w:szCs w:val="22"/>
                <w:lang w:val="en-US" w:eastAsia="zh-CN"/>
                <w14:textFill>
                  <w14:solidFill>
                    <w14:schemeClr w14:val="tx1"/>
                  </w14:solidFill>
                </w14:textFill>
              </w:rPr>
            </w:pPr>
            <w:r>
              <w:rPr>
                <w:rFonts w:hint="default"/>
                <w:color w:val="000000" w:themeColor="text1"/>
                <w:sz w:val="22"/>
                <w:szCs w:val="22"/>
                <w:lang w:val="en-US" w:eastAsia="zh-CN"/>
                <w14:textFill>
                  <w14:solidFill>
                    <w14:schemeClr w14:val="tx1"/>
                  </w14:solidFill>
                </w14:textFill>
              </w:rPr>
              <w:t>生产安全事故应急预案体系不全，</w:t>
            </w:r>
            <w:r>
              <w:rPr>
                <w:rFonts w:hint="eastAsia"/>
                <w:color w:val="000000" w:themeColor="text1"/>
                <w:sz w:val="22"/>
                <w:szCs w:val="22"/>
                <w:lang w:val="en-US" w:eastAsia="zh-Hans"/>
                <w14:textFill>
                  <w14:solidFill>
                    <w14:schemeClr w14:val="tx1"/>
                  </w14:solidFill>
                </w14:textFill>
              </w:rPr>
              <w:t>不符合</w:t>
            </w:r>
            <w:r>
              <w:rPr>
                <w:rFonts w:hint="default"/>
                <w:color w:val="000000" w:themeColor="text1"/>
                <w:sz w:val="22"/>
                <w:szCs w:val="22"/>
                <w:lang w:val="en-US" w:eastAsia="zh-CN"/>
                <w14:textFill>
                  <w14:solidFill>
                    <w14:schemeClr w14:val="tx1"/>
                  </w14:solidFill>
                </w14:textFill>
              </w:rPr>
              <w:t>；</w:t>
            </w:r>
          </w:p>
          <w:p>
            <w:pPr>
              <w:keepNext w:val="0"/>
              <w:keepLines w:val="0"/>
              <w:pageBreakBefore w:val="0"/>
              <w:widowControl/>
              <w:numPr>
                <w:ilvl w:val="0"/>
                <w:numId w:val="33"/>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color w:val="000000" w:themeColor="text1"/>
                <w:sz w:val="22"/>
                <w:szCs w:val="22"/>
                <w:lang w:val="en-US" w:eastAsia="zh-CN"/>
                <w14:textFill>
                  <w14:solidFill>
                    <w14:schemeClr w14:val="tx1"/>
                  </w14:solidFill>
                </w14:textFill>
              </w:rPr>
            </w:pPr>
            <w:r>
              <w:rPr>
                <w:rFonts w:hint="default"/>
                <w:color w:val="000000" w:themeColor="text1"/>
                <w:sz w:val="22"/>
                <w:szCs w:val="22"/>
                <w:lang w:val="en-US" w:eastAsia="zh-CN"/>
                <w14:textFill>
                  <w14:solidFill>
                    <w14:schemeClr w14:val="tx1"/>
                  </w14:solidFill>
                </w14:textFill>
              </w:rPr>
              <w:t>现场处置方案不全</w:t>
            </w:r>
            <w:r>
              <w:rPr>
                <w:rFonts w:hint="eastAsia"/>
                <w:color w:val="000000" w:themeColor="text1"/>
                <w:sz w:val="22"/>
                <w:szCs w:val="22"/>
                <w:lang w:val="en-US" w:eastAsia="zh-Hans"/>
                <w14:textFill>
                  <w14:solidFill>
                    <w14:schemeClr w14:val="tx1"/>
                  </w14:solidFill>
                </w14:textFill>
              </w:rPr>
              <w:t>的</w:t>
            </w:r>
            <w:r>
              <w:rPr>
                <w:rFonts w:hint="default"/>
                <w:color w:val="000000" w:themeColor="text1"/>
                <w:sz w:val="22"/>
                <w:szCs w:val="22"/>
                <w:lang w:val="en-US" w:eastAsia="zh-CN"/>
                <w14:textFill>
                  <w14:solidFill>
                    <w14:schemeClr w14:val="tx1"/>
                  </w14:solidFill>
                </w14:textFill>
              </w:rPr>
              <w:t>，</w:t>
            </w:r>
            <w:r>
              <w:rPr>
                <w:rFonts w:hint="eastAsia"/>
                <w:color w:val="000000" w:themeColor="text1"/>
                <w:sz w:val="22"/>
                <w:szCs w:val="22"/>
                <w:lang w:val="en-US" w:eastAsia="zh-Hans"/>
                <w14:textFill>
                  <w14:solidFill>
                    <w14:schemeClr w14:val="tx1"/>
                  </w14:solidFill>
                </w14:textFill>
              </w:rPr>
              <w:t>不符合</w:t>
            </w:r>
            <w:r>
              <w:rPr>
                <w:rFonts w:hint="default"/>
                <w:color w:val="000000" w:themeColor="text1"/>
                <w:sz w:val="22"/>
                <w:szCs w:val="22"/>
                <w:lang w:val="en-US" w:eastAsia="zh-CN"/>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eastAsia"/>
                <w:color w:val="000000" w:themeColor="text1"/>
                <w:sz w:val="22"/>
                <w:szCs w:val="22"/>
                <w:lang w:val="en-US" w:eastAsia="zh-CN"/>
                <w14:textFill>
                  <w14:solidFill>
                    <w14:schemeClr w14:val="tx1"/>
                  </w14:solidFill>
                </w14:textFill>
              </w:rPr>
              <w:t>4.</w:t>
            </w:r>
            <w:r>
              <w:rPr>
                <w:rFonts w:hint="default"/>
                <w:color w:val="000000" w:themeColor="text1"/>
                <w:sz w:val="22"/>
                <w:szCs w:val="22"/>
                <w:lang w:val="en-US" w:eastAsia="zh-CN"/>
                <w14:textFill>
                  <w14:solidFill>
                    <w14:schemeClr w14:val="tx1"/>
                  </w14:solidFill>
                </w14:textFill>
              </w:rPr>
              <w:t>重点岗位、人员应急处置卡不全，或处置卡信息不完整</w:t>
            </w:r>
            <w:r>
              <w:rPr>
                <w:rFonts w:hint="eastAsia"/>
                <w:color w:val="000000" w:themeColor="text1"/>
                <w:sz w:val="22"/>
                <w:szCs w:val="22"/>
                <w:lang w:val="en-US" w:eastAsia="zh-Hans"/>
                <w14:textFill>
                  <w14:solidFill>
                    <w14:schemeClr w14:val="tx1"/>
                  </w14:solidFill>
                </w14:textFill>
              </w:rPr>
              <w:t>的</w:t>
            </w:r>
            <w:r>
              <w:rPr>
                <w:rFonts w:hint="default"/>
                <w:color w:val="000000" w:themeColor="text1"/>
                <w:sz w:val="22"/>
                <w:szCs w:val="22"/>
                <w:lang w:eastAsia="zh-Hans"/>
                <w14:textFill>
                  <w14:solidFill>
                    <w14:schemeClr w14:val="tx1"/>
                  </w14:solidFill>
                </w14:textFill>
              </w:rPr>
              <w:t>，</w:t>
            </w:r>
            <w:r>
              <w:rPr>
                <w:rFonts w:hint="eastAsia"/>
                <w:color w:val="000000" w:themeColor="text1"/>
                <w:sz w:val="22"/>
                <w:szCs w:val="22"/>
                <w:lang w:val="en-US" w:eastAsia="zh-Hans"/>
                <w14:textFill>
                  <w14:solidFill>
                    <w14:schemeClr w14:val="tx1"/>
                  </w14:solidFill>
                </w14:textFill>
              </w:rPr>
              <w:t>不符合</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color w:val="000000" w:themeColor="text1"/>
                <w:sz w:val="22"/>
                <w:szCs w:val="22"/>
                <w:lang w:val="en-US" w:eastAsia="zh-CN"/>
                <w14:textFill>
                  <w14:solidFill>
                    <w14:schemeClr w14:val="tx1"/>
                  </w14:solidFill>
                </w14:textFill>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color w:val="000000" w:themeColor="text1"/>
                <w:sz w:val="22"/>
                <w:szCs w:val="22"/>
                <w:lang w:val="en-US" w:eastAsia="zh-CN"/>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highlight w:val="none"/>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highlight w:val="none"/>
                <w:lang w:val="en-US" w:eastAsia="zh-CN" w:bidi="ar"/>
              </w:rPr>
              <w:t>应急预案应与当地政府、行业管理部门预案保持衔接，报当地有关部门备案，通报有关协作单位</w:t>
            </w:r>
          </w:p>
        </w:tc>
        <w:tc>
          <w:tcPr>
            <w:tcW w:w="4294" w:type="dxa"/>
            <w:tcBorders>
              <w:tl2br w:val="nil"/>
              <w:tr2bl w:val="nil"/>
            </w:tcBorders>
            <w:shd w:val="clear" w:color="auto" w:fill="auto"/>
            <w:tcMar>
              <w:top w:w="75" w:type="dxa"/>
              <w:left w:w="90" w:type="dxa"/>
              <w:bottom w:w="75" w:type="dxa"/>
              <w:right w:w="90" w:type="dxa"/>
            </w:tcMar>
            <w:vAlign w:val="center"/>
          </w:tcPr>
          <w:p>
            <w:pPr>
              <w:pStyle w:val="10"/>
              <w:keepNext w:val="0"/>
              <w:keepLines w:val="0"/>
              <w:widowControl/>
              <w:suppressLineNumbers w:val="0"/>
              <w:spacing w:line="336" w:lineRule="atLeast"/>
              <w:jc w:val="left"/>
              <w:rPr>
                <w:rFonts w:hint="default" w:ascii="Times New Roman" w:hAnsi="Times New Roman" w:eastAsia="宋体" w:cs="Times New Roman"/>
                <w:color w:val="auto"/>
                <w:kern w:val="0"/>
                <w:sz w:val="22"/>
                <w:szCs w:val="22"/>
                <w:highlight w:val="none"/>
                <w:lang w:val="en-US" w:eastAsia="zh-CN" w:bidi="ar"/>
              </w:rPr>
            </w:pPr>
            <w:r>
              <w:rPr>
                <w:rFonts w:hint="eastAsia" w:ascii="Times New Roman" w:hAnsi="Times New Roman" w:eastAsia="宋体" w:cs="Times New Roman"/>
                <w:color w:val="auto"/>
                <w:kern w:val="0"/>
                <w:sz w:val="22"/>
                <w:szCs w:val="22"/>
                <w:lang w:val="en-US" w:eastAsia="zh-CN" w:bidi="ar"/>
              </w:rPr>
              <w:t>《安全生产法》第二十六条 易燃易爆物品、危险化学品等危险物品的生产、经营、储存、运输单位，矿山、金属冶炼、城市轨道交通运营、建筑施工单位，以及宾馆、商场、娱乐场所、旅游景区等人员密集场所经营单位，应当在应急预案公布之日起20个工作日内，按照分级属地原则，向县级以上人民政府应急管理部门和其他负有安全生产监督管理职责的部门进行备案，并依法向社会公布</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highlight w:val="none"/>
                <w:lang w:val="en-US" w:eastAsia="zh-CN" w:bidi="ar"/>
              </w:rPr>
            </w:pPr>
            <w:r>
              <w:rPr>
                <w:rFonts w:hint="eastAsia" w:ascii="Times New Roman" w:hAnsi="Times New Roman" w:eastAsia="宋体" w:cs="Times New Roman"/>
                <w:color w:val="auto"/>
                <w:kern w:val="0"/>
                <w:sz w:val="22"/>
                <w:szCs w:val="22"/>
                <w:highlight w:val="none"/>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highlight w:val="none"/>
                <w:lang w:val="en-US" w:eastAsia="zh-CN" w:bidi="ar-SA"/>
              </w:rPr>
            </w:pPr>
            <w:r>
              <w:rPr>
                <w:rFonts w:hint="eastAsia" w:ascii="Times New Roman" w:hAnsi="Times New Roman" w:eastAsia="宋体" w:cs="Times New Roman"/>
                <w:color w:val="auto"/>
                <w:kern w:val="0"/>
                <w:sz w:val="22"/>
                <w:szCs w:val="22"/>
                <w:highlight w:val="none"/>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34"/>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未明确如何将企业突发事件应急预案与行业主管部门、政府预案保持衔接，</w:t>
            </w:r>
            <w:r>
              <w:rPr>
                <w:rFonts w:hint="eastAsia" w:ascii="Times New Roman" w:hAnsi="Times New Roman" w:eastAsia="宋体" w:cs="Times New Roman"/>
                <w:color w:val="000000" w:themeColor="text1"/>
                <w:kern w:val="0"/>
                <w:sz w:val="22"/>
                <w:szCs w:val="22"/>
                <w:highlight w:val="none"/>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sz w:val="22"/>
                <w:szCs w:val="22"/>
                <w:highlight w:val="none"/>
                <w:lang w:eastAsia="zh-CN"/>
              </w:rPr>
            </w:pP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2.突发事件应急预案未报备属地行业主管部门和当地政府安全监督管理等部门</w:t>
            </w:r>
            <w:r>
              <w:rPr>
                <w:rFonts w:hint="eastAsia" w:ascii="Times New Roman" w:hAnsi="Times New Roman" w:eastAsia="宋体" w:cs="Times New Roman"/>
                <w:color w:val="000000" w:themeColor="text1"/>
                <w:kern w:val="0"/>
                <w:sz w:val="22"/>
                <w:szCs w:val="22"/>
                <w:highlight w:val="none"/>
                <w:lang w:val="en-US" w:eastAsia="zh-Hans" w:bidi="ar"/>
                <w14:textFill>
                  <w14:solidFill>
                    <w14:schemeClr w14:val="tx1"/>
                  </w14:solidFill>
                </w14:textFill>
              </w:rPr>
              <w:t>的</w:t>
            </w: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w:t>
            </w:r>
            <w:r>
              <w:rPr>
                <w:rFonts w:hint="eastAsia" w:ascii="Times New Roman" w:hAnsi="Times New Roman" w:eastAsia="宋体" w:cs="Times New Roman"/>
                <w:color w:val="000000" w:themeColor="text1"/>
                <w:kern w:val="0"/>
                <w:sz w:val="22"/>
                <w:szCs w:val="22"/>
                <w:highlight w:val="none"/>
                <w:lang w:val="en-US" w:eastAsia="zh-Hans" w:bidi="ar"/>
                <w14:textFill>
                  <w14:solidFill>
                    <w14:schemeClr w14:val="tx1"/>
                  </w14:solidFill>
                </w14:textFill>
              </w:rPr>
              <w:t>不符合</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highlight w:val="none"/>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3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③</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highlight w:val="none"/>
                <w:lang w:val="en-US" w:eastAsia="zh-CN" w:bidi="ar"/>
              </w:rPr>
              <w:t>企业应组织开展应急预案评审或论证，并定期进行评估和修订</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r>
              <w:rPr>
                <w:rFonts w:hint="eastAsia" w:ascii="宋体" w:hAnsi="宋体"/>
                <w:sz w:val="22"/>
                <w:szCs w:val="22"/>
              </w:rPr>
              <w:t>根据《企业安全生产标准化基本规范》和《生产安全事故应急预案管理办法》，应急预案应定期评审，并根据评审结果或实际情况的变化进行修订和完善，至少每三年修订一次,预案修订情况应有记录并归档</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highlight w:val="none"/>
                <w:lang w:val="en-US" w:eastAsia="zh-CN" w:bidi="ar"/>
              </w:rPr>
            </w:pPr>
            <w:r>
              <w:rPr>
                <w:rFonts w:hint="eastAsia" w:ascii="Times New Roman" w:hAnsi="Times New Roman" w:eastAsia="宋体" w:cs="Times New Roman"/>
                <w:color w:val="auto"/>
                <w:kern w:val="0"/>
                <w:sz w:val="22"/>
                <w:szCs w:val="22"/>
                <w:highlight w:val="none"/>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highlight w:val="none"/>
                <w:lang w:val="en-US" w:eastAsia="zh-CN" w:bidi="ar-SA"/>
              </w:rPr>
            </w:pPr>
            <w:r>
              <w:rPr>
                <w:rFonts w:hint="default" w:ascii="Times New Roman" w:hAnsi="Times New Roman" w:eastAsia="宋体" w:cs="Times New Roman"/>
                <w:color w:val="0070C0"/>
                <w:kern w:val="0"/>
                <w:sz w:val="22"/>
                <w:szCs w:val="22"/>
                <w:highlight w:val="none"/>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35"/>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未将应急预案执行情况纳入企业安全生产标准化定期评审制度，</w:t>
            </w:r>
            <w:r>
              <w:rPr>
                <w:rFonts w:hint="eastAsia" w:ascii="Times New Roman" w:hAnsi="Times New Roman" w:eastAsia="宋体" w:cs="Times New Roman"/>
                <w:color w:val="000000" w:themeColor="text1"/>
                <w:kern w:val="0"/>
                <w:sz w:val="22"/>
                <w:szCs w:val="22"/>
                <w:highlight w:val="none"/>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w:t>
            </w:r>
          </w:p>
          <w:p>
            <w:pPr>
              <w:keepNext w:val="0"/>
              <w:keepLines w:val="0"/>
              <w:pageBreakBefore w:val="0"/>
              <w:widowControl/>
              <w:numPr>
                <w:ilvl w:val="0"/>
                <w:numId w:val="35"/>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未按规定对应急预案进行定期评审，</w:t>
            </w:r>
            <w:r>
              <w:rPr>
                <w:rFonts w:hint="eastAsia" w:ascii="Times New Roman" w:hAnsi="Times New Roman" w:eastAsia="宋体" w:cs="Times New Roman"/>
                <w:color w:val="000000" w:themeColor="text1"/>
                <w:kern w:val="0"/>
                <w:sz w:val="22"/>
                <w:szCs w:val="22"/>
                <w:highlight w:val="none"/>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w:t>
            </w:r>
          </w:p>
          <w:p>
            <w:pPr>
              <w:keepNext w:val="0"/>
              <w:keepLines w:val="0"/>
              <w:pageBreakBefore w:val="0"/>
              <w:widowControl/>
              <w:numPr>
                <w:ilvl w:val="0"/>
                <w:numId w:val="35"/>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未根据评审情况对预案进行修改完善，</w:t>
            </w:r>
            <w:r>
              <w:rPr>
                <w:rFonts w:hint="eastAsia" w:ascii="Times New Roman" w:hAnsi="Times New Roman" w:eastAsia="宋体" w:cs="Times New Roman"/>
                <w:color w:val="000000" w:themeColor="text1"/>
                <w:kern w:val="0"/>
                <w:sz w:val="22"/>
                <w:szCs w:val="22"/>
                <w:highlight w:val="none"/>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highlight w:val="none"/>
              </w:rPr>
            </w:pPr>
            <w:r>
              <w:rPr>
                <w:rFonts w:hint="default" w:ascii="Times New Roman" w:hAnsi="Times New Roman" w:eastAsia="宋体" w:cs="Times New Roman"/>
                <w:color w:val="000000" w:themeColor="text1"/>
                <w:kern w:val="0"/>
                <w:sz w:val="22"/>
                <w:szCs w:val="22"/>
                <w:highlight w:val="none"/>
                <w:lang w:eastAsia="zh-CN" w:bidi="ar"/>
                <w14:textFill>
                  <w14:solidFill>
                    <w14:schemeClr w14:val="tx1"/>
                  </w14:solidFill>
                </w14:textFill>
              </w:rPr>
              <w:t>4</w:t>
            </w:r>
            <w:r>
              <w:rPr>
                <w:rFonts w:hint="eastAsia" w:ascii="Times New Roman" w:hAnsi="Times New Roman" w:eastAsia="宋体" w:cs="Times New Roman"/>
                <w:color w:val="000000" w:themeColor="text1"/>
                <w:kern w:val="0"/>
                <w:sz w:val="22"/>
                <w:szCs w:val="22"/>
                <w:highlight w:val="none"/>
                <w:lang w:val="en-US" w:eastAsia="zh-Hans" w:bidi="ar"/>
                <w14:textFill>
                  <w14:solidFill>
                    <w14:schemeClr w14:val="tx1"/>
                  </w14:solidFill>
                </w14:textFill>
              </w:rPr>
              <w:t>.</w:t>
            </w: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应急预案修订未向事先报备或通报的单位或部门报告，</w:t>
            </w:r>
            <w:r>
              <w:rPr>
                <w:rFonts w:hint="eastAsia" w:ascii="Times New Roman" w:hAnsi="Times New Roman" w:eastAsia="宋体" w:cs="Times New Roman"/>
                <w:color w:val="000000" w:themeColor="text1"/>
                <w:kern w:val="0"/>
                <w:sz w:val="22"/>
                <w:szCs w:val="22"/>
                <w:highlight w:val="none"/>
                <w:lang w:val="en-US" w:eastAsia="zh-Hans" w:bidi="ar"/>
                <w14:textFill>
                  <w14:solidFill>
                    <w14:schemeClr w14:val="tx1"/>
                  </w14:solidFill>
                </w14:textFill>
              </w:rPr>
              <w:t>不符合</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highlight w:val="none"/>
                <w:lang w:eastAsia="zh-CN" w:bidi="ar"/>
                <w14:textFill>
                  <w14:solidFill>
                    <w14:schemeClr w14:val="tx1"/>
                  </w14:solidFill>
                </w14:textFill>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highlight w:val="none"/>
                <w:lang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14.2 预案实施</w:t>
            </w:r>
            <w:r>
              <w:rPr>
                <w:rFonts w:hint="eastAsia" w:ascii="Times New Roman" w:hAnsi="Times New Roman" w:eastAsia="宋体" w:cs="Times New Roman"/>
                <w:color w:val="auto"/>
                <w:kern w:val="0"/>
                <w:sz w:val="22"/>
                <w:szCs w:val="22"/>
                <w:lang w:val="en-US" w:eastAsia="zh-CN" w:bidi="ar"/>
              </w:rPr>
              <w:t>（10分）</w:t>
            </w: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开展应急预案的宣传教育培训，使有关人员了解应急预案内容，熟悉应急职责、应急程序和现场处置方案，并普及生产安全事故预防、避险、自救和互救知识</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根据《生产安全事故应急预案管理办法》第三十一条规定：生生产经营单位应当组织开展本单位的应急预案、应急知识、自救互救和避险逃生技能的培训活动，使有关人员了解应急预案内容，熟悉应急职责、应急处置程序和措施。应急培训的时间、地点、内容、师资、参加人员和考核结果等情况应当如实记入本单位的安全生产教育和培训档案</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未开展应急预案培训的，</w:t>
            </w:r>
            <w:r>
              <w:rPr>
                <w:rFonts w:hint="eastAsia" w:ascii="Times New Roman" w:hAnsi="Times New Roman" w:eastAsia="宋体" w:cs="Times New Roman"/>
                <w:color w:val="auto"/>
                <w:kern w:val="0"/>
                <w:sz w:val="22"/>
                <w:szCs w:val="22"/>
                <w:lang w:val="en-US" w:eastAsia="zh-CN" w:bidi="ar"/>
              </w:rPr>
              <w:t>不符合</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14.4 应急物资</w:t>
            </w:r>
            <w:r>
              <w:rPr>
                <w:rFonts w:hint="eastAsia" w:ascii="Times New Roman" w:hAnsi="Times New Roman" w:eastAsia="宋体" w:cs="Times New Roman"/>
                <w:color w:val="auto"/>
                <w:kern w:val="0"/>
                <w:sz w:val="22"/>
                <w:szCs w:val="22"/>
                <w:lang w:val="en-US" w:eastAsia="zh-CN" w:bidi="ar"/>
              </w:rPr>
              <w:t>（20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企业应根据可能发生的事故种类特点，按照有关规定设置应急设施，配备应急装备，储备应急物资</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《生产安全事故应急预案管理办法》规定，生产经营单位应当按照应急预案的要求配备相应的应急物资及装备，建立使用状况档案，定期检测和维护，使其处于良好状态</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rPr>
            </w:pPr>
            <w:r>
              <w:rPr>
                <w:rFonts w:hint="default" w:ascii="Times New Roman" w:hAnsi="Times New Roman" w:eastAsia="宋体" w:cs="Times New Roman"/>
                <w:color w:val="auto"/>
                <w:kern w:val="0"/>
                <w:sz w:val="22"/>
                <w:szCs w:val="22"/>
                <w:lang w:val="en-US" w:eastAsia="zh-CN" w:bidi="ar"/>
              </w:rPr>
              <w:t>未配备足够的应急救援设备、器材、物资和相应品种、数量的急救药品的，</w:t>
            </w:r>
            <w:r>
              <w:rPr>
                <w:rFonts w:hint="eastAsia" w:ascii="Times New Roman" w:hAnsi="Times New Roman" w:eastAsia="宋体" w:cs="Times New Roman"/>
                <w:color w:val="auto"/>
                <w:kern w:val="0"/>
                <w:sz w:val="22"/>
                <w:szCs w:val="22"/>
                <w:lang w:val="en-US" w:eastAsia="zh-CN" w:bidi="ar"/>
              </w:rPr>
              <w:t>不符合</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企业应建立管理台账，安排专人管理，并定期检查、维护、保养，确保其完好、可靠</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应急装备是指用于应急管理与应急救援的工具、器材、服装、技术力量等。</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《企业安全生产标准化基本规范》规定，企业应按规定建立应急设施，配备应急装备</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36"/>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应急救援器材、设施未定期检查维护的，</w:t>
            </w:r>
            <w:r>
              <w:rPr>
                <w:rFonts w:hint="eastAsia" w:ascii="Times New Roman" w:hAnsi="Times New Roman" w:eastAsia="宋体" w:cs="Times New Roman"/>
                <w:color w:val="auto"/>
                <w:kern w:val="0"/>
                <w:sz w:val="22"/>
                <w:szCs w:val="22"/>
                <w:lang w:val="en-US" w:eastAsia="zh-CN" w:bidi="ar"/>
              </w:rPr>
              <w:t>不得分</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36"/>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应急救援器材、设施完整性不符合要求的，</w:t>
            </w:r>
            <w:r>
              <w:rPr>
                <w:rFonts w:hint="eastAsia" w:ascii="Times New Roman" w:hAnsi="Times New Roman" w:eastAsia="宋体" w:cs="Times New Roman"/>
                <w:color w:val="auto"/>
                <w:kern w:val="0"/>
                <w:sz w:val="22"/>
                <w:szCs w:val="22"/>
                <w:lang w:val="en-US" w:eastAsia="zh-CN" w:bidi="ar"/>
              </w:rPr>
              <w:t>不符合</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14.5 应急演练</w:t>
            </w:r>
            <w:r>
              <w:rPr>
                <w:rFonts w:hint="eastAsia" w:ascii="Times New Roman" w:hAnsi="Times New Roman" w:eastAsia="宋体" w:cs="Times New Roman"/>
                <w:color w:val="auto"/>
                <w:kern w:val="0"/>
                <w:sz w:val="22"/>
                <w:szCs w:val="22"/>
                <w:lang w:val="en-US" w:eastAsia="zh-CN" w:bidi="ar"/>
              </w:rPr>
              <w:t>（30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企业应按照AQ/T 9007《生产安全事故应急演练指南》的规定定期组织开展生产安全事故应急演练，做到一线从业人员参与应急演练全覆盖</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highlight w:val="none"/>
                <w:lang w:val="en-US" w:eastAsia="zh-CN" w:bidi="ar"/>
              </w:rPr>
              <w:t>《生产安全事故应急条例》</w:t>
            </w:r>
            <w:r>
              <w:rPr>
                <w:rFonts w:hint="default" w:ascii="Times New Roman" w:hAnsi="Times New Roman" w:eastAsia="宋体" w:cs="Times New Roman"/>
                <w:color w:val="auto"/>
                <w:kern w:val="0"/>
                <w:sz w:val="22"/>
                <w:szCs w:val="22"/>
                <w:highlight w:val="none"/>
                <w:lang w:val="en-US" w:eastAsia="zh-CN" w:bidi="ar"/>
              </w:rPr>
              <w:t>易燃易爆物品、危险化学品等危险物品的生产、经营、储存、</w:t>
            </w:r>
            <w:r>
              <w:rPr>
                <w:rFonts w:hint="default" w:ascii="Times New Roman" w:hAnsi="Times New Roman" w:eastAsia="宋体" w:cs="Times New Roman"/>
                <w:b/>
                <w:bCs/>
                <w:color w:val="auto"/>
                <w:kern w:val="0"/>
                <w:sz w:val="22"/>
                <w:szCs w:val="22"/>
                <w:highlight w:val="none"/>
                <w:lang w:val="en-US" w:eastAsia="zh-CN" w:bidi="ar"/>
              </w:rPr>
              <w:t>运输单位</w:t>
            </w:r>
            <w:r>
              <w:rPr>
                <w:rFonts w:hint="default" w:ascii="Times New Roman" w:hAnsi="Times New Roman" w:eastAsia="宋体" w:cs="Times New Roman"/>
                <w:color w:val="auto"/>
                <w:kern w:val="0"/>
                <w:sz w:val="22"/>
                <w:szCs w:val="22"/>
                <w:highlight w:val="none"/>
                <w:lang w:val="en-US" w:eastAsia="zh-CN" w:bidi="ar"/>
              </w:rPr>
              <w:t>，矿山、金属冶炼、城市轨道交通运营、建筑施工单位，以及宾馆、商场、娱乐场所、旅游景区等人员密集场所经营单位，应当至少每半年组织一次生产安全事故应急预案演练，并将演练情况报送所在地县级以上地方人民政府</w:t>
            </w:r>
            <w:r>
              <w:rPr>
                <w:rFonts w:hint="default" w:ascii="Times New Roman" w:hAnsi="Times New Roman" w:eastAsia="宋体" w:cs="Times New Roman"/>
                <w:color w:val="auto"/>
                <w:kern w:val="0"/>
                <w:sz w:val="22"/>
                <w:szCs w:val="22"/>
                <w:lang w:val="en-US" w:eastAsia="zh-CN" w:bidi="ar"/>
              </w:rPr>
              <w:t>负有安全生产监督管理职责的部门</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1.未</w:t>
            </w:r>
            <w:r>
              <w:rPr>
                <w:rFonts w:hint="default" w:ascii="Times New Roman" w:hAnsi="Times New Roman" w:eastAsia="宋体" w:cs="Times New Roman"/>
                <w:color w:val="auto"/>
                <w:kern w:val="0"/>
                <w:sz w:val="22"/>
                <w:szCs w:val="22"/>
                <w:lang w:val="en-US" w:eastAsia="zh-CN" w:bidi="ar"/>
              </w:rPr>
              <w:t>按照规定制定应急预案演练划，并印发</w:t>
            </w:r>
            <w:r>
              <w:rPr>
                <w:rFonts w:hint="eastAsia"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sz w:val="22"/>
                <w:szCs w:val="22"/>
                <w:lang w:eastAsia="zh-CN"/>
              </w:rPr>
            </w:pPr>
            <w:r>
              <w:rPr>
                <w:rFonts w:hint="eastAsia" w:ascii="Times New Roman" w:hAnsi="Times New Roman" w:eastAsia="宋体" w:cs="Times New Roman"/>
                <w:color w:val="auto"/>
                <w:kern w:val="0"/>
                <w:sz w:val="22"/>
                <w:szCs w:val="22"/>
                <w:lang w:val="en-US" w:eastAsia="zh-CN" w:bidi="ar"/>
              </w:rPr>
              <w:t>2.未</w:t>
            </w:r>
            <w:r>
              <w:rPr>
                <w:rFonts w:hint="default" w:ascii="Times New Roman" w:hAnsi="Times New Roman" w:eastAsia="宋体" w:cs="Times New Roman"/>
                <w:color w:val="auto"/>
                <w:kern w:val="0"/>
                <w:sz w:val="22"/>
                <w:szCs w:val="22"/>
                <w:lang w:val="en-US" w:eastAsia="zh-CN" w:bidi="ar"/>
              </w:rPr>
              <w:t>按计划开展应急演练，并保留应急演练记录；应急演练记录应完整、齐全、详细</w:t>
            </w:r>
            <w:r>
              <w:rPr>
                <w:rFonts w:hint="eastAsia"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continue"/>
            <w:tcBorders>
              <w:bottom w:val="single" w:color="auto" w:sz="4" w:space="0"/>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337" w:type="dxa"/>
            <w:tcBorders>
              <w:bottom w:val="single" w:color="auto" w:sz="4" w:space="0"/>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企业应按照AQ/T 9009《生产安全事故应急演练评估规范》的规定对演练进行总结和评估，根据评估结论和演练发现的问题，修订、完善应急预案，改进应急准备工作</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《生产安全事故应急预案管理办法》</w:t>
            </w:r>
            <w:r>
              <w:rPr>
                <w:rFonts w:hint="default" w:ascii="Times New Roman" w:hAnsi="Times New Roman" w:eastAsia="宋体" w:cs="Times New Roman"/>
                <w:color w:val="auto"/>
                <w:kern w:val="0"/>
                <w:sz w:val="22"/>
                <w:szCs w:val="22"/>
                <w:lang w:val="en-US" w:eastAsia="zh-CN" w:bidi="ar"/>
              </w:rPr>
              <w:t>第三十四条</w:t>
            </w:r>
            <w:r>
              <w:rPr>
                <w:rFonts w:hint="eastAsia" w:ascii="Times New Roman" w:hAnsi="Times New Roman" w:eastAsia="宋体" w:cs="Times New Roman"/>
                <w:color w:val="auto"/>
                <w:kern w:val="0"/>
                <w:sz w:val="22"/>
                <w:szCs w:val="22"/>
                <w:lang w:val="en-US" w:eastAsia="zh-CN" w:bidi="ar"/>
              </w:rPr>
              <w:t>规定“</w:t>
            </w:r>
            <w:r>
              <w:rPr>
                <w:rFonts w:hint="default" w:ascii="Times New Roman" w:hAnsi="Times New Roman" w:eastAsia="宋体" w:cs="Times New Roman"/>
                <w:color w:val="auto"/>
                <w:kern w:val="0"/>
                <w:sz w:val="22"/>
                <w:szCs w:val="22"/>
                <w:lang w:val="en-US" w:eastAsia="zh-CN" w:bidi="ar"/>
              </w:rPr>
              <w:t>应急预案演练结束后，应急预案演练组织单位应当对应急预案演练效果进行评估，撰写应急预案演练评估报告，分析存在的问题，并对应急预案提出修订意见。</w:t>
            </w:r>
            <w:r>
              <w:rPr>
                <w:rFonts w:hint="eastAsia" w:ascii="Times New Roman" w:hAnsi="Times New Roman" w:eastAsia="宋体" w:cs="Times New Roman"/>
                <w:color w:val="auto"/>
                <w:kern w:val="0"/>
                <w:sz w:val="22"/>
                <w:szCs w:val="22"/>
                <w:lang w:val="en-US" w:eastAsia="zh-CN" w:bidi="ar"/>
              </w:rPr>
              <w:t>”</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演练后未对应急预案演练</w:t>
            </w:r>
            <w:r>
              <w:rPr>
                <w:rFonts w:hint="eastAsia" w:ascii="Times New Roman" w:hAnsi="Times New Roman" w:eastAsia="宋体" w:cs="Times New Roman"/>
                <w:color w:val="auto"/>
                <w:kern w:val="0"/>
                <w:sz w:val="22"/>
                <w:szCs w:val="22"/>
                <w:lang w:val="en-US" w:eastAsia="zh-CN" w:bidi="ar"/>
              </w:rPr>
              <w:t>总结</w:t>
            </w: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tcBorders>
              <w:top w:val="single" w:color="auto" w:sz="4" w:space="0"/>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lang w:val="en-US" w:eastAsia="zh-CN"/>
              </w:rPr>
            </w:pPr>
            <w:r>
              <w:rPr>
                <w:rFonts w:hint="eastAsia" w:ascii="Times New Roman" w:hAnsi="Times New Roman" w:eastAsia="宋体" w:cs="Times New Roman"/>
                <w:color w:val="auto"/>
                <w:sz w:val="22"/>
                <w:szCs w:val="22"/>
                <w:lang w:val="en-US" w:eastAsia="zh-CN"/>
              </w:rPr>
              <w:t>14.6应急处置</w:t>
            </w:r>
          </w:p>
        </w:tc>
        <w:tc>
          <w:tcPr>
            <w:tcW w:w="2337" w:type="dxa"/>
            <w:tcBorders>
              <w:top w:val="single" w:color="auto" w:sz="4" w:space="0"/>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3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③</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完成险情或事故应急处置后，企业应主动配合有关组织开展应急处置评估</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为了掌握公司应对险情或生产安全事故的情况，对公司应急能力进行评估，找出应急准备、应急处置的薄弱环节。制定相应的措施加强应急能力</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37"/>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完成事故应急处置后，企业未配合有组织开展应急处置评估，</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2.完成事故应急处置后，企业</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未</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组织开展应急处置评估，</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十五、</w:t>
            </w:r>
            <w:r>
              <w:rPr>
                <w:rFonts w:hint="default" w:ascii="Times New Roman" w:hAnsi="Times New Roman" w:eastAsia="宋体" w:cs="Times New Roman"/>
                <w:color w:val="auto"/>
                <w:kern w:val="0"/>
                <w:sz w:val="22"/>
                <w:szCs w:val="22"/>
                <w:lang w:val="en-US" w:eastAsia="zh-CN" w:bidi="ar"/>
              </w:rPr>
              <w:t xml:space="preserve"> 事故报告及统计 </w:t>
            </w:r>
            <w:r>
              <w:rPr>
                <w:rFonts w:hint="eastAsia" w:ascii="Times New Roman" w:hAnsi="Times New Roman" w:eastAsia="宋体" w:cs="Times New Roman"/>
                <w:color w:val="auto"/>
                <w:kern w:val="0"/>
                <w:sz w:val="22"/>
                <w:szCs w:val="22"/>
                <w:lang w:val="en-US" w:eastAsia="zh-CN" w:bidi="ar"/>
              </w:rPr>
              <w:t>5</w:t>
            </w:r>
            <w:r>
              <w:rPr>
                <w:rFonts w:hint="default" w:ascii="Times New Roman" w:hAnsi="Times New Roman" w:eastAsia="宋体" w:cs="Times New Roman"/>
                <w:color w:val="auto"/>
                <w:kern w:val="0"/>
                <w:sz w:val="22"/>
                <w:szCs w:val="22"/>
                <w:lang w:val="en-US" w:eastAsia="zh-CN" w:bidi="ar"/>
              </w:rPr>
              <w:t>0分</w:t>
            </w:r>
          </w:p>
        </w:tc>
        <w:tc>
          <w:tcPr>
            <w:tcW w:w="854"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15.1 事故报告</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20</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分</w:t>
            </w: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企业应建立事故报告程序，明确事故内外部报告的责任人、时限、内容等，并教育、指导从业人员严格按照有关规定的程序报告发生的生产安全事故</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企业应按照《生产安全事故报告和调查处理条例》规定，事故发生后，事故现场有关人员应当立即向本单位负责人报告；单位负责人接到报告后，应当于1小时内向事故发生地县级以上人民政府安全生产监督管理部门和负有安全生产监督管理职责的有关部门报告</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38"/>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事故报告程序规定的内容不够充分、完整，</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38"/>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未按事故报告程序的规定，发生事故后，按要求进行内外部报告，</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3.事故报告过程的资料保留不全，</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发生事故，企业应及时进行事故现场处置，按相关规定及时、如实向有关部门报告，没有瞒报、谎报、迟报情况</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企业必须在及时妥善应对处置事故同时，严格按照规定上报事故情况。</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“迟报”是指报告事故的时间超过规定时限；</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 xml:space="preserve">“漏报”是指因过失对应当上报的事故或者事故发生的时间、地点、类别、伤亡人数、直接经济损失等内容遗漏未报； </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 xml:space="preserve">“谎报”是指故意不如实报告事故发生的时间、地点、类别、伤亡人数、直接经济损失等有关内容； </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“瞒报”是指故意隐瞒已经发生的事故，并经有关部门查证属实</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39"/>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未</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制定安全生产事故报告的规定，应责任明确、内容完善、满足规定要求</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的</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p>
            <w:pPr>
              <w:keepNext w:val="0"/>
              <w:keepLines w:val="0"/>
              <w:pageBreakBefore w:val="0"/>
              <w:widowControl/>
              <w:numPr>
                <w:ilvl w:val="0"/>
                <w:numId w:val="39"/>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事故发生后，</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企业未</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迅速采取有效措施，组织抢救，防止事故扩大，减少人员伤亡和财产损失；及时、准确、如实向有关部门报告，没有瞒报、谎报、迟报情况；</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p>
          <w:p>
            <w:pPr>
              <w:keepNext w:val="0"/>
              <w:keepLines w:val="0"/>
              <w:pageBreakBefore w:val="0"/>
              <w:widowControl/>
              <w:numPr>
                <w:ilvl w:val="0"/>
                <w:numId w:val="39"/>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.事故报告</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未</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包括下列内容：事故发生概况；事故发生时间、地点以及事故 现场情况；事故简要经过；事故已造成或者可能造成的伤亡人数（包括失踪的人数）、水域环境污染情况下、初步估计的直接经济损失；已经采取的措施等</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3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③</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企业应跟踪事故发展情况，及时续报事故信息</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为了掌握公司应对险情或生产安全事故的情况，对公司应急能力进行评估，找出应急准备、应急处置的薄弱环节。制定相应的措施加强应急能力</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未及时续报事故信息要求</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的</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，续报事故信息未保留记录</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的</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 xml:space="preserve">15.2 事故调查处理 </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2</w:t>
            </w:r>
            <w:r>
              <w:rPr>
                <w:rFonts w:hint="eastAsia" w:ascii="Times New Roman" w:hAnsi="Times New Roman" w:eastAsia="宋体" w:cs="Times New Roman"/>
                <w:color w:val="auto"/>
                <w:kern w:val="0"/>
                <w:sz w:val="22"/>
                <w:szCs w:val="22"/>
                <w:lang w:val="en-US" w:eastAsia="zh-CN" w:bidi="ar"/>
              </w:rPr>
              <w:t>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 xml:space="preserve"> </w:t>
            </w: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企业应建立内部事故调查和处理制度，按照有关规定、行业标准和国际通行做法，将造成人员伤亡（轻伤、重伤、死亡等人身伤害和急性中毒）和财产损失的事故纳入事故调查和处理范畴</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企业应按“四不放过”原则严肃查处事故</w:t>
            </w:r>
            <w:r>
              <w:rPr>
                <w:rFonts w:hint="eastAsia" w:ascii="Times New Roman" w:hAnsi="Times New Roman" w:eastAsia="宋体" w:cs="Times New Roman"/>
                <w:color w:val="auto"/>
                <w:kern w:val="0"/>
                <w:sz w:val="22"/>
                <w:szCs w:val="22"/>
                <w:lang w:val="en-US" w:eastAsia="zh-CN" w:bidi="ar"/>
              </w:rPr>
              <w:t>，</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按照有关规定、行业标准和国际通行做法，将造成人员伤亡（轻伤、重伤、死亡等人身伤害和急性中毒）和财产损失的事故纳入事故调查和处理范畴</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4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未制定</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合理</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完善</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符合相关要求的</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事故调查和处理制度，</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2</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.未按规定将造成人员伤亡（轻伤、重伤、死亡等人身伤害和急性中毒）和财产损失的事故进行调查和处理的，</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3</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.事故调查和处理资料不全</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的</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企业应按时提交事故调查报告，分析事故原因，落实整改措施</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发生事故后，企业有义务按照“四不放过”原则对事故发生的原因进行分析，分析事故的直接、间接原因和事故责任，提出整改措施和处理建议。《生产安全事故报告和调查处理条例》事故报告后出现新情况的，应当及时补报</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41"/>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事故报告调查规定的内容</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41"/>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sz w:val="22"/>
                <w:szCs w:val="22"/>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企业未及时上报事故调查报告，</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3.未进行事故原因分析，落实整改措施</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的</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 xml:space="preserve">15.3 事故档案管理 </w:t>
            </w:r>
            <w:r>
              <w:rPr>
                <w:rFonts w:hint="eastAsia" w:ascii="Times New Roman" w:hAnsi="Times New Roman" w:eastAsia="宋体" w:cs="Times New Roman"/>
                <w:color w:val="auto"/>
                <w:kern w:val="0"/>
                <w:sz w:val="22"/>
                <w:szCs w:val="22"/>
                <w:lang w:val="en-US" w:eastAsia="zh-CN" w:bidi="ar"/>
              </w:rPr>
              <w:t>（10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 xml:space="preserve"> </w:t>
            </w: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企业应建立事故档案和管理台账</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《交通运输企业安全生产标准化建设基本规范》中规定企业应建立事故档案和管理台账</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rPr>
            </w:pPr>
            <w:r>
              <w:rPr>
                <w:rFonts w:hint="default" w:ascii="Times New Roman" w:hAnsi="Times New Roman" w:eastAsia="宋体" w:cs="Times New Roman"/>
                <w:color w:val="auto"/>
                <w:kern w:val="0"/>
                <w:sz w:val="22"/>
                <w:szCs w:val="22"/>
                <w:lang w:val="en-US" w:eastAsia="zh-CN" w:bidi="ar"/>
              </w:rPr>
              <w:t>未建立事故档案和管理台账</w:t>
            </w:r>
            <w:r>
              <w:rPr>
                <w:rFonts w:hint="eastAsia" w:ascii="Times New Roman" w:hAnsi="Times New Roman" w:eastAsia="宋体" w:cs="Times New Roman"/>
                <w:color w:val="auto"/>
                <w:kern w:val="0"/>
                <w:sz w:val="22"/>
                <w:szCs w:val="22"/>
                <w:lang w:val="en-US" w:eastAsia="zh-CN" w:bidi="ar"/>
              </w:rPr>
              <w:t>，不符合。</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十六、</w:t>
            </w:r>
            <w:r>
              <w:rPr>
                <w:rFonts w:hint="default" w:ascii="Times New Roman" w:hAnsi="Times New Roman" w:eastAsia="宋体" w:cs="Times New Roman"/>
                <w:color w:val="auto"/>
                <w:kern w:val="0"/>
                <w:sz w:val="22"/>
                <w:szCs w:val="22"/>
                <w:lang w:val="en-US" w:eastAsia="zh-CN" w:bidi="ar"/>
              </w:rPr>
              <w:t xml:space="preserve"> </w:t>
            </w:r>
            <w:r>
              <w:rPr>
                <w:rFonts w:hint="eastAsia" w:ascii="Times New Roman" w:hAnsi="Times New Roman" w:eastAsia="宋体" w:cs="Times New Roman"/>
                <w:color w:val="auto"/>
                <w:kern w:val="0"/>
                <w:sz w:val="22"/>
                <w:szCs w:val="22"/>
                <w:lang w:val="en-US" w:eastAsia="zh-CN" w:bidi="ar"/>
              </w:rPr>
              <w:t>自评与</w:t>
            </w:r>
            <w:r>
              <w:rPr>
                <w:rFonts w:hint="default" w:ascii="Times New Roman" w:hAnsi="Times New Roman" w:eastAsia="宋体" w:cs="Times New Roman"/>
                <w:color w:val="auto"/>
                <w:kern w:val="0"/>
                <w:sz w:val="22"/>
                <w:szCs w:val="22"/>
                <w:lang w:val="en-US" w:eastAsia="zh-CN" w:bidi="ar"/>
              </w:rPr>
              <w:t xml:space="preserve">持续改进 </w:t>
            </w:r>
            <w:r>
              <w:rPr>
                <w:rFonts w:hint="eastAsia" w:ascii="Times New Roman" w:hAnsi="Times New Roman" w:eastAsia="宋体" w:cs="Times New Roman"/>
                <w:color w:val="auto"/>
                <w:kern w:val="0"/>
                <w:sz w:val="22"/>
                <w:szCs w:val="22"/>
                <w:lang w:val="en-US" w:eastAsia="zh-CN" w:bidi="ar"/>
              </w:rPr>
              <w:t>2</w:t>
            </w:r>
            <w:r>
              <w:rPr>
                <w:rFonts w:hint="default" w:ascii="Times New Roman" w:hAnsi="Times New Roman" w:eastAsia="宋体" w:cs="Times New Roman"/>
                <w:color w:val="auto"/>
                <w:kern w:val="0"/>
                <w:sz w:val="22"/>
                <w:szCs w:val="22"/>
                <w:lang w:val="en-US" w:eastAsia="zh-CN" w:bidi="ar"/>
              </w:rPr>
              <w:t>0分</w:t>
            </w:r>
          </w:p>
        </w:tc>
        <w:tc>
          <w:tcPr>
            <w:tcW w:w="854"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 xml:space="preserve">16.1 </w:t>
            </w:r>
            <w:r>
              <w:rPr>
                <w:rFonts w:hint="eastAsia" w:ascii="Times New Roman" w:hAnsi="Times New Roman" w:eastAsia="宋体" w:cs="Times New Roman"/>
                <w:color w:val="auto"/>
                <w:kern w:val="0"/>
                <w:sz w:val="22"/>
                <w:szCs w:val="22"/>
                <w:lang w:val="en-US" w:eastAsia="zh-CN" w:bidi="ar"/>
              </w:rPr>
              <w:t>自评</w:t>
            </w:r>
            <w:r>
              <w:rPr>
                <w:rFonts w:hint="default" w:ascii="Times New Roman" w:hAnsi="Times New Roman" w:eastAsia="宋体" w:cs="Times New Roman"/>
                <w:color w:val="auto"/>
                <w:kern w:val="0"/>
                <w:sz w:val="22"/>
                <w:szCs w:val="22"/>
                <w:lang w:val="en-US" w:eastAsia="zh-CN" w:bidi="ar"/>
              </w:rPr>
              <w:t xml:space="preserve"> </w:t>
            </w:r>
            <w:r>
              <w:rPr>
                <w:rFonts w:hint="eastAsia" w:ascii="Times New Roman" w:hAnsi="Times New Roman" w:eastAsia="宋体" w:cs="Times New Roman"/>
                <w:color w:val="auto"/>
                <w:kern w:val="0"/>
                <w:sz w:val="22"/>
                <w:szCs w:val="22"/>
                <w:lang w:val="en-US" w:eastAsia="zh-CN" w:bidi="ar"/>
              </w:rPr>
              <w:t>（1</w:t>
            </w:r>
            <w:r>
              <w:rPr>
                <w:rFonts w:hint="default" w:ascii="Times New Roman" w:hAnsi="Times New Roman" w:eastAsia="宋体" w:cs="Times New Roman"/>
                <w:color w:val="auto"/>
                <w:kern w:val="0"/>
                <w:sz w:val="22"/>
                <w:szCs w:val="22"/>
                <w:lang w:val="en-US" w:eastAsia="zh-CN" w:bidi="ar"/>
              </w:rPr>
              <w:t>0分</w:t>
            </w:r>
            <w:r>
              <w:rPr>
                <w:rFonts w:hint="eastAsia" w:ascii="Times New Roman" w:hAnsi="Times New Roman" w:eastAsia="宋体" w:cs="Times New Roman"/>
                <w:color w:val="auto"/>
                <w:kern w:val="0"/>
                <w:sz w:val="22"/>
                <w:szCs w:val="22"/>
                <w:lang w:val="en-US" w:eastAsia="zh-CN" w:bidi="ar"/>
              </w:rPr>
              <w:t>）</w:t>
            </w: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企业应每年至少一次对本单位安全生产标准化的运行情况进行自评，验证各项安全生产制度措施的适宜性、充分性和有效性</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企业应按要求每年至少一次全面、系统地与本标准逐条、逐项进行判断和对比、打分、综合分析对本单位安全生产标准化的实施情况进行评定，验证各项安全生产制度措施的适宜性、充分性和有效性，总结安全生产工作现状，查找问题，持续改进</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rPr>
            </w:pPr>
            <w:r>
              <w:rPr>
                <w:rFonts w:hint="eastAsia" w:ascii="Times New Roman" w:hAnsi="Times New Roman" w:eastAsia="宋体" w:cs="Times New Roman"/>
                <w:color w:val="auto"/>
                <w:kern w:val="0"/>
                <w:sz w:val="22"/>
                <w:szCs w:val="22"/>
                <w:lang w:val="en-US" w:eastAsia="zh-CN" w:bidi="ar"/>
              </w:rPr>
              <w:t>每年开展安全生产标准化</w:t>
            </w:r>
            <w:r>
              <w:rPr>
                <w:rFonts w:hint="default" w:ascii="Times New Roman" w:hAnsi="Times New Roman" w:eastAsia="宋体" w:cs="Times New Roman"/>
                <w:color w:val="auto"/>
                <w:kern w:val="0"/>
                <w:sz w:val="22"/>
                <w:szCs w:val="22"/>
                <w:lang w:val="en-US" w:eastAsia="zh-CN" w:bidi="ar"/>
              </w:rPr>
              <w:t>自评活</w:t>
            </w:r>
            <w:r>
              <w:rPr>
                <w:rFonts w:hint="eastAsia" w:ascii="Times New Roman" w:hAnsi="Times New Roman" w:eastAsia="宋体" w:cs="Times New Roman"/>
                <w:color w:val="auto"/>
                <w:kern w:val="0"/>
                <w:sz w:val="22"/>
                <w:szCs w:val="22"/>
                <w:lang w:val="en-US" w:eastAsia="zh-CN" w:bidi="ar"/>
              </w:rPr>
              <w:t>，未编制自评报告</w:t>
            </w: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不符合</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企业主要负责人应全面负责自评工作。自评应形成正式文件，将结果向所有部门、所属单位和从业人员通报，</w:t>
            </w:r>
            <w:r>
              <w:rPr>
                <w:rFonts w:hint="eastAsia" w:ascii="Times New Roman" w:hAnsi="Times New Roman" w:eastAsia="宋体" w:cs="Times New Roman"/>
                <w:color w:val="auto"/>
                <w:kern w:val="0"/>
                <w:sz w:val="22"/>
                <w:szCs w:val="22"/>
                <w:lang w:val="en-US" w:eastAsia="zh-CN" w:bidi="ar"/>
              </w:rPr>
              <w:t>并上报至交通信息平台。</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安全生产标准化自评工作应由企业主要负责人组织实施，自评结果要经主要负责人确认后向所有部门、所属单位和从业人员通报，并将结果作为年度评价的重要依据</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42"/>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未提供主要负责人组织实施自评工作的证明材料，</w:t>
            </w:r>
            <w:r>
              <w:rPr>
                <w:rFonts w:hint="eastAsia" w:ascii="Times New Roman" w:hAnsi="Times New Roman" w:eastAsia="宋体" w:cs="Times New Roman"/>
                <w:color w:val="auto"/>
                <w:kern w:val="0"/>
                <w:sz w:val="22"/>
                <w:szCs w:val="22"/>
                <w:lang w:val="en-US" w:eastAsia="zh-CN" w:bidi="ar"/>
              </w:rPr>
              <w:t>不符合</w:t>
            </w:r>
          </w:p>
          <w:p>
            <w:pPr>
              <w:keepNext w:val="0"/>
              <w:keepLines w:val="0"/>
              <w:pageBreakBefore w:val="0"/>
              <w:widowControl/>
              <w:numPr>
                <w:ilvl w:val="0"/>
                <w:numId w:val="42"/>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自评报告内容或自评范围不完整的，</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42"/>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rPr>
            </w:pPr>
            <w:r>
              <w:rPr>
                <w:rFonts w:hint="default" w:ascii="Times New Roman" w:hAnsi="Times New Roman" w:eastAsia="宋体" w:cs="Times New Roman"/>
                <w:color w:val="auto"/>
                <w:kern w:val="0"/>
                <w:sz w:val="22"/>
                <w:szCs w:val="22"/>
                <w:lang w:val="en-US" w:eastAsia="zh-CN" w:bidi="ar"/>
              </w:rPr>
              <w:t>自评报告</w:t>
            </w:r>
            <w:r>
              <w:rPr>
                <w:rFonts w:hint="eastAsia" w:ascii="Times New Roman" w:hAnsi="Times New Roman" w:eastAsia="宋体" w:cs="Times New Roman"/>
                <w:color w:val="auto"/>
                <w:kern w:val="0"/>
                <w:sz w:val="22"/>
                <w:szCs w:val="22"/>
                <w:lang w:val="en-US" w:eastAsia="zh-CN" w:bidi="ar"/>
              </w:rPr>
              <w:t>未上报至交通信息平台，不符合</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93"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5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lang w:val="en-US" w:eastAsia="zh-CN"/>
              </w:rPr>
            </w:pPr>
            <w:r>
              <w:rPr>
                <w:rFonts w:hint="eastAsia" w:ascii="Times New Roman" w:hAnsi="Times New Roman" w:eastAsia="宋体" w:cs="Times New Roman"/>
                <w:color w:val="auto"/>
                <w:sz w:val="22"/>
                <w:szCs w:val="22"/>
                <w:lang w:val="en-US" w:eastAsia="zh-CN"/>
              </w:rPr>
              <w:t>16.2持续改进（10分）</w:t>
            </w:r>
            <w:r>
              <w:rPr>
                <w:rFonts w:hint="default" w:ascii="Times New Roman" w:hAnsi="Times New Roman" w:eastAsia="宋体" w:cs="Times New Roman"/>
                <w:color w:val="auto"/>
                <w:kern w:val="0"/>
                <w:sz w:val="22"/>
                <w:szCs w:val="22"/>
                <w:lang w:val="en-US" w:eastAsia="zh-CN" w:bidi="ar"/>
              </w:rPr>
              <w:t xml:space="preserve"> </w:t>
            </w:r>
          </w:p>
        </w:tc>
        <w:tc>
          <w:tcPr>
            <w:tcW w:w="2337"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根据企业安全管理现状，</w:t>
            </w:r>
            <w:r>
              <w:rPr>
                <w:rFonts w:hint="default" w:ascii="Times New Roman" w:hAnsi="Times New Roman" w:eastAsia="宋体" w:cs="Times New Roman"/>
                <w:color w:val="auto"/>
                <w:kern w:val="0"/>
                <w:sz w:val="22"/>
                <w:szCs w:val="22"/>
                <w:lang w:val="en-US" w:eastAsia="zh-CN" w:bidi="ar"/>
              </w:rPr>
              <w:t>客观分析安全生产标准化管理体系的运行质量，及时调整完善安全生产目标、指标、规章制度、操作规程等相关管理文件和过程管控，持续改进</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不断提高安全生产绩效</w:t>
            </w:r>
          </w:p>
        </w:tc>
        <w:tc>
          <w:tcPr>
            <w:tcW w:w="4294"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安全生产标准化管理综合评价与改进工作，一般安排在年度自评以后，对考评情况进行综合分析评定</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在每年安全生产标准化管理综合评价与改进后，全面综合分析企业安全生产标准化管理工作，着眼长效，运用系统化和标准化管理的原理，完善各项安全生产目标指标、管理制度、操作规程等文件和控制过程，形成企业安全生产管理体系，以持续改进，不断提高安全生产绩效。</w:t>
            </w:r>
          </w:p>
        </w:tc>
        <w:tc>
          <w:tcPr>
            <w:tcW w:w="110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FF0000"/>
                <w:kern w:val="0"/>
                <w:sz w:val="22"/>
                <w:szCs w:val="22"/>
                <w:lang w:val="en-US" w:eastAsia="zh-CN" w:bidi="ar"/>
              </w:rPr>
              <w:t>★</w:t>
            </w:r>
          </w:p>
        </w:tc>
        <w:tc>
          <w:tcPr>
            <w:tcW w:w="214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未对</w:t>
            </w:r>
            <w:r>
              <w:rPr>
                <w:rFonts w:hint="eastAsia" w:ascii="Times New Roman" w:hAnsi="Times New Roman" w:eastAsia="宋体" w:cs="Times New Roman"/>
                <w:color w:val="auto"/>
                <w:kern w:val="0"/>
                <w:sz w:val="22"/>
                <w:szCs w:val="22"/>
                <w:lang w:val="en-US" w:eastAsia="zh-CN" w:bidi="ar"/>
              </w:rPr>
              <w:t>自评提</w:t>
            </w:r>
            <w:r>
              <w:rPr>
                <w:rFonts w:hint="default" w:ascii="Times New Roman" w:hAnsi="Times New Roman" w:eastAsia="宋体" w:cs="Times New Roman"/>
                <w:color w:val="auto"/>
                <w:kern w:val="0"/>
                <w:sz w:val="22"/>
                <w:szCs w:val="22"/>
                <w:lang w:val="en-US" w:eastAsia="zh-CN" w:bidi="ar"/>
              </w:rPr>
              <w:t>出的问题</w:t>
            </w:r>
            <w:r>
              <w:rPr>
                <w:rFonts w:hint="eastAsia" w:ascii="Times New Roman" w:hAnsi="Times New Roman" w:eastAsia="宋体" w:cs="Times New Roman"/>
                <w:color w:val="auto"/>
                <w:kern w:val="0"/>
                <w:sz w:val="22"/>
                <w:szCs w:val="22"/>
                <w:lang w:val="en-US" w:eastAsia="zh-CN" w:bidi="ar"/>
              </w:rPr>
              <w:t>制定</w:t>
            </w:r>
            <w:r>
              <w:rPr>
                <w:rFonts w:hint="default" w:ascii="Times New Roman" w:hAnsi="Times New Roman" w:eastAsia="宋体" w:cs="Times New Roman"/>
                <w:color w:val="auto"/>
                <w:kern w:val="0"/>
                <w:sz w:val="22"/>
                <w:szCs w:val="22"/>
                <w:lang w:val="en-US" w:eastAsia="zh-CN" w:bidi="ar"/>
              </w:rPr>
              <w:t>整改措施并</w:t>
            </w:r>
            <w:r>
              <w:rPr>
                <w:rFonts w:hint="eastAsia" w:ascii="Times New Roman" w:hAnsi="Times New Roman" w:eastAsia="宋体" w:cs="Times New Roman"/>
                <w:color w:val="auto"/>
                <w:kern w:val="0"/>
                <w:sz w:val="22"/>
                <w:szCs w:val="22"/>
                <w:lang w:val="en-US" w:eastAsia="zh-CN" w:bidi="ar"/>
              </w:rPr>
              <w:t>落实整改</w:t>
            </w: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并持续改进，不符合。</w:t>
            </w:r>
          </w:p>
        </w:tc>
        <w:tc>
          <w:tcPr>
            <w:tcW w:w="174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96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bl>
    <w:p/>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微软雅黑">
    <w:altName w:val="方正黑体_GBK"/>
    <w:panose1 w:val="020B0503020204020204"/>
    <w:charset w:val="86"/>
    <w:family w:val="auto"/>
    <w:pitch w:val="default"/>
    <w:sig w:usb0="00000000" w:usb1="00000000" w:usb2="00000016" w:usb3="00000000" w:csb0="0004001F" w:csb1="00000000"/>
  </w:font>
  <w:font w:name="方正黑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roma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27A849"/>
    <w:multiLevelType w:val="singleLevel"/>
    <w:tmpl w:val="8527A849"/>
    <w:lvl w:ilvl="0" w:tentative="0">
      <w:start w:val="1"/>
      <w:numFmt w:val="decimal"/>
      <w:lvlText w:val="%1."/>
      <w:lvlJc w:val="left"/>
      <w:pPr>
        <w:tabs>
          <w:tab w:val="left" w:pos="312"/>
        </w:tabs>
      </w:pPr>
    </w:lvl>
  </w:abstractNum>
  <w:abstractNum w:abstractNumId="1">
    <w:nsid w:val="8ECE7C1A"/>
    <w:multiLevelType w:val="singleLevel"/>
    <w:tmpl w:val="8ECE7C1A"/>
    <w:lvl w:ilvl="0" w:tentative="0">
      <w:start w:val="1"/>
      <w:numFmt w:val="decimal"/>
      <w:lvlText w:val="%1."/>
      <w:lvlJc w:val="left"/>
      <w:pPr>
        <w:tabs>
          <w:tab w:val="left" w:pos="312"/>
        </w:tabs>
      </w:pPr>
    </w:lvl>
  </w:abstractNum>
  <w:abstractNum w:abstractNumId="2">
    <w:nsid w:val="8FF697A8"/>
    <w:multiLevelType w:val="singleLevel"/>
    <w:tmpl w:val="8FF697A8"/>
    <w:lvl w:ilvl="0" w:tentative="0">
      <w:start w:val="1"/>
      <w:numFmt w:val="decimal"/>
      <w:lvlText w:val="%1."/>
      <w:lvlJc w:val="left"/>
      <w:pPr>
        <w:tabs>
          <w:tab w:val="left" w:pos="312"/>
        </w:tabs>
      </w:pPr>
    </w:lvl>
  </w:abstractNum>
  <w:abstractNum w:abstractNumId="3">
    <w:nsid w:val="91E260E6"/>
    <w:multiLevelType w:val="singleLevel"/>
    <w:tmpl w:val="91E260E6"/>
    <w:lvl w:ilvl="0" w:tentative="0">
      <w:start w:val="1"/>
      <w:numFmt w:val="decimal"/>
      <w:lvlText w:val="%1."/>
      <w:lvlJc w:val="left"/>
      <w:pPr>
        <w:tabs>
          <w:tab w:val="left" w:pos="312"/>
        </w:tabs>
      </w:pPr>
    </w:lvl>
  </w:abstractNum>
  <w:abstractNum w:abstractNumId="4">
    <w:nsid w:val="9DFF12CF"/>
    <w:multiLevelType w:val="singleLevel"/>
    <w:tmpl w:val="9DFF12CF"/>
    <w:lvl w:ilvl="0" w:tentative="0">
      <w:start w:val="1"/>
      <w:numFmt w:val="decimal"/>
      <w:lvlText w:val="%1."/>
      <w:lvlJc w:val="left"/>
      <w:pPr>
        <w:tabs>
          <w:tab w:val="left" w:pos="312"/>
        </w:tabs>
      </w:pPr>
    </w:lvl>
  </w:abstractNum>
  <w:abstractNum w:abstractNumId="5">
    <w:nsid w:val="9F59CCEA"/>
    <w:multiLevelType w:val="singleLevel"/>
    <w:tmpl w:val="9F59CCEA"/>
    <w:lvl w:ilvl="0" w:tentative="0">
      <w:start w:val="1"/>
      <w:numFmt w:val="decimal"/>
      <w:lvlText w:val="%1."/>
      <w:lvlJc w:val="left"/>
      <w:pPr>
        <w:tabs>
          <w:tab w:val="left" w:pos="312"/>
        </w:tabs>
      </w:pPr>
    </w:lvl>
  </w:abstractNum>
  <w:abstractNum w:abstractNumId="6">
    <w:nsid w:val="A38E7836"/>
    <w:multiLevelType w:val="singleLevel"/>
    <w:tmpl w:val="A38E7836"/>
    <w:lvl w:ilvl="0" w:tentative="0">
      <w:start w:val="1"/>
      <w:numFmt w:val="decimal"/>
      <w:lvlText w:val="%1."/>
      <w:lvlJc w:val="left"/>
      <w:pPr>
        <w:tabs>
          <w:tab w:val="left" w:pos="312"/>
        </w:tabs>
      </w:pPr>
    </w:lvl>
  </w:abstractNum>
  <w:abstractNum w:abstractNumId="7">
    <w:nsid w:val="A439D675"/>
    <w:multiLevelType w:val="singleLevel"/>
    <w:tmpl w:val="A439D675"/>
    <w:lvl w:ilvl="0" w:tentative="0">
      <w:start w:val="1"/>
      <w:numFmt w:val="decimal"/>
      <w:lvlText w:val="%1."/>
      <w:lvlJc w:val="left"/>
      <w:pPr>
        <w:tabs>
          <w:tab w:val="left" w:pos="312"/>
        </w:tabs>
      </w:pPr>
    </w:lvl>
  </w:abstractNum>
  <w:abstractNum w:abstractNumId="8">
    <w:nsid w:val="B198C083"/>
    <w:multiLevelType w:val="singleLevel"/>
    <w:tmpl w:val="B198C083"/>
    <w:lvl w:ilvl="0" w:tentative="0">
      <w:start w:val="1"/>
      <w:numFmt w:val="decimal"/>
      <w:lvlText w:val="%1."/>
      <w:lvlJc w:val="left"/>
      <w:pPr>
        <w:tabs>
          <w:tab w:val="left" w:pos="312"/>
        </w:tabs>
      </w:pPr>
    </w:lvl>
  </w:abstractNum>
  <w:abstractNum w:abstractNumId="9">
    <w:nsid w:val="BCFF3AB2"/>
    <w:multiLevelType w:val="singleLevel"/>
    <w:tmpl w:val="BCFF3AB2"/>
    <w:lvl w:ilvl="0" w:tentative="0">
      <w:start w:val="1"/>
      <w:numFmt w:val="decimal"/>
      <w:lvlText w:val="%1."/>
      <w:lvlJc w:val="left"/>
      <w:pPr>
        <w:tabs>
          <w:tab w:val="left" w:pos="312"/>
        </w:tabs>
      </w:pPr>
    </w:lvl>
  </w:abstractNum>
  <w:abstractNum w:abstractNumId="10">
    <w:nsid w:val="BF9D1549"/>
    <w:multiLevelType w:val="singleLevel"/>
    <w:tmpl w:val="BF9D1549"/>
    <w:lvl w:ilvl="0" w:tentative="0">
      <w:start w:val="1"/>
      <w:numFmt w:val="decimal"/>
      <w:lvlText w:val="%1."/>
      <w:lvlJc w:val="left"/>
      <w:pPr>
        <w:tabs>
          <w:tab w:val="left" w:pos="312"/>
        </w:tabs>
      </w:pPr>
    </w:lvl>
  </w:abstractNum>
  <w:abstractNum w:abstractNumId="11">
    <w:nsid w:val="BFFBF972"/>
    <w:multiLevelType w:val="singleLevel"/>
    <w:tmpl w:val="BFFBF972"/>
    <w:lvl w:ilvl="0" w:tentative="0">
      <w:start w:val="1"/>
      <w:numFmt w:val="decimal"/>
      <w:lvlText w:val="%1."/>
      <w:lvlJc w:val="left"/>
      <w:pPr>
        <w:tabs>
          <w:tab w:val="left" w:pos="312"/>
        </w:tabs>
      </w:pPr>
    </w:lvl>
  </w:abstractNum>
  <w:abstractNum w:abstractNumId="12">
    <w:nsid w:val="C9D47727"/>
    <w:multiLevelType w:val="singleLevel"/>
    <w:tmpl w:val="C9D47727"/>
    <w:lvl w:ilvl="0" w:tentative="0">
      <w:start w:val="1"/>
      <w:numFmt w:val="decimal"/>
      <w:lvlText w:val="%1."/>
      <w:lvlJc w:val="left"/>
      <w:pPr>
        <w:tabs>
          <w:tab w:val="left" w:pos="312"/>
        </w:tabs>
      </w:pPr>
    </w:lvl>
  </w:abstractNum>
  <w:abstractNum w:abstractNumId="13">
    <w:nsid w:val="D0E08EE3"/>
    <w:multiLevelType w:val="singleLevel"/>
    <w:tmpl w:val="D0E08EE3"/>
    <w:lvl w:ilvl="0" w:tentative="0">
      <w:start w:val="1"/>
      <w:numFmt w:val="decimal"/>
      <w:lvlText w:val="%1."/>
      <w:lvlJc w:val="left"/>
      <w:pPr>
        <w:tabs>
          <w:tab w:val="left" w:pos="312"/>
        </w:tabs>
      </w:pPr>
    </w:lvl>
  </w:abstractNum>
  <w:abstractNum w:abstractNumId="14">
    <w:nsid w:val="DB655F93"/>
    <w:multiLevelType w:val="singleLevel"/>
    <w:tmpl w:val="DB655F93"/>
    <w:lvl w:ilvl="0" w:tentative="0">
      <w:start w:val="1"/>
      <w:numFmt w:val="decimal"/>
      <w:lvlText w:val="%1."/>
      <w:lvlJc w:val="left"/>
      <w:pPr>
        <w:tabs>
          <w:tab w:val="left" w:pos="312"/>
        </w:tabs>
      </w:pPr>
    </w:lvl>
  </w:abstractNum>
  <w:abstractNum w:abstractNumId="15">
    <w:nsid w:val="DEFF6203"/>
    <w:multiLevelType w:val="singleLevel"/>
    <w:tmpl w:val="DEFF6203"/>
    <w:lvl w:ilvl="0" w:tentative="0">
      <w:start w:val="1"/>
      <w:numFmt w:val="decimal"/>
      <w:lvlText w:val="%1."/>
      <w:lvlJc w:val="left"/>
      <w:pPr>
        <w:tabs>
          <w:tab w:val="left" w:pos="312"/>
        </w:tabs>
      </w:pPr>
    </w:lvl>
  </w:abstractNum>
  <w:abstractNum w:abstractNumId="16">
    <w:nsid w:val="DFBA6FC9"/>
    <w:multiLevelType w:val="singleLevel"/>
    <w:tmpl w:val="DFBA6FC9"/>
    <w:lvl w:ilvl="0" w:tentative="0">
      <w:start w:val="1"/>
      <w:numFmt w:val="decimal"/>
      <w:suff w:val="space"/>
      <w:lvlText w:val="%1."/>
      <w:lvlJc w:val="left"/>
    </w:lvl>
  </w:abstractNum>
  <w:abstractNum w:abstractNumId="17">
    <w:nsid w:val="E3045E17"/>
    <w:multiLevelType w:val="singleLevel"/>
    <w:tmpl w:val="E3045E17"/>
    <w:lvl w:ilvl="0" w:tentative="0">
      <w:start w:val="1"/>
      <w:numFmt w:val="decimal"/>
      <w:lvlText w:val="%1."/>
      <w:lvlJc w:val="left"/>
      <w:pPr>
        <w:tabs>
          <w:tab w:val="left" w:pos="312"/>
        </w:tabs>
      </w:pPr>
    </w:lvl>
  </w:abstractNum>
  <w:abstractNum w:abstractNumId="18">
    <w:nsid w:val="E382A513"/>
    <w:multiLevelType w:val="singleLevel"/>
    <w:tmpl w:val="E382A513"/>
    <w:lvl w:ilvl="0" w:tentative="0">
      <w:start w:val="1"/>
      <w:numFmt w:val="decimal"/>
      <w:lvlText w:val="%1."/>
      <w:lvlJc w:val="left"/>
      <w:pPr>
        <w:tabs>
          <w:tab w:val="left" w:pos="312"/>
        </w:tabs>
      </w:pPr>
    </w:lvl>
  </w:abstractNum>
  <w:abstractNum w:abstractNumId="19">
    <w:nsid w:val="EB9A9218"/>
    <w:multiLevelType w:val="singleLevel"/>
    <w:tmpl w:val="EB9A9218"/>
    <w:lvl w:ilvl="0" w:tentative="0">
      <w:start w:val="1"/>
      <w:numFmt w:val="decimal"/>
      <w:lvlText w:val="%1."/>
      <w:lvlJc w:val="left"/>
      <w:pPr>
        <w:tabs>
          <w:tab w:val="left" w:pos="312"/>
        </w:tabs>
      </w:pPr>
    </w:lvl>
  </w:abstractNum>
  <w:abstractNum w:abstractNumId="20">
    <w:nsid w:val="ED14F942"/>
    <w:multiLevelType w:val="singleLevel"/>
    <w:tmpl w:val="ED14F942"/>
    <w:lvl w:ilvl="0" w:tentative="0">
      <w:start w:val="1"/>
      <w:numFmt w:val="decimal"/>
      <w:lvlText w:val="%1."/>
      <w:lvlJc w:val="left"/>
      <w:pPr>
        <w:tabs>
          <w:tab w:val="left" w:pos="312"/>
        </w:tabs>
      </w:pPr>
    </w:lvl>
  </w:abstractNum>
  <w:abstractNum w:abstractNumId="21">
    <w:nsid w:val="EF397A1F"/>
    <w:multiLevelType w:val="singleLevel"/>
    <w:tmpl w:val="EF397A1F"/>
    <w:lvl w:ilvl="0" w:tentative="0">
      <w:start w:val="1"/>
      <w:numFmt w:val="decimal"/>
      <w:lvlText w:val="%1."/>
      <w:lvlJc w:val="left"/>
      <w:pPr>
        <w:tabs>
          <w:tab w:val="left" w:pos="312"/>
        </w:tabs>
      </w:pPr>
    </w:lvl>
  </w:abstractNum>
  <w:abstractNum w:abstractNumId="22">
    <w:nsid w:val="F8EB97FE"/>
    <w:multiLevelType w:val="singleLevel"/>
    <w:tmpl w:val="F8EB97FE"/>
    <w:lvl w:ilvl="0" w:tentative="0">
      <w:start w:val="1"/>
      <w:numFmt w:val="decimal"/>
      <w:lvlText w:val="%1."/>
      <w:lvlJc w:val="left"/>
      <w:pPr>
        <w:tabs>
          <w:tab w:val="left" w:pos="312"/>
        </w:tabs>
      </w:pPr>
    </w:lvl>
  </w:abstractNum>
  <w:abstractNum w:abstractNumId="23">
    <w:nsid w:val="FD3ED148"/>
    <w:multiLevelType w:val="singleLevel"/>
    <w:tmpl w:val="FD3ED148"/>
    <w:lvl w:ilvl="0" w:tentative="0">
      <w:start w:val="1"/>
      <w:numFmt w:val="decimal"/>
      <w:lvlText w:val="%1."/>
      <w:lvlJc w:val="left"/>
      <w:pPr>
        <w:tabs>
          <w:tab w:val="left" w:pos="312"/>
        </w:tabs>
      </w:pPr>
    </w:lvl>
  </w:abstractNum>
  <w:abstractNum w:abstractNumId="24">
    <w:nsid w:val="FE3A8CB6"/>
    <w:multiLevelType w:val="singleLevel"/>
    <w:tmpl w:val="FE3A8CB6"/>
    <w:lvl w:ilvl="0" w:tentative="0">
      <w:start w:val="1"/>
      <w:numFmt w:val="decimal"/>
      <w:lvlText w:val="%1."/>
      <w:lvlJc w:val="left"/>
      <w:pPr>
        <w:tabs>
          <w:tab w:val="left" w:pos="312"/>
        </w:tabs>
      </w:pPr>
    </w:lvl>
  </w:abstractNum>
  <w:abstractNum w:abstractNumId="25">
    <w:nsid w:val="FF569A60"/>
    <w:multiLevelType w:val="singleLevel"/>
    <w:tmpl w:val="FF569A60"/>
    <w:lvl w:ilvl="0" w:tentative="0">
      <w:start w:val="1"/>
      <w:numFmt w:val="decimal"/>
      <w:lvlText w:val="%1."/>
      <w:lvlJc w:val="left"/>
      <w:pPr>
        <w:tabs>
          <w:tab w:val="left" w:pos="312"/>
        </w:tabs>
      </w:pPr>
    </w:lvl>
  </w:abstractNum>
  <w:abstractNum w:abstractNumId="26">
    <w:nsid w:val="FFBF94DC"/>
    <w:multiLevelType w:val="singleLevel"/>
    <w:tmpl w:val="FFBF94DC"/>
    <w:lvl w:ilvl="0" w:tentative="0">
      <w:start w:val="1"/>
      <w:numFmt w:val="decimal"/>
      <w:lvlText w:val="%1."/>
      <w:lvlJc w:val="left"/>
      <w:pPr>
        <w:tabs>
          <w:tab w:val="left" w:pos="312"/>
        </w:tabs>
      </w:pPr>
    </w:lvl>
  </w:abstractNum>
  <w:abstractNum w:abstractNumId="27">
    <w:nsid w:val="0E7D35D8"/>
    <w:multiLevelType w:val="singleLevel"/>
    <w:tmpl w:val="0E7D35D8"/>
    <w:lvl w:ilvl="0" w:tentative="0">
      <w:start w:val="1"/>
      <w:numFmt w:val="decimal"/>
      <w:lvlText w:val="%1."/>
      <w:lvlJc w:val="left"/>
      <w:pPr>
        <w:tabs>
          <w:tab w:val="left" w:pos="312"/>
        </w:tabs>
      </w:pPr>
    </w:lvl>
  </w:abstractNum>
  <w:abstractNum w:abstractNumId="28">
    <w:nsid w:val="19940B54"/>
    <w:multiLevelType w:val="multilevel"/>
    <w:tmpl w:val="19940B54"/>
    <w:lvl w:ilvl="0" w:tentative="0">
      <w:start w:val="1"/>
      <w:numFmt w:val="decimal"/>
      <w:lvlText w:val="%1."/>
      <w:lvlJc w:val="left"/>
      <w:pPr>
        <w:ind w:left="360" w:hanging="360"/>
      </w:pPr>
      <w:rPr>
        <w:rFonts w:hint="default"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1FC91163"/>
    <w:multiLevelType w:val="multilevel"/>
    <w:tmpl w:val="1FC91163"/>
    <w:lvl w:ilvl="0" w:tentative="0">
      <w:start w:val="1"/>
      <w:numFmt w:val="decimal"/>
      <w:suff w:val="nothing"/>
      <w:lvlText w:val="%1　"/>
      <w:lvlJc w:val="left"/>
      <w:rPr>
        <w:rFonts w:hint="eastAsia" w:ascii="黑体" w:hAnsi="Times New Roman" w:eastAsia="黑体" w:cs="Times New Roman"/>
        <w:b w:val="0"/>
        <w:i w:val="0"/>
        <w:sz w:val="21"/>
        <w:szCs w:val="21"/>
      </w:rPr>
    </w:lvl>
    <w:lvl w:ilvl="1" w:tentative="0">
      <w:start w:val="1"/>
      <w:numFmt w:val="decimal"/>
      <w:pStyle w:val="36"/>
      <w:suff w:val="nothing"/>
      <w:lvlText w:val="%1.%2　"/>
      <w:lvlJc w:val="left"/>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35"/>
      <w:suff w:val="nothing"/>
      <w:lvlText w:val="%1.%2.%3　"/>
      <w:lvlJc w:val="left"/>
      <w:pPr>
        <w:ind w:left="426"/>
      </w:pPr>
      <w:rPr>
        <w:rFonts w:hint="eastAsia" w:ascii="黑体" w:hAnsi="Times New Roman" w:eastAsia="黑体" w:cs="Times New Roman"/>
        <w:b w:val="0"/>
        <w:i w:val="0"/>
        <w:sz w:val="21"/>
      </w:rPr>
    </w:lvl>
    <w:lvl w:ilvl="3" w:tentative="0">
      <w:start w:val="1"/>
      <w:numFmt w:val="decimal"/>
      <w:pStyle w:val="34"/>
      <w:suff w:val="nothing"/>
      <w:lvlText w:val="%1.%2.%3.%4　"/>
      <w:lvlJc w:val="left"/>
      <w:pPr>
        <w:ind w:left="709"/>
      </w:pPr>
      <w:rPr>
        <w:rFonts w:hint="eastAsia" w:ascii="黑体" w:hAnsi="Times New Roman" w:eastAsia="黑体" w:cs="Times New Roman"/>
        <w:b w:val="0"/>
        <w:i w:val="0"/>
        <w:sz w:val="21"/>
      </w:rPr>
    </w:lvl>
    <w:lvl w:ilvl="4" w:tentative="0">
      <w:start w:val="1"/>
      <w:numFmt w:val="decimal"/>
      <w:suff w:val="nothing"/>
      <w:lvlText w:val="%1.%2.%3.%4.%5　"/>
      <w:lvlJc w:val="left"/>
      <w:rPr>
        <w:rFonts w:hint="eastAsia" w:ascii="黑体" w:hAnsi="Times New Roman" w:eastAsia="黑体" w:cs="Times New Roman"/>
        <w:b w:val="0"/>
        <w:i w:val="0"/>
        <w:sz w:val="21"/>
      </w:rPr>
    </w:lvl>
    <w:lvl w:ilvl="5" w:tentative="0">
      <w:start w:val="1"/>
      <w:numFmt w:val="decimal"/>
      <w:suff w:val="nothing"/>
      <w:lvlText w:val="%1.%2.%3.%4.%5.%6　"/>
      <w:lvlJc w:val="left"/>
      <w:rPr>
        <w:rFonts w:hint="eastAsia" w:ascii="黑体" w:hAnsi="Times New Roman" w:eastAsia="黑体" w:cs="Times New Roman"/>
        <w:b w:val="0"/>
        <w:i w:val="0"/>
        <w:sz w:val="21"/>
      </w:rPr>
    </w:lvl>
    <w:lvl w:ilvl="6" w:tentative="0">
      <w:start w:val="1"/>
      <w:numFmt w:val="decimal"/>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30">
    <w:nsid w:val="2B42306E"/>
    <w:multiLevelType w:val="multilevel"/>
    <w:tmpl w:val="2B42306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37A747B0"/>
    <w:multiLevelType w:val="singleLevel"/>
    <w:tmpl w:val="37A747B0"/>
    <w:lvl w:ilvl="0" w:tentative="0">
      <w:start w:val="1"/>
      <w:numFmt w:val="lowerLetter"/>
      <w:lvlText w:val="%1."/>
      <w:lvlJc w:val="left"/>
      <w:pPr>
        <w:ind w:left="425" w:hanging="425"/>
      </w:pPr>
      <w:rPr>
        <w:rFonts w:hint="default"/>
      </w:rPr>
    </w:lvl>
  </w:abstractNum>
  <w:abstractNum w:abstractNumId="32">
    <w:nsid w:val="3A168214"/>
    <w:multiLevelType w:val="singleLevel"/>
    <w:tmpl w:val="3A168214"/>
    <w:lvl w:ilvl="0" w:tentative="0">
      <w:start w:val="1"/>
      <w:numFmt w:val="decimal"/>
      <w:lvlText w:val="%1."/>
      <w:lvlJc w:val="left"/>
      <w:pPr>
        <w:tabs>
          <w:tab w:val="left" w:pos="312"/>
        </w:tabs>
      </w:pPr>
    </w:lvl>
  </w:abstractNum>
  <w:abstractNum w:abstractNumId="33">
    <w:nsid w:val="3CFE3E3E"/>
    <w:multiLevelType w:val="singleLevel"/>
    <w:tmpl w:val="3CFE3E3E"/>
    <w:lvl w:ilvl="0" w:tentative="0">
      <w:start w:val="1"/>
      <w:numFmt w:val="decimal"/>
      <w:suff w:val="space"/>
      <w:lvlText w:val="%1."/>
      <w:lvlJc w:val="left"/>
    </w:lvl>
  </w:abstractNum>
  <w:abstractNum w:abstractNumId="34">
    <w:nsid w:val="46066ED7"/>
    <w:multiLevelType w:val="singleLevel"/>
    <w:tmpl w:val="46066ED7"/>
    <w:lvl w:ilvl="0" w:tentative="0">
      <w:start w:val="1"/>
      <w:numFmt w:val="decimal"/>
      <w:lvlText w:val="%1."/>
      <w:lvlJc w:val="left"/>
      <w:pPr>
        <w:tabs>
          <w:tab w:val="left" w:pos="312"/>
        </w:tabs>
      </w:pPr>
    </w:lvl>
  </w:abstractNum>
  <w:abstractNum w:abstractNumId="35">
    <w:nsid w:val="46CC3F6C"/>
    <w:multiLevelType w:val="multilevel"/>
    <w:tmpl w:val="46CC3F6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6">
    <w:nsid w:val="61DB5764"/>
    <w:multiLevelType w:val="multilevel"/>
    <w:tmpl w:val="61DB576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7">
    <w:nsid w:val="6CEA2025"/>
    <w:multiLevelType w:val="multilevel"/>
    <w:tmpl w:val="6CEA2025"/>
    <w:lvl w:ilvl="0" w:tentative="0">
      <w:start w:val="1"/>
      <w:numFmt w:val="none"/>
      <w:pStyle w:val="37"/>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315" w:firstLine="0"/>
      </w:pPr>
      <w:rPr>
        <w:rFonts w:hint="eastAsia" w:ascii="黑体" w:hAnsi="Times New Roman" w:eastAsia="黑体"/>
        <w:b w:val="0"/>
        <w:i w:val="0"/>
        <w:sz w:val="21"/>
      </w:rPr>
    </w:lvl>
    <w:lvl w:ilvl="2" w:tentative="0">
      <w:start w:val="1"/>
      <w:numFmt w:val="decimal"/>
      <w:suff w:val="nothing"/>
      <w:lvlText w:val="%1%2.%3　"/>
      <w:lvlJc w:val="left"/>
      <w:pPr>
        <w:ind w:left="630" w:firstLine="0"/>
      </w:pPr>
      <w:rPr>
        <w:rFonts w:hint="eastAsia" w:ascii="黑体" w:hAnsi="Times New Roman" w:eastAsia="黑体"/>
        <w:b w:val="0"/>
        <w:i w:val="0"/>
        <w:color w:val="auto"/>
        <w:sz w:val="21"/>
      </w:rPr>
    </w:lvl>
    <w:lvl w:ilvl="3" w:tentative="0">
      <w:start w:val="1"/>
      <w:numFmt w:val="decimal"/>
      <w:suff w:val="nothing"/>
      <w:lvlText w:val="%1%2.%3.%4　"/>
      <w:lvlJc w:val="left"/>
      <w:pPr>
        <w:ind w:left="735" w:firstLine="0"/>
      </w:pPr>
      <w:rPr>
        <w:rFonts w:hint="eastAsia" w:ascii="黑体" w:hAnsi="Times New Roman" w:eastAsia="黑体"/>
        <w:b w:val="0"/>
        <w:i w:val="0"/>
        <w:sz w:val="21"/>
      </w:rPr>
    </w:lvl>
    <w:lvl w:ilvl="4" w:tentative="0">
      <w:start w:val="1"/>
      <w:numFmt w:val="decimal"/>
      <w:suff w:val="nothing"/>
      <w:lvlText w:val="%1%2.%3.%4.%5　"/>
      <w:lvlJc w:val="left"/>
      <w:pPr>
        <w:ind w:left="1050" w:firstLine="0"/>
      </w:pPr>
      <w:rPr>
        <w:rFonts w:hint="eastAsia" w:ascii="黑体" w:hAnsi="Times New Roman" w:eastAsia="黑体"/>
        <w:b w:val="0"/>
        <w:i w:val="0"/>
        <w:sz w:val="21"/>
        <w:szCs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8">
    <w:nsid w:val="75DBC556"/>
    <w:multiLevelType w:val="singleLevel"/>
    <w:tmpl w:val="75DBC556"/>
    <w:lvl w:ilvl="0" w:tentative="0">
      <w:start w:val="1"/>
      <w:numFmt w:val="decimal"/>
      <w:lvlText w:val="%1."/>
      <w:lvlJc w:val="left"/>
      <w:pPr>
        <w:tabs>
          <w:tab w:val="left" w:pos="312"/>
        </w:tabs>
      </w:pPr>
    </w:lvl>
  </w:abstractNum>
  <w:abstractNum w:abstractNumId="39">
    <w:nsid w:val="78A744FB"/>
    <w:multiLevelType w:val="singleLevel"/>
    <w:tmpl w:val="78A744FB"/>
    <w:lvl w:ilvl="0" w:tentative="0">
      <w:start w:val="1"/>
      <w:numFmt w:val="decimal"/>
      <w:lvlText w:val="%1."/>
      <w:lvlJc w:val="left"/>
      <w:pPr>
        <w:tabs>
          <w:tab w:val="left" w:pos="312"/>
        </w:tabs>
      </w:pPr>
    </w:lvl>
  </w:abstractNum>
  <w:abstractNum w:abstractNumId="40">
    <w:nsid w:val="7B327386"/>
    <w:multiLevelType w:val="multilevel"/>
    <w:tmpl w:val="7B32738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1">
    <w:nsid w:val="7D4BC680"/>
    <w:multiLevelType w:val="singleLevel"/>
    <w:tmpl w:val="7D4BC680"/>
    <w:lvl w:ilvl="0" w:tentative="0">
      <w:start w:val="1"/>
      <w:numFmt w:val="decimal"/>
      <w:lvlText w:val="%1."/>
      <w:lvlJc w:val="left"/>
      <w:pPr>
        <w:tabs>
          <w:tab w:val="left" w:pos="312"/>
        </w:tabs>
      </w:pPr>
    </w:lvl>
  </w:abstractNum>
  <w:num w:numId="1">
    <w:abstractNumId w:val="29"/>
  </w:num>
  <w:num w:numId="2">
    <w:abstractNumId w:val="37"/>
  </w:num>
  <w:num w:numId="3">
    <w:abstractNumId w:val="13"/>
  </w:num>
  <w:num w:numId="4">
    <w:abstractNumId w:val="19"/>
  </w:num>
  <w:num w:numId="5">
    <w:abstractNumId w:val="39"/>
  </w:num>
  <w:num w:numId="6">
    <w:abstractNumId w:val="16"/>
  </w:num>
  <w:num w:numId="7">
    <w:abstractNumId w:val="34"/>
  </w:num>
  <w:num w:numId="8">
    <w:abstractNumId w:val="41"/>
  </w:num>
  <w:num w:numId="9">
    <w:abstractNumId w:val="31"/>
  </w:num>
  <w:num w:numId="10">
    <w:abstractNumId w:val="32"/>
  </w:num>
  <w:num w:numId="11">
    <w:abstractNumId w:val="12"/>
  </w:num>
  <w:num w:numId="12">
    <w:abstractNumId w:val="14"/>
  </w:num>
  <w:num w:numId="13">
    <w:abstractNumId w:val="21"/>
  </w:num>
  <w:num w:numId="14">
    <w:abstractNumId w:val="23"/>
  </w:num>
  <w:num w:numId="15">
    <w:abstractNumId w:val="35"/>
  </w:num>
  <w:num w:numId="16">
    <w:abstractNumId w:val="36"/>
  </w:num>
  <w:num w:numId="17">
    <w:abstractNumId w:val="40"/>
  </w:num>
  <w:num w:numId="18">
    <w:abstractNumId w:val="30"/>
  </w:num>
  <w:num w:numId="19">
    <w:abstractNumId w:val="28"/>
  </w:num>
  <w:num w:numId="20">
    <w:abstractNumId w:val="9"/>
  </w:num>
  <w:num w:numId="21">
    <w:abstractNumId w:val="5"/>
  </w:num>
  <w:num w:numId="22">
    <w:abstractNumId w:val="27"/>
  </w:num>
  <w:num w:numId="23">
    <w:abstractNumId w:val="10"/>
  </w:num>
  <w:num w:numId="24">
    <w:abstractNumId w:val="22"/>
  </w:num>
  <w:num w:numId="25">
    <w:abstractNumId w:val="8"/>
  </w:num>
  <w:num w:numId="26">
    <w:abstractNumId w:val="0"/>
  </w:num>
  <w:num w:numId="27">
    <w:abstractNumId w:val="33"/>
  </w:num>
  <w:num w:numId="28">
    <w:abstractNumId w:val="20"/>
  </w:num>
  <w:num w:numId="29">
    <w:abstractNumId w:val="7"/>
  </w:num>
  <w:num w:numId="30">
    <w:abstractNumId w:val="38"/>
  </w:num>
  <w:num w:numId="31">
    <w:abstractNumId w:val="6"/>
  </w:num>
  <w:num w:numId="32">
    <w:abstractNumId w:val="17"/>
  </w:num>
  <w:num w:numId="33">
    <w:abstractNumId w:val="25"/>
  </w:num>
  <w:num w:numId="34">
    <w:abstractNumId w:val="4"/>
  </w:num>
  <w:num w:numId="35">
    <w:abstractNumId w:val="24"/>
  </w:num>
  <w:num w:numId="36">
    <w:abstractNumId w:val="1"/>
  </w:num>
  <w:num w:numId="37">
    <w:abstractNumId w:val="11"/>
  </w:num>
  <w:num w:numId="38">
    <w:abstractNumId w:val="26"/>
  </w:num>
  <w:num w:numId="39">
    <w:abstractNumId w:val="15"/>
  </w:num>
  <w:num w:numId="40">
    <w:abstractNumId w:val="3"/>
  </w:num>
  <w:num w:numId="41">
    <w:abstractNumId w:val="2"/>
  </w:num>
  <w:num w:numId="4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yMGUxNWJlZjk2ODY1ZDdiNDI3ZjYyZDMyZGE2MzYifQ=="/>
  </w:docVars>
  <w:rsids>
    <w:rsidRoot w:val="26990BE6"/>
    <w:rsid w:val="003577A2"/>
    <w:rsid w:val="01150B21"/>
    <w:rsid w:val="01172A03"/>
    <w:rsid w:val="012531F6"/>
    <w:rsid w:val="01361677"/>
    <w:rsid w:val="018A45FF"/>
    <w:rsid w:val="01A324E9"/>
    <w:rsid w:val="02080F1A"/>
    <w:rsid w:val="02160F0D"/>
    <w:rsid w:val="021F6013"/>
    <w:rsid w:val="021F6FC3"/>
    <w:rsid w:val="022634AB"/>
    <w:rsid w:val="02361677"/>
    <w:rsid w:val="023A7CBD"/>
    <w:rsid w:val="024261A6"/>
    <w:rsid w:val="02760CA4"/>
    <w:rsid w:val="027E09D4"/>
    <w:rsid w:val="02C46BBB"/>
    <w:rsid w:val="02EE59E6"/>
    <w:rsid w:val="037405E1"/>
    <w:rsid w:val="03910EAA"/>
    <w:rsid w:val="03CC21CB"/>
    <w:rsid w:val="03F434D0"/>
    <w:rsid w:val="040D7A92"/>
    <w:rsid w:val="0415771B"/>
    <w:rsid w:val="042708A7"/>
    <w:rsid w:val="049F343C"/>
    <w:rsid w:val="04A42800"/>
    <w:rsid w:val="04E4640D"/>
    <w:rsid w:val="04F27A0F"/>
    <w:rsid w:val="05096B07"/>
    <w:rsid w:val="05482261"/>
    <w:rsid w:val="05BE041F"/>
    <w:rsid w:val="069246D4"/>
    <w:rsid w:val="06952D48"/>
    <w:rsid w:val="06B932D6"/>
    <w:rsid w:val="07B436A2"/>
    <w:rsid w:val="07CA0D41"/>
    <w:rsid w:val="07D478A0"/>
    <w:rsid w:val="07DE427B"/>
    <w:rsid w:val="08145EEF"/>
    <w:rsid w:val="08346563"/>
    <w:rsid w:val="083B16CD"/>
    <w:rsid w:val="088E5CA1"/>
    <w:rsid w:val="08F04266"/>
    <w:rsid w:val="09102B5A"/>
    <w:rsid w:val="09402CE6"/>
    <w:rsid w:val="09532A47"/>
    <w:rsid w:val="097B5A0D"/>
    <w:rsid w:val="09AD2157"/>
    <w:rsid w:val="09E27152"/>
    <w:rsid w:val="09F616C1"/>
    <w:rsid w:val="0A254D41"/>
    <w:rsid w:val="0A342878"/>
    <w:rsid w:val="0A374116"/>
    <w:rsid w:val="0A560A40"/>
    <w:rsid w:val="0A59772B"/>
    <w:rsid w:val="0A611922"/>
    <w:rsid w:val="0A887803"/>
    <w:rsid w:val="0A8C6F70"/>
    <w:rsid w:val="0AF618DB"/>
    <w:rsid w:val="0BCD6AE0"/>
    <w:rsid w:val="0BE45BD8"/>
    <w:rsid w:val="0C536A10"/>
    <w:rsid w:val="0C9223E1"/>
    <w:rsid w:val="0C9C5FF3"/>
    <w:rsid w:val="0CEC11E8"/>
    <w:rsid w:val="0CF167FE"/>
    <w:rsid w:val="0D4E2F37"/>
    <w:rsid w:val="0D837D9E"/>
    <w:rsid w:val="0DA54FE7"/>
    <w:rsid w:val="0DB50EA8"/>
    <w:rsid w:val="0DBE2B84"/>
    <w:rsid w:val="0DFA594D"/>
    <w:rsid w:val="0E2055ED"/>
    <w:rsid w:val="0ED87C76"/>
    <w:rsid w:val="0F31382A"/>
    <w:rsid w:val="0F3A5CFC"/>
    <w:rsid w:val="0F73174D"/>
    <w:rsid w:val="0F9D2C6D"/>
    <w:rsid w:val="0FE53E96"/>
    <w:rsid w:val="100C57E1"/>
    <w:rsid w:val="10AF2C58"/>
    <w:rsid w:val="117369BF"/>
    <w:rsid w:val="11AE1162"/>
    <w:rsid w:val="11FC5E34"/>
    <w:rsid w:val="123C051C"/>
    <w:rsid w:val="12C549B5"/>
    <w:rsid w:val="130970C4"/>
    <w:rsid w:val="135F0966"/>
    <w:rsid w:val="13897791"/>
    <w:rsid w:val="13C108A5"/>
    <w:rsid w:val="13D23A42"/>
    <w:rsid w:val="13D911EC"/>
    <w:rsid w:val="13E972C9"/>
    <w:rsid w:val="140F7FC9"/>
    <w:rsid w:val="141C0DCF"/>
    <w:rsid w:val="147541B9"/>
    <w:rsid w:val="14AE3227"/>
    <w:rsid w:val="15003A82"/>
    <w:rsid w:val="152C71B6"/>
    <w:rsid w:val="15DB629E"/>
    <w:rsid w:val="15E6324E"/>
    <w:rsid w:val="16341CDF"/>
    <w:rsid w:val="16AF07B0"/>
    <w:rsid w:val="16BA2357"/>
    <w:rsid w:val="16ED6288"/>
    <w:rsid w:val="16F45869"/>
    <w:rsid w:val="171D77D6"/>
    <w:rsid w:val="17285513"/>
    <w:rsid w:val="174165D4"/>
    <w:rsid w:val="176F4EEF"/>
    <w:rsid w:val="17942BA8"/>
    <w:rsid w:val="17C52D61"/>
    <w:rsid w:val="17DB33A7"/>
    <w:rsid w:val="1886020F"/>
    <w:rsid w:val="188A5FFF"/>
    <w:rsid w:val="188D2AE3"/>
    <w:rsid w:val="18E15979"/>
    <w:rsid w:val="18FF22A3"/>
    <w:rsid w:val="193B3162"/>
    <w:rsid w:val="19850175"/>
    <w:rsid w:val="199724DC"/>
    <w:rsid w:val="1A2B77F4"/>
    <w:rsid w:val="1A2D5A2A"/>
    <w:rsid w:val="1A40430B"/>
    <w:rsid w:val="1A526059"/>
    <w:rsid w:val="1A8213DE"/>
    <w:rsid w:val="1A8D322C"/>
    <w:rsid w:val="1ACC59FB"/>
    <w:rsid w:val="1AE71241"/>
    <w:rsid w:val="1AF8344E"/>
    <w:rsid w:val="1B414DF5"/>
    <w:rsid w:val="1B8C2514"/>
    <w:rsid w:val="1BE96AFB"/>
    <w:rsid w:val="1C326979"/>
    <w:rsid w:val="1C4701E9"/>
    <w:rsid w:val="1C777CB6"/>
    <w:rsid w:val="1CDF6673"/>
    <w:rsid w:val="1D2D2709"/>
    <w:rsid w:val="1DC6338F"/>
    <w:rsid w:val="1DDA1BEE"/>
    <w:rsid w:val="1E2A6014"/>
    <w:rsid w:val="1E3A434A"/>
    <w:rsid w:val="1E414D3D"/>
    <w:rsid w:val="1E5427C8"/>
    <w:rsid w:val="1E6058EF"/>
    <w:rsid w:val="1E6A6411"/>
    <w:rsid w:val="1EA35913"/>
    <w:rsid w:val="1ED66624"/>
    <w:rsid w:val="1EE3364C"/>
    <w:rsid w:val="1F0966CF"/>
    <w:rsid w:val="1F234F3D"/>
    <w:rsid w:val="1F520E6A"/>
    <w:rsid w:val="1F66307C"/>
    <w:rsid w:val="1F8A4FBC"/>
    <w:rsid w:val="1FBE07C2"/>
    <w:rsid w:val="1FCA53B9"/>
    <w:rsid w:val="1FF57F5C"/>
    <w:rsid w:val="20AA0721"/>
    <w:rsid w:val="20B83463"/>
    <w:rsid w:val="2116462E"/>
    <w:rsid w:val="217B3448"/>
    <w:rsid w:val="21871088"/>
    <w:rsid w:val="21A83773"/>
    <w:rsid w:val="226D75CB"/>
    <w:rsid w:val="227A63D2"/>
    <w:rsid w:val="22853819"/>
    <w:rsid w:val="228C104B"/>
    <w:rsid w:val="22B37179"/>
    <w:rsid w:val="22C04851"/>
    <w:rsid w:val="22C5441E"/>
    <w:rsid w:val="23163E7E"/>
    <w:rsid w:val="23315DDC"/>
    <w:rsid w:val="23566F63"/>
    <w:rsid w:val="23706277"/>
    <w:rsid w:val="23D42CAA"/>
    <w:rsid w:val="243F3E9B"/>
    <w:rsid w:val="245722C1"/>
    <w:rsid w:val="24665464"/>
    <w:rsid w:val="246B4C91"/>
    <w:rsid w:val="248F097F"/>
    <w:rsid w:val="24C06D8A"/>
    <w:rsid w:val="25506360"/>
    <w:rsid w:val="25BA1A2C"/>
    <w:rsid w:val="25D86356"/>
    <w:rsid w:val="25E77139"/>
    <w:rsid w:val="25EA5925"/>
    <w:rsid w:val="25FC0BA2"/>
    <w:rsid w:val="26013AFE"/>
    <w:rsid w:val="26076A33"/>
    <w:rsid w:val="26432D7B"/>
    <w:rsid w:val="26435B6E"/>
    <w:rsid w:val="264506CE"/>
    <w:rsid w:val="265C2AE3"/>
    <w:rsid w:val="266B541C"/>
    <w:rsid w:val="26826FA0"/>
    <w:rsid w:val="26990BE6"/>
    <w:rsid w:val="26C32B62"/>
    <w:rsid w:val="27C923FA"/>
    <w:rsid w:val="27E23E17"/>
    <w:rsid w:val="28110526"/>
    <w:rsid w:val="281573ED"/>
    <w:rsid w:val="28292E99"/>
    <w:rsid w:val="285C1CF2"/>
    <w:rsid w:val="28846321"/>
    <w:rsid w:val="28B704A4"/>
    <w:rsid w:val="28D9041B"/>
    <w:rsid w:val="28DE61E0"/>
    <w:rsid w:val="28F42C09"/>
    <w:rsid w:val="292E0F9E"/>
    <w:rsid w:val="29470A2F"/>
    <w:rsid w:val="294E4079"/>
    <w:rsid w:val="29804D3A"/>
    <w:rsid w:val="299F54DA"/>
    <w:rsid w:val="29A22F02"/>
    <w:rsid w:val="29C01243"/>
    <w:rsid w:val="29C54E43"/>
    <w:rsid w:val="29CC08B5"/>
    <w:rsid w:val="29D60DFE"/>
    <w:rsid w:val="29FF21BF"/>
    <w:rsid w:val="2AA37AE9"/>
    <w:rsid w:val="2ADB59A9"/>
    <w:rsid w:val="2B200583"/>
    <w:rsid w:val="2B2220B7"/>
    <w:rsid w:val="2B234681"/>
    <w:rsid w:val="2B355689"/>
    <w:rsid w:val="2B512E32"/>
    <w:rsid w:val="2B662F45"/>
    <w:rsid w:val="2B920D55"/>
    <w:rsid w:val="2BAF7B59"/>
    <w:rsid w:val="2BB92785"/>
    <w:rsid w:val="2BBC6656"/>
    <w:rsid w:val="2BD46F7D"/>
    <w:rsid w:val="2BF10171"/>
    <w:rsid w:val="2C183950"/>
    <w:rsid w:val="2D4C278A"/>
    <w:rsid w:val="2D7D7F0E"/>
    <w:rsid w:val="2E5909DA"/>
    <w:rsid w:val="2E8B7050"/>
    <w:rsid w:val="2E9D1EEA"/>
    <w:rsid w:val="2F582574"/>
    <w:rsid w:val="2F6D5D61"/>
    <w:rsid w:val="2F776BDF"/>
    <w:rsid w:val="2F9C510D"/>
    <w:rsid w:val="30085A89"/>
    <w:rsid w:val="30234671"/>
    <w:rsid w:val="30330D58"/>
    <w:rsid w:val="30352A6B"/>
    <w:rsid w:val="306453B6"/>
    <w:rsid w:val="3140197F"/>
    <w:rsid w:val="31762116"/>
    <w:rsid w:val="31F2254D"/>
    <w:rsid w:val="32D7038C"/>
    <w:rsid w:val="332F60A6"/>
    <w:rsid w:val="33A65CE5"/>
    <w:rsid w:val="34032639"/>
    <w:rsid w:val="341C3168"/>
    <w:rsid w:val="342235BE"/>
    <w:rsid w:val="348E47AF"/>
    <w:rsid w:val="34D523DE"/>
    <w:rsid w:val="35010862"/>
    <w:rsid w:val="35134CB4"/>
    <w:rsid w:val="351A4295"/>
    <w:rsid w:val="352944D8"/>
    <w:rsid w:val="35441312"/>
    <w:rsid w:val="358E07DF"/>
    <w:rsid w:val="359C73A0"/>
    <w:rsid w:val="35DE52C2"/>
    <w:rsid w:val="36181F24"/>
    <w:rsid w:val="362A3A8B"/>
    <w:rsid w:val="3663062D"/>
    <w:rsid w:val="369B1405"/>
    <w:rsid w:val="374E6478"/>
    <w:rsid w:val="3775506E"/>
    <w:rsid w:val="37A40570"/>
    <w:rsid w:val="37D72911"/>
    <w:rsid w:val="37FF2CDF"/>
    <w:rsid w:val="383E029A"/>
    <w:rsid w:val="38C70704"/>
    <w:rsid w:val="38D62BC9"/>
    <w:rsid w:val="38D96215"/>
    <w:rsid w:val="38EA0422"/>
    <w:rsid w:val="3925145A"/>
    <w:rsid w:val="393F251C"/>
    <w:rsid w:val="3971469F"/>
    <w:rsid w:val="39B2192F"/>
    <w:rsid w:val="39FF3A59"/>
    <w:rsid w:val="3A241712"/>
    <w:rsid w:val="3A2D4A6A"/>
    <w:rsid w:val="3A5C3E46"/>
    <w:rsid w:val="3A5E5885"/>
    <w:rsid w:val="3A83468A"/>
    <w:rsid w:val="3AAC1E33"/>
    <w:rsid w:val="3AAC2AB2"/>
    <w:rsid w:val="3AE56469"/>
    <w:rsid w:val="3AF905C0"/>
    <w:rsid w:val="3B442853"/>
    <w:rsid w:val="3B4C2CCE"/>
    <w:rsid w:val="3B9F3746"/>
    <w:rsid w:val="3BF66F2E"/>
    <w:rsid w:val="3C3A521C"/>
    <w:rsid w:val="3C6877D4"/>
    <w:rsid w:val="3C695FAF"/>
    <w:rsid w:val="3CE277AA"/>
    <w:rsid w:val="3CFB0E50"/>
    <w:rsid w:val="3D1D0DC6"/>
    <w:rsid w:val="3D3954D4"/>
    <w:rsid w:val="3D5C1AA3"/>
    <w:rsid w:val="3D8C5F4C"/>
    <w:rsid w:val="3D9902F3"/>
    <w:rsid w:val="3DEA29AB"/>
    <w:rsid w:val="3E104487"/>
    <w:rsid w:val="3E3D0FF4"/>
    <w:rsid w:val="3E47624E"/>
    <w:rsid w:val="3E5A603B"/>
    <w:rsid w:val="3E636CAD"/>
    <w:rsid w:val="3E817133"/>
    <w:rsid w:val="3EA90437"/>
    <w:rsid w:val="3EB2553E"/>
    <w:rsid w:val="3EDD0668"/>
    <w:rsid w:val="3F2C52F0"/>
    <w:rsid w:val="3F686BBC"/>
    <w:rsid w:val="3F6B48A4"/>
    <w:rsid w:val="3FDB0AC5"/>
    <w:rsid w:val="3FED7B60"/>
    <w:rsid w:val="4000052B"/>
    <w:rsid w:val="404A20B4"/>
    <w:rsid w:val="405014B2"/>
    <w:rsid w:val="4091073C"/>
    <w:rsid w:val="40923879"/>
    <w:rsid w:val="40D45C40"/>
    <w:rsid w:val="40E35E83"/>
    <w:rsid w:val="40ED4F53"/>
    <w:rsid w:val="40EE65D6"/>
    <w:rsid w:val="411405EC"/>
    <w:rsid w:val="41C55588"/>
    <w:rsid w:val="41EE0F83"/>
    <w:rsid w:val="42417305"/>
    <w:rsid w:val="425443A8"/>
    <w:rsid w:val="42785D1A"/>
    <w:rsid w:val="42C45840"/>
    <w:rsid w:val="42D77C69"/>
    <w:rsid w:val="42F04887"/>
    <w:rsid w:val="42F8373B"/>
    <w:rsid w:val="43192030"/>
    <w:rsid w:val="431A1904"/>
    <w:rsid w:val="43211E2D"/>
    <w:rsid w:val="434B36F4"/>
    <w:rsid w:val="438657FD"/>
    <w:rsid w:val="439F30B0"/>
    <w:rsid w:val="441E3EFA"/>
    <w:rsid w:val="443D58AA"/>
    <w:rsid w:val="44427364"/>
    <w:rsid w:val="447A08AC"/>
    <w:rsid w:val="44967C16"/>
    <w:rsid w:val="44D2454B"/>
    <w:rsid w:val="45154A79"/>
    <w:rsid w:val="453C3DB3"/>
    <w:rsid w:val="4541644A"/>
    <w:rsid w:val="45886FF9"/>
    <w:rsid w:val="459E6B91"/>
    <w:rsid w:val="45A25B10"/>
    <w:rsid w:val="45A914DC"/>
    <w:rsid w:val="45AC718B"/>
    <w:rsid w:val="46004DE1"/>
    <w:rsid w:val="460846A2"/>
    <w:rsid w:val="465D66D7"/>
    <w:rsid w:val="468210E2"/>
    <w:rsid w:val="469A6FE4"/>
    <w:rsid w:val="469A7712"/>
    <w:rsid w:val="470703F1"/>
    <w:rsid w:val="473F33F0"/>
    <w:rsid w:val="475D2918"/>
    <w:rsid w:val="476F19B6"/>
    <w:rsid w:val="47A64587"/>
    <w:rsid w:val="4824427F"/>
    <w:rsid w:val="48496F13"/>
    <w:rsid w:val="48693111"/>
    <w:rsid w:val="4871646A"/>
    <w:rsid w:val="49975A5C"/>
    <w:rsid w:val="4A054AA4"/>
    <w:rsid w:val="4A0F5F3A"/>
    <w:rsid w:val="4A2D016F"/>
    <w:rsid w:val="4A68007C"/>
    <w:rsid w:val="4A897A9B"/>
    <w:rsid w:val="4AE71713"/>
    <w:rsid w:val="4B0949E0"/>
    <w:rsid w:val="4B0F6F0C"/>
    <w:rsid w:val="4B2E0642"/>
    <w:rsid w:val="4B4C5516"/>
    <w:rsid w:val="4B6D0F55"/>
    <w:rsid w:val="4BAB6DCF"/>
    <w:rsid w:val="4BF61160"/>
    <w:rsid w:val="4C2428A3"/>
    <w:rsid w:val="4C2B6930"/>
    <w:rsid w:val="4C520360"/>
    <w:rsid w:val="4C8B6016"/>
    <w:rsid w:val="4D0C49B3"/>
    <w:rsid w:val="4D16138E"/>
    <w:rsid w:val="4D193597"/>
    <w:rsid w:val="4D225F85"/>
    <w:rsid w:val="4DA90454"/>
    <w:rsid w:val="4DDE60C6"/>
    <w:rsid w:val="4E720846"/>
    <w:rsid w:val="4E843A53"/>
    <w:rsid w:val="4EC93451"/>
    <w:rsid w:val="4ECF3EEA"/>
    <w:rsid w:val="4F256F26"/>
    <w:rsid w:val="4F75488C"/>
    <w:rsid w:val="4F8847C5"/>
    <w:rsid w:val="4FB57705"/>
    <w:rsid w:val="4FD86DCF"/>
    <w:rsid w:val="500D0670"/>
    <w:rsid w:val="501E5109"/>
    <w:rsid w:val="502D2C76"/>
    <w:rsid w:val="50485D02"/>
    <w:rsid w:val="50C01B7C"/>
    <w:rsid w:val="50D94BAC"/>
    <w:rsid w:val="510F4A72"/>
    <w:rsid w:val="51823496"/>
    <w:rsid w:val="51E56853"/>
    <w:rsid w:val="522400A9"/>
    <w:rsid w:val="525F10E1"/>
    <w:rsid w:val="52691F60"/>
    <w:rsid w:val="526C43DD"/>
    <w:rsid w:val="52872CB4"/>
    <w:rsid w:val="528A1650"/>
    <w:rsid w:val="529E096F"/>
    <w:rsid w:val="52AC6928"/>
    <w:rsid w:val="533C7AC9"/>
    <w:rsid w:val="5362532D"/>
    <w:rsid w:val="537D3F15"/>
    <w:rsid w:val="5452125E"/>
    <w:rsid w:val="54596730"/>
    <w:rsid w:val="54A37489"/>
    <w:rsid w:val="55592760"/>
    <w:rsid w:val="557E2768"/>
    <w:rsid w:val="558C043F"/>
    <w:rsid w:val="55D2615F"/>
    <w:rsid w:val="55ED79D3"/>
    <w:rsid w:val="56072502"/>
    <w:rsid w:val="56554380"/>
    <w:rsid w:val="56554CD5"/>
    <w:rsid w:val="567F3A81"/>
    <w:rsid w:val="56AD75FB"/>
    <w:rsid w:val="56DF417F"/>
    <w:rsid w:val="56F7654C"/>
    <w:rsid w:val="570D0833"/>
    <w:rsid w:val="57727B09"/>
    <w:rsid w:val="577E025B"/>
    <w:rsid w:val="57832F0A"/>
    <w:rsid w:val="5787516D"/>
    <w:rsid w:val="57AF32E4"/>
    <w:rsid w:val="57B7680D"/>
    <w:rsid w:val="57F64296"/>
    <w:rsid w:val="582C415B"/>
    <w:rsid w:val="58492617"/>
    <w:rsid w:val="589F0489"/>
    <w:rsid w:val="58D00F8B"/>
    <w:rsid w:val="58D8399B"/>
    <w:rsid w:val="58F50F56"/>
    <w:rsid w:val="58FA484A"/>
    <w:rsid w:val="58FF717A"/>
    <w:rsid w:val="591C1ADA"/>
    <w:rsid w:val="59587EEF"/>
    <w:rsid w:val="595B4CF8"/>
    <w:rsid w:val="59EE16C8"/>
    <w:rsid w:val="5A0E3B19"/>
    <w:rsid w:val="5A1924BD"/>
    <w:rsid w:val="5A1B6236"/>
    <w:rsid w:val="5A6000EC"/>
    <w:rsid w:val="5A72647D"/>
    <w:rsid w:val="5AC643F3"/>
    <w:rsid w:val="5AE83694"/>
    <w:rsid w:val="5B394BC5"/>
    <w:rsid w:val="5B400EA9"/>
    <w:rsid w:val="5B6F3FE4"/>
    <w:rsid w:val="5B724974"/>
    <w:rsid w:val="5BAD110F"/>
    <w:rsid w:val="5BCB0D3D"/>
    <w:rsid w:val="5C0C4088"/>
    <w:rsid w:val="5C4C1E77"/>
    <w:rsid w:val="5C675762"/>
    <w:rsid w:val="5C9B365E"/>
    <w:rsid w:val="5C9D73D6"/>
    <w:rsid w:val="5CE46DB3"/>
    <w:rsid w:val="5D086F45"/>
    <w:rsid w:val="5D2638CB"/>
    <w:rsid w:val="5D6E48CE"/>
    <w:rsid w:val="5D7E7207"/>
    <w:rsid w:val="5D8635A6"/>
    <w:rsid w:val="5E1377F0"/>
    <w:rsid w:val="5E2B24BF"/>
    <w:rsid w:val="5E6261E1"/>
    <w:rsid w:val="5E7457CA"/>
    <w:rsid w:val="5E926D8C"/>
    <w:rsid w:val="5F2841DA"/>
    <w:rsid w:val="5F3758C0"/>
    <w:rsid w:val="5F5E1B86"/>
    <w:rsid w:val="5FD64C3D"/>
    <w:rsid w:val="5FDB26EF"/>
    <w:rsid w:val="605129B1"/>
    <w:rsid w:val="605204D7"/>
    <w:rsid w:val="60787F3E"/>
    <w:rsid w:val="618F19E3"/>
    <w:rsid w:val="61FE26C5"/>
    <w:rsid w:val="62373E29"/>
    <w:rsid w:val="623936FD"/>
    <w:rsid w:val="62E278F0"/>
    <w:rsid w:val="62E47B0C"/>
    <w:rsid w:val="62E573E1"/>
    <w:rsid w:val="62F62B77"/>
    <w:rsid w:val="63141A74"/>
    <w:rsid w:val="6320666B"/>
    <w:rsid w:val="63220635"/>
    <w:rsid w:val="634C56B2"/>
    <w:rsid w:val="635113EF"/>
    <w:rsid w:val="63D33EAB"/>
    <w:rsid w:val="63FD825A"/>
    <w:rsid w:val="64243F39"/>
    <w:rsid w:val="6435469C"/>
    <w:rsid w:val="64371EBE"/>
    <w:rsid w:val="64740A1C"/>
    <w:rsid w:val="64773317"/>
    <w:rsid w:val="64DE67DD"/>
    <w:rsid w:val="64E85052"/>
    <w:rsid w:val="65000502"/>
    <w:rsid w:val="65404DA2"/>
    <w:rsid w:val="65593B74"/>
    <w:rsid w:val="66002625"/>
    <w:rsid w:val="662A7F2C"/>
    <w:rsid w:val="66886A01"/>
    <w:rsid w:val="669E7FD2"/>
    <w:rsid w:val="66AF3F8D"/>
    <w:rsid w:val="66E73B59"/>
    <w:rsid w:val="6758395D"/>
    <w:rsid w:val="677E3975"/>
    <w:rsid w:val="67927055"/>
    <w:rsid w:val="67B57CC9"/>
    <w:rsid w:val="67DC68BE"/>
    <w:rsid w:val="687D430B"/>
    <w:rsid w:val="688E1D41"/>
    <w:rsid w:val="694F7CAA"/>
    <w:rsid w:val="697F11AD"/>
    <w:rsid w:val="69DC0762"/>
    <w:rsid w:val="6A0D5D76"/>
    <w:rsid w:val="6A567096"/>
    <w:rsid w:val="6A6B0B13"/>
    <w:rsid w:val="6AB37DC4"/>
    <w:rsid w:val="6AED1528"/>
    <w:rsid w:val="6AF65F76"/>
    <w:rsid w:val="6AFC176B"/>
    <w:rsid w:val="6B3B6738"/>
    <w:rsid w:val="6B43460A"/>
    <w:rsid w:val="6B491630"/>
    <w:rsid w:val="6B72383C"/>
    <w:rsid w:val="6C4C6AF0"/>
    <w:rsid w:val="6C522CF8"/>
    <w:rsid w:val="6C8D1EA8"/>
    <w:rsid w:val="6CC30793"/>
    <w:rsid w:val="6CC8224D"/>
    <w:rsid w:val="6CE95D1F"/>
    <w:rsid w:val="6CED29CE"/>
    <w:rsid w:val="6CF272CA"/>
    <w:rsid w:val="6D3279D3"/>
    <w:rsid w:val="6D742477"/>
    <w:rsid w:val="6DC742B3"/>
    <w:rsid w:val="6DEE5CE3"/>
    <w:rsid w:val="6E1C7B05"/>
    <w:rsid w:val="6E7004A6"/>
    <w:rsid w:val="6E746388"/>
    <w:rsid w:val="6EA74844"/>
    <w:rsid w:val="6EDD013F"/>
    <w:rsid w:val="6EE41C7E"/>
    <w:rsid w:val="6F054B5F"/>
    <w:rsid w:val="6F0D03EB"/>
    <w:rsid w:val="6F6163B5"/>
    <w:rsid w:val="6F9E42AF"/>
    <w:rsid w:val="6FD35191"/>
    <w:rsid w:val="6FFE5F86"/>
    <w:rsid w:val="70A628A5"/>
    <w:rsid w:val="70EE4EC4"/>
    <w:rsid w:val="70F73101"/>
    <w:rsid w:val="71241A1C"/>
    <w:rsid w:val="712D267F"/>
    <w:rsid w:val="71333A0D"/>
    <w:rsid w:val="715D09E7"/>
    <w:rsid w:val="716B5189"/>
    <w:rsid w:val="71724502"/>
    <w:rsid w:val="72534367"/>
    <w:rsid w:val="726C367A"/>
    <w:rsid w:val="727F059A"/>
    <w:rsid w:val="728413A6"/>
    <w:rsid w:val="729A3D44"/>
    <w:rsid w:val="72D1172F"/>
    <w:rsid w:val="738B17CA"/>
    <w:rsid w:val="73D16B38"/>
    <w:rsid w:val="73E84F83"/>
    <w:rsid w:val="744C5512"/>
    <w:rsid w:val="745253E2"/>
    <w:rsid w:val="74AE3AD6"/>
    <w:rsid w:val="754E7067"/>
    <w:rsid w:val="760503EB"/>
    <w:rsid w:val="7629074B"/>
    <w:rsid w:val="763A6438"/>
    <w:rsid w:val="76D0185E"/>
    <w:rsid w:val="76F310A1"/>
    <w:rsid w:val="77304C77"/>
    <w:rsid w:val="7731418C"/>
    <w:rsid w:val="774D3A7A"/>
    <w:rsid w:val="77A04190"/>
    <w:rsid w:val="77BB0FB7"/>
    <w:rsid w:val="77ED067C"/>
    <w:rsid w:val="783764D9"/>
    <w:rsid w:val="78641C43"/>
    <w:rsid w:val="78C7160B"/>
    <w:rsid w:val="78CC4E73"/>
    <w:rsid w:val="78D308AD"/>
    <w:rsid w:val="78E63D5F"/>
    <w:rsid w:val="7981553E"/>
    <w:rsid w:val="79F35DE6"/>
    <w:rsid w:val="7A106FE1"/>
    <w:rsid w:val="7A1A39BC"/>
    <w:rsid w:val="7A304838"/>
    <w:rsid w:val="7A4D1FE3"/>
    <w:rsid w:val="7A513882"/>
    <w:rsid w:val="7A684727"/>
    <w:rsid w:val="7A7A445B"/>
    <w:rsid w:val="7A94450E"/>
    <w:rsid w:val="7AA00365"/>
    <w:rsid w:val="7B0A3A31"/>
    <w:rsid w:val="7B1A0118"/>
    <w:rsid w:val="7B6E1B84"/>
    <w:rsid w:val="7BF32717"/>
    <w:rsid w:val="7BFD3595"/>
    <w:rsid w:val="7C65016F"/>
    <w:rsid w:val="7CBB5779"/>
    <w:rsid w:val="7D15443E"/>
    <w:rsid w:val="7D6F7F49"/>
    <w:rsid w:val="7E1907B6"/>
    <w:rsid w:val="7E3F60E7"/>
    <w:rsid w:val="7E4B4A8C"/>
    <w:rsid w:val="7ECC6DC5"/>
    <w:rsid w:val="7EE12CFA"/>
    <w:rsid w:val="7EE84089"/>
    <w:rsid w:val="7EF02F3D"/>
    <w:rsid w:val="7F1B620C"/>
    <w:rsid w:val="7F565CF2"/>
    <w:rsid w:val="7F6B5BF7"/>
    <w:rsid w:val="7F855D7C"/>
    <w:rsid w:val="7FBA6FEC"/>
    <w:rsid w:val="7FFB2B17"/>
    <w:rsid w:val="E73B9CD7"/>
    <w:rsid w:val="FB3DC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5">
    <w:name w:val="heading 2"/>
    <w:basedOn w:val="1"/>
    <w:next w:val="1"/>
    <w:semiHidden/>
    <w:unhideWhenUsed/>
    <w:qFormat/>
    <w:uiPriority w:val="0"/>
    <w:pPr>
      <w:spacing w:before="168" w:beforeAutospacing="0" w:after="63" w:afterAutospacing="0"/>
      <w:ind w:left="0" w:right="0"/>
      <w:jc w:val="left"/>
    </w:pPr>
    <w:rPr>
      <w:rFonts w:ascii="微软雅黑" w:hAnsi="微软雅黑" w:eastAsia="微软雅黑" w:cs="微软雅黑"/>
      <w:b/>
      <w:color w:val="006DBA"/>
      <w:kern w:val="0"/>
      <w:sz w:val="22"/>
      <w:szCs w:val="22"/>
      <w:lang w:val="en-US" w:eastAsia="zh-CN" w:bidi="ar"/>
    </w:rPr>
  </w:style>
  <w:style w:type="paragraph" w:styleId="6">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spacing w:after="120"/>
      <w:ind w:left="200" w:leftChars="200" w:firstLine="420" w:firstLineChars="200"/>
    </w:pPr>
    <w:rPr>
      <w:rFonts w:ascii="Times New Roman"/>
    </w:rPr>
  </w:style>
  <w:style w:type="paragraph" w:styleId="3">
    <w:name w:val="Body Text Indent"/>
    <w:basedOn w:val="1"/>
    <w:qFormat/>
    <w:uiPriority w:val="0"/>
    <w:pPr>
      <w:ind w:left="420"/>
    </w:pPr>
    <w:rPr>
      <w:rFonts w:ascii="仿宋_GB2312" w:eastAsia="仿宋_GB2312"/>
      <w:sz w:val="32"/>
    </w:rPr>
  </w:style>
  <w:style w:type="paragraph" w:styleId="7">
    <w:name w:val="annotation text"/>
    <w:basedOn w:val="1"/>
    <w:qFormat/>
    <w:uiPriority w:val="0"/>
    <w:pPr>
      <w:jc w:val="left"/>
    </w:pPr>
  </w:style>
  <w:style w:type="paragraph" w:styleId="8">
    <w:name w:val="Body Text"/>
    <w:basedOn w:val="1"/>
    <w:next w:val="1"/>
    <w:qFormat/>
    <w:uiPriority w:val="0"/>
    <w:pPr>
      <w:spacing w:after="120"/>
    </w:pPr>
    <w:rPr>
      <w:rFonts w:cs="Times New Roman"/>
      <w:szCs w:val="24"/>
    </w:rPr>
  </w:style>
  <w:style w:type="paragraph" w:styleId="9">
    <w:name w:val="HTML Preformatted"/>
    <w:basedOn w:val="1"/>
    <w:qFormat/>
    <w:uiPriority w:val="0"/>
    <w:pPr>
      <w:shd w:val="clear" w:fill="E0EC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textAlignment w:val="top"/>
    </w:pPr>
    <w:rPr>
      <w:rFonts w:hint="eastAsia" w:ascii="宋体" w:hAnsi="宋体" w:eastAsia="宋体" w:cs="宋体"/>
      <w:kern w:val="0"/>
      <w:sz w:val="24"/>
      <w:szCs w:val="24"/>
      <w:lang w:val="en-US" w:eastAsia="zh-CN" w:bidi="ar"/>
    </w:r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1">
    <w:name w:val="Body Text First Indent"/>
    <w:basedOn w:val="8"/>
    <w:qFormat/>
    <w:uiPriority w:val="0"/>
    <w:pPr>
      <w:ind w:firstLine="420" w:firstLineChars="100"/>
    </w:pPr>
    <w:rPr>
      <w:kern w:val="0"/>
      <w:sz w:val="24"/>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Strong"/>
    <w:basedOn w:val="14"/>
    <w:qFormat/>
    <w:uiPriority w:val="0"/>
    <w:rPr>
      <w:b/>
    </w:rPr>
  </w:style>
  <w:style w:type="character" w:styleId="16">
    <w:name w:val="FollowedHyperlink"/>
    <w:basedOn w:val="14"/>
    <w:qFormat/>
    <w:uiPriority w:val="0"/>
    <w:rPr>
      <w:color w:val="800080"/>
      <w:u w:val="none"/>
    </w:rPr>
  </w:style>
  <w:style w:type="character" w:styleId="17">
    <w:name w:val="Hyperlink"/>
    <w:basedOn w:val="14"/>
    <w:qFormat/>
    <w:uiPriority w:val="0"/>
    <w:rPr>
      <w:color w:val="0000FF"/>
      <w:u w:val="none"/>
    </w:rPr>
  </w:style>
  <w:style w:type="character" w:customStyle="1" w:styleId="18">
    <w:name w:val="l-btn-left"/>
    <w:basedOn w:val="14"/>
    <w:qFormat/>
    <w:uiPriority w:val="0"/>
  </w:style>
  <w:style w:type="character" w:customStyle="1" w:styleId="19">
    <w:name w:val="l-btn-left1"/>
    <w:basedOn w:val="14"/>
    <w:qFormat/>
    <w:uiPriority w:val="0"/>
  </w:style>
  <w:style w:type="character" w:customStyle="1" w:styleId="20">
    <w:name w:val="l-btn-left2"/>
    <w:basedOn w:val="14"/>
    <w:qFormat/>
    <w:uiPriority w:val="0"/>
  </w:style>
  <w:style w:type="character" w:customStyle="1" w:styleId="21">
    <w:name w:val="l-btn-left3"/>
    <w:basedOn w:val="14"/>
    <w:qFormat/>
    <w:uiPriority w:val="0"/>
  </w:style>
  <w:style w:type="character" w:customStyle="1" w:styleId="22">
    <w:name w:val="l-btn-text"/>
    <w:basedOn w:val="14"/>
    <w:qFormat/>
    <w:uiPriority w:val="0"/>
  </w:style>
  <w:style w:type="character" w:customStyle="1" w:styleId="23">
    <w:name w:val="l-btn-empty"/>
    <w:basedOn w:val="14"/>
    <w:qFormat/>
    <w:uiPriority w:val="0"/>
  </w:style>
  <w:style w:type="character" w:customStyle="1" w:styleId="24">
    <w:name w:val="filename"/>
    <w:basedOn w:val="14"/>
    <w:qFormat/>
    <w:uiPriority w:val="0"/>
    <w:rPr>
      <w:color w:val="777777"/>
      <w:sz w:val="16"/>
      <w:szCs w:val="16"/>
    </w:rPr>
  </w:style>
  <w:style w:type="character" w:customStyle="1" w:styleId="25">
    <w:name w:val="action"/>
    <w:basedOn w:val="14"/>
    <w:qFormat/>
    <w:uiPriority w:val="0"/>
    <w:rPr>
      <w:b/>
      <w:sz w:val="16"/>
      <w:szCs w:val="16"/>
      <w:shd w:val="clear" w:fill="FFFFFF"/>
    </w:rPr>
  </w:style>
  <w:style w:type="character" w:customStyle="1" w:styleId="26">
    <w:name w:val="checked"/>
    <w:basedOn w:val="14"/>
    <w:qFormat/>
    <w:uiPriority w:val="0"/>
  </w:style>
  <w:style w:type="character" w:customStyle="1" w:styleId="27">
    <w:name w:val="checked1"/>
    <w:basedOn w:val="14"/>
    <w:qFormat/>
    <w:uiPriority w:val="0"/>
  </w:style>
  <w:style w:type="paragraph" w:customStyle="1" w:styleId="28">
    <w:name w:val="_Style 17"/>
    <w:basedOn w:val="1"/>
    <w:next w:val="1"/>
    <w:qFormat/>
    <w:uiPriority w:val="0"/>
    <w:pPr>
      <w:pBdr>
        <w:bottom w:val="single" w:color="auto" w:sz="6" w:space="1"/>
      </w:pBdr>
      <w:jc w:val="center"/>
    </w:pPr>
    <w:rPr>
      <w:rFonts w:ascii="Arial" w:eastAsia="宋体"/>
      <w:vanish/>
      <w:sz w:val="16"/>
    </w:rPr>
  </w:style>
  <w:style w:type="paragraph" w:customStyle="1" w:styleId="29">
    <w:name w:val="_Style 18"/>
    <w:basedOn w:val="1"/>
    <w:next w:val="1"/>
    <w:qFormat/>
    <w:uiPriority w:val="0"/>
    <w:pPr>
      <w:pBdr>
        <w:top w:val="single" w:color="auto" w:sz="6" w:space="1"/>
      </w:pBdr>
      <w:jc w:val="center"/>
    </w:pPr>
    <w:rPr>
      <w:rFonts w:ascii="Arial" w:eastAsia="宋体"/>
      <w:vanish/>
      <w:sz w:val="16"/>
    </w:rPr>
  </w:style>
  <w:style w:type="character" w:customStyle="1" w:styleId="30">
    <w:name w:val="l-btn-left4"/>
    <w:basedOn w:val="14"/>
    <w:qFormat/>
    <w:uiPriority w:val="0"/>
  </w:style>
  <w:style w:type="character" w:customStyle="1" w:styleId="31">
    <w:name w:val="l-btn-left5"/>
    <w:basedOn w:val="14"/>
    <w:qFormat/>
    <w:uiPriority w:val="0"/>
  </w:style>
  <w:style w:type="paragraph" w:customStyle="1" w:styleId="32">
    <w:name w:val="列出段落"/>
    <w:basedOn w:val="1"/>
    <w:qFormat/>
    <w:uiPriority w:val="0"/>
    <w:pPr>
      <w:ind w:firstLine="420" w:firstLineChars="200"/>
    </w:pPr>
    <w:rPr>
      <w:rFonts w:ascii="Times New Roman" w:hAnsi="Times New Roman"/>
      <w:szCs w:val="21"/>
    </w:rPr>
  </w:style>
  <w:style w:type="paragraph" w:customStyle="1" w:styleId="33">
    <w:name w:val="三级无"/>
    <w:basedOn w:val="34"/>
    <w:qFormat/>
    <w:uiPriority w:val="0"/>
    <w:pPr>
      <w:spacing w:beforeLines="0" w:afterLines="0"/>
      <w:ind w:left="993"/>
    </w:pPr>
    <w:rPr>
      <w:rFonts w:ascii="宋体" w:eastAsia="宋体"/>
    </w:rPr>
  </w:style>
  <w:style w:type="paragraph" w:customStyle="1" w:styleId="34">
    <w:name w:val="三级条标题"/>
    <w:basedOn w:val="35"/>
    <w:next w:val="38"/>
    <w:qFormat/>
    <w:uiPriority w:val="0"/>
    <w:pPr>
      <w:numPr>
        <w:ilvl w:val="3"/>
      </w:numPr>
      <w:ind w:left="142"/>
      <w:outlineLvl w:val="4"/>
    </w:pPr>
  </w:style>
  <w:style w:type="paragraph" w:customStyle="1" w:styleId="35">
    <w:name w:val="二级条标题"/>
    <w:basedOn w:val="36"/>
    <w:next w:val="38"/>
    <w:qFormat/>
    <w:uiPriority w:val="99"/>
    <w:pPr>
      <w:numPr>
        <w:ilvl w:val="2"/>
      </w:numPr>
      <w:spacing w:before="50" w:after="50"/>
      <w:outlineLvl w:val="3"/>
    </w:pPr>
  </w:style>
  <w:style w:type="paragraph" w:customStyle="1" w:styleId="36">
    <w:name w:val="一级条标题"/>
    <w:basedOn w:val="37"/>
    <w:next w:val="38"/>
    <w:qFormat/>
    <w:uiPriority w:val="99"/>
    <w:pPr>
      <w:numPr>
        <w:ilvl w:val="1"/>
        <w:numId w:val="1"/>
      </w:numPr>
      <w:outlineLvl w:val="2"/>
    </w:pPr>
    <w:rPr>
      <w:szCs w:val="21"/>
    </w:rPr>
  </w:style>
  <w:style w:type="paragraph" w:customStyle="1" w:styleId="37">
    <w:name w:val="章标题"/>
    <w:next w:val="38"/>
    <w:qFormat/>
    <w:uiPriority w:val="0"/>
    <w:pPr>
      <w:numPr>
        <w:ilvl w:val="0"/>
        <w:numId w:val="2"/>
      </w:numPr>
      <w:spacing w:before="156" w:beforeLines="50" w:after="156" w:afterLines="50"/>
      <w:ind w:left="315"/>
      <w:jc w:val="both"/>
      <w:outlineLvl w:val="1"/>
    </w:pPr>
    <w:rPr>
      <w:rFonts w:ascii="黑体" w:hAnsi="Times New Roman" w:eastAsia="黑体" w:cs="Times New Roman"/>
      <w:sz w:val="21"/>
      <w:lang w:val="en-US" w:eastAsia="zh-CN" w:bidi="ar-SA"/>
    </w:rPr>
  </w:style>
  <w:style w:type="paragraph" w:customStyle="1" w:styleId="38">
    <w:name w:val="段"/>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sz w:val="22"/>
      <w:szCs w:val="22"/>
      <w:lang w:val="en-US" w:eastAsia="zh-CN" w:bidi="ar-SA"/>
    </w:rPr>
  </w:style>
  <w:style w:type="character" w:customStyle="1" w:styleId="39">
    <w:name w:val="正文1"/>
    <w:qFormat/>
    <w:uiPriority w:val="0"/>
    <w:rPr>
      <w:rFonts w:hint="eastAsia" w:ascii="宋体" w:hAnsi="宋体" w:eastAsia="宋体"/>
      <w:sz w:val="22"/>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44</Pages>
  <Words>23096</Words>
  <Characters>23665</Characters>
  <Lines>0</Lines>
  <Paragraphs>0</Paragraphs>
  <TotalTime>0</TotalTime>
  <ScaleCrop>false</ScaleCrop>
  <LinksUpToDate>false</LinksUpToDate>
  <CharactersWithSpaces>23811</CharactersWithSpaces>
  <Application>WPS Office_11.8.2.12019_F1E327BC-269C-435d-A152-05C5408002CA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2020-10-29T02:36:00Z</dcterms:created>
  <dc:creator>杨霞</dc:creator>
  <cp:lastModifiedBy>admin</cp:lastModifiedBy>
  <dcterms:modified xsi:type="dcterms:W3CDTF">2026-06-04T17:30:00Z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2052-11.8.2.12019</vt:lpwstr>
  </property>
  <property fmtid="{D5CDD505-2E9C-101B-9397-08002B2CF9AE}" pid="3" name="ICV">
    <vt:lpwstr>EBB9DB7E6AA141CAB8C808EE14171717</vt:lpwstr>
  </property>
</Properties>
</file>