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ind w:left="0" w:leftChars="0" w:right="0" w:rightChars="0" w:firstLine="0" w:firstLineChars="0"/>
        <w:jc w:val="center"/>
        <w:textAlignment w:val="auto"/>
        <w:outlineLvl w:val="9"/>
        <w:rPr>
          <w:rFonts w:hint="eastAsia" w:ascii="Times New Roman" w:hAnsi="Times New Roman" w:eastAsia="方正小标宋简体" w:cs="Times New Roman"/>
          <w:color w:val="auto"/>
          <w:kern w:val="0"/>
          <w:sz w:val="44"/>
          <w:szCs w:val="44"/>
          <w:lang w:val="en-US" w:eastAsia="zh-CN"/>
        </w:rPr>
      </w:pPr>
      <w:r>
        <w:rPr>
          <w:rFonts w:hint="eastAsia" w:ascii="宋体" w:hAnsi="宋体" w:eastAsia="宋体" w:cs="Times New Roman"/>
          <w:b/>
          <w:bCs/>
          <w:color w:val="000000"/>
          <w:kern w:val="0"/>
          <w:sz w:val="40"/>
          <w:szCs w:val="40"/>
          <w:lang w:val="en-US" w:eastAsia="zh-CN" w:bidi="ar-SA"/>
        </w:rPr>
        <w:t>机动车维修</w:t>
      </w:r>
      <w:r>
        <w:rPr>
          <w:rFonts w:hint="default" w:ascii="宋体" w:hAnsi="宋体" w:eastAsia="宋体" w:cs="Times New Roman"/>
          <w:b/>
          <w:bCs/>
          <w:color w:val="000000"/>
          <w:kern w:val="0"/>
          <w:sz w:val="40"/>
          <w:szCs w:val="40"/>
          <w:lang w:val="en-US" w:eastAsia="zh-CN" w:bidi="ar-SA"/>
        </w:rPr>
        <w:t>运输</w:t>
      </w:r>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安全生产标准化达标自评指南（试行）</w:t>
      </w:r>
    </w:p>
    <w:p>
      <w:pPr>
        <w:pStyle w:val="32"/>
        <w:keepNext w:val="0"/>
        <w:keepLines w:val="0"/>
        <w:pageBreakBefore w:val="0"/>
        <w:widowControl w:val="0"/>
        <w:tabs>
          <w:tab w:val="left" w:pos="613"/>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eastAsia="仿宋_GB2312" w:cs="Times New Roman"/>
          <w:color w:val="auto"/>
          <w:kern w:val="0"/>
          <w:sz w:val="32"/>
          <w:szCs w:val="32"/>
          <w:lang w:val="en-US" w:eastAsia="zh-CN" w:bidi="ar-SA"/>
        </w:rPr>
        <w:tab/>
      </w:r>
    </w:p>
    <w:p>
      <w:pPr>
        <w:pStyle w:val="9"/>
        <w:keepNext w:val="0"/>
        <w:keepLines w:val="0"/>
        <w:pageBreakBefore w:val="0"/>
        <w:widowControl/>
        <w:suppressLineNumbers w:val="0"/>
        <w:shd w:val="clear"/>
        <w:kinsoku/>
        <w:wordWrap/>
        <w:overflowPunct/>
        <w:topLinePunct w:val="0"/>
        <w:autoSpaceDE/>
        <w:autoSpaceDN/>
        <w:bidi w:val="0"/>
        <w:adjustRightInd/>
        <w:snapToGrid/>
        <w:ind w:firstLine="640" w:firstLineChars="200"/>
        <w:jc w:val="both"/>
        <w:textAlignment w:val="top"/>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说明：</w:t>
      </w:r>
    </w:p>
    <w:p>
      <w:pPr>
        <w:pStyle w:val="32"/>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企业标准化建设分为示范、优秀、良好三类</w:t>
      </w:r>
    </w:p>
    <w:p>
      <w:pPr>
        <w:pStyle w:val="32"/>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32"/>
        <w:tabs>
          <w:tab w:val="left" w:pos="851"/>
        </w:tabs>
        <w:spacing w:line="560" w:lineRule="exact"/>
        <w:ind w:firstLine="640"/>
        <w:rPr>
          <w:rFonts w:eastAsia="仿宋_GB2312" w:cs="Times New Roman"/>
          <w:sz w:val="32"/>
          <w:szCs w:val="32"/>
        </w:rPr>
      </w:pPr>
      <w:r>
        <w:rPr>
          <w:rFonts w:hint="eastAsia" w:eastAsia="仿宋_GB2312" w:cs="Times New Roman"/>
          <w:sz w:val="32"/>
          <w:szCs w:val="32"/>
          <w:lang w:val="en-US" w:eastAsia="zh-CN"/>
        </w:rPr>
        <w:t>3</w:t>
      </w:r>
      <w:r>
        <w:rPr>
          <w:rFonts w:eastAsia="仿宋_GB2312" w:cs="Times New Roman"/>
          <w:sz w:val="32"/>
          <w:szCs w:val="32"/>
        </w:rPr>
        <w:t>、</w:t>
      </w:r>
      <w:r>
        <w:rPr>
          <w:rFonts w:hint="eastAsia" w:eastAsia="仿宋_GB2312" w:cs="Times New Roman"/>
          <w:sz w:val="32"/>
          <w:szCs w:val="32"/>
        </w:rPr>
        <w:t>申请</w:t>
      </w:r>
      <w:r>
        <w:rPr>
          <w:rFonts w:eastAsia="仿宋_GB2312" w:cs="Times New Roman"/>
          <w:sz w:val="32"/>
          <w:szCs w:val="32"/>
        </w:rPr>
        <w:t>示范企业</w:t>
      </w:r>
      <w:r>
        <w:rPr>
          <w:rFonts w:hint="eastAsia" w:eastAsia="仿宋_GB2312" w:cs="Times New Roman"/>
          <w:sz w:val="32"/>
          <w:szCs w:val="32"/>
        </w:rPr>
        <w:t>的，总分应达到900分；申请</w:t>
      </w:r>
      <w:r>
        <w:rPr>
          <w:rFonts w:eastAsia="仿宋_GB2312" w:cs="Times New Roman"/>
          <w:sz w:val="32"/>
          <w:szCs w:val="32"/>
        </w:rPr>
        <w:t>优秀企业</w:t>
      </w:r>
      <w:r>
        <w:rPr>
          <w:rFonts w:hint="eastAsia" w:eastAsia="仿宋_GB2312" w:cs="Times New Roman"/>
          <w:sz w:val="32"/>
          <w:szCs w:val="32"/>
        </w:rPr>
        <w:t>的，总分应达到750分；申请</w:t>
      </w:r>
      <w:r>
        <w:rPr>
          <w:rFonts w:eastAsia="仿宋_GB2312" w:cs="Times New Roman"/>
          <w:sz w:val="32"/>
          <w:szCs w:val="32"/>
        </w:rPr>
        <w:t>良好企业</w:t>
      </w:r>
      <w:r>
        <w:rPr>
          <w:rFonts w:hint="eastAsia" w:eastAsia="仿宋_GB2312" w:cs="Times New Roman"/>
          <w:sz w:val="32"/>
          <w:szCs w:val="32"/>
        </w:rPr>
        <w:t>，总分应达到600分</w:t>
      </w:r>
      <w:r>
        <w:rPr>
          <w:rFonts w:eastAsia="仿宋_GB2312" w:cs="Times New Roman"/>
          <w:sz w:val="32"/>
          <w:szCs w:val="32"/>
        </w:rPr>
        <w:t>。</w:t>
      </w:r>
    </w:p>
    <w:p>
      <w:pPr>
        <w:jc w:val="center"/>
        <w:rPr>
          <w:rFonts w:hint="eastAsia" w:ascii="宋体" w:hAnsi="宋体" w:eastAsia="宋体" w:cs="Times New Roman"/>
          <w:b/>
          <w:bCs/>
          <w:color w:val="000000"/>
          <w:kern w:val="0"/>
          <w:sz w:val="40"/>
          <w:szCs w:val="40"/>
          <w:lang w:val="en-US" w:eastAsia="zh-CN" w:bidi="ar-SA"/>
        </w:rPr>
      </w:pPr>
    </w:p>
    <w:p>
      <w:pPr>
        <w:jc w:val="center"/>
        <w:rPr>
          <w:rFonts w:hint="eastAsia" w:ascii="宋体" w:hAnsi="宋体" w:eastAsia="宋体" w:cs="Times New Roman"/>
          <w:b/>
          <w:bCs/>
          <w:color w:val="000000"/>
          <w:kern w:val="0"/>
          <w:sz w:val="40"/>
          <w:szCs w:val="40"/>
          <w:lang w:val="en-US" w:eastAsia="zh-CN" w:bidi="ar-SA"/>
        </w:rPr>
      </w:pPr>
    </w:p>
    <w:p>
      <w:pPr>
        <w:jc w:val="center"/>
        <w:rPr>
          <w:rFonts w:hint="eastAsia" w:ascii="宋体" w:hAnsi="宋体" w:eastAsia="宋体" w:cs="Times New Roman"/>
          <w:b/>
          <w:bCs/>
          <w:color w:val="000000"/>
          <w:kern w:val="0"/>
          <w:sz w:val="40"/>
          <w:szCs w:val="40"/>
          <w:lang w:val="en-US" w:eastAsia="zh-CN" w:bidi="ar-SA"/>
        </w:rPr>
      </w:pPr>
    </w:p>
    <w:p>
      <w:pPr>
        <w:jc w:val="center"/>
        <w:rPr>
          <w:rFonts w:hint="eastAsia" w:ascii="宋体" w:hAnsi="宋体" w:eastAsia="宋体" w:cs="Times New Roman"/>
          <w:b/>
          <w:bCs/>
          <w:color w:val="000000"/>
          <w:kern w:val="0"/>
          <w:sz w:val="40"/>
          <w:szCs w:val="40"/>
          <w:lang w:val="en-US" w:eastAsia="zh-CN" w:bidi="ar-SA"/>
        </w:rPr>
      </w:pPr>
    </w:p>
    <w:p>
      <w:pPr>
        <w:jc w:val="center"/>
        <w:rPr>
          <w:rFonts w:hint="eastAsia" w:ascii="宋体" w:hAnsi="宋体" w:eastAsia="宋体" w:cs="Times New Roman"/>
          <w:b/>
          <w:bCs/>
          <w:color w:val="000000"/>
          <w:kern w:val="0"/>
          <w:sz w:val="40"/>
          <w:szCs w:val="40"/>
          <w:lang w:val="en-US" w:eastAsia="zh-CN" w:bidi="ar-SA"/>
        </w:rPr>
      </w:pPr>
    </w:p>
    <w:p>
      <w:pPr>
        <w:jc w:val="center"/>
        <w:rPr>
          <w:rFonts w:hint="eastAsia" w:eastAsia="宋体"/>
          <w:sz w:val="28"/>
          <w:szCs w:val="36"/>
          <w:lang w:val="en-US" w:eastAsia="zh-CN"/>
        </w:rPr>
      </w:pPr>
      <w:bookmarkStart w:id="0" w:name="_GoBack"/>
      <w:bookmarkEnd w:id="0"/>
      <w:r>
        <w:rPr>
          <w:rFonts w:hint="eastAsia" w:ascii="宋体" w:hAnsi="宋体" w:eastAsia="宋体" w:cs="Times New Roman"/>
          <w:b/>
          <w:bCs/>
          <w:color w:val="000000"/>
          <w:kern w:val="0"/>
          <w:sz w:val="40"/>
          <w:szCs w:val="40"/>
          <w:lang w:val="en-US" w:eastAsia="zh-CN" w:bidi="ar-SA"/>
        </w:rPr>
        <w:t>机动车维修</w:t>
      </w:r>
      <w:r>
        <w:rPr>
          <w:rFonts w:hint="default" w:ascii="宋体" w:hAnsi="宋体" w:eastAsia="宋体" w:cs="Times New Roman"/>
          <w:b/>
          <w:bCs/>
          <w:color w:val="000000"/>
          <w:kern w:val="0"/>
          <w:sz w:val="40"/>
          <w:szCs w:val="40"/>
          <w:lang w:val="en-US" w:eastAsia="zh-CN" w:bidi="ar-SA"/>
        </w:rPr>
        <w:t>运输</w:t>
      </w:r>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安全生产标准化达标自评指南</w:t>
      </w:r>
    </w:p>
    <w:tbl>
      <w:tblPr>
        <w:tblStyle w:val="12"/>
        <w:tblW w:w="14225" w:type="dxa"/>
        <w:tblInd w:w="0" w:type="dxa"/>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Layout w:type="fixed"/>
        <w:tblCellMar>
          <w:top w:w="15" w:type="dxa"/>
          <w:left w:w="15" w:type="dxa"/>
          <w:bottom w:w="15" w:type="dxa"/>
          <w:right w:w="15" w:type="dxa"/>
        </w:tblCellMar>
      </w:tblPr>
      <w:tblGrid>
        <w:gridCol w:w="793"/>
        <w:gridCol w:w="854"/>
        <w:gridCol w:w="2337"/>
        <w:gridCol w:w="4294"/>
        <w:gridCol w:w="1102"/>
        <w:gridCol w:w="2143"/>
        <w:gridCol w:w="1742"/>
        <w:gridCol w:w="960"/>
      </w:tblGrid>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543" w:hRule="atLeast"/>
          <w:tblHeader/>
        </w:trPr>
        <w:tc>
          <w:tcPr>
            <w:tcW w:w="793"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w:t>
            </w:r>
            <w:r>
              <w:rPr>
                <w:rFonts w:hint="default" w:ascii="Times New Roman" w:hAnsi="Times New Roman" w:eastAsia="宋体" w:cs="Times New Roman"/>
                <w:b/>
                <w:color w:val="auto"/>
                <w:kern w:val="0"/>
                <w:sz w:val="22"/>
                <w:szCs w:val="22"/>
                <w:lang w:val="en-US" w:eastAsia="zh-CN" w:bidi="ar"/>
              </w:rPr>
              <w:t>内容</w:t>
            </w:r>
          </w:p>
        </w:tc>
        <w:tc>
          <w:tcPr>
            <w:tcW w:w="3191" w:type="dxa"/>
            <w:gridSpan w:val="2"/>
            <w:tcBorders>
              <w:bottom w:val="nil"/>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w:t>
            </w:r>
            <w:r>
              <w:rPr>
                <w:rFonts w:hint="default" w:ascii="Times New Roman" w:hAnsi="Times New Roman" w:eastAsia="宋体" w:cs="Times New Roman"/>
                <w:b/>
                <w:color w:val="auto"/>
                <w:kern w:val="0"/>
                <w:sz w:val="22"/>
                <w:szCs w:val="22"/>
                <w:lang w:val="en-US" w:eastAsia="zh-CN" w:bidi="ar"/>
              </w:rPr>
              <w:t>要点</w:t>
            </w:r>
          </w:p>
        </w:tc>
        <w:tc>
          <w:tcPr>
            <w:tcW w:w="4294" w:type="dxa"/>
            <w:tcBorders>
              <w:tl2br w:val="nil"/>
              <w:tr2bl w:val="nil"/>
            </w:tcBorders>
            <w:shd w:val="clear" w:color="auto" w:fill="auto"/>
            <w:noWrap/>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highlight w:val="none"/>
                <w:lang w:val="en-US" w:eastAsia="zh-CN" w:bidi="ar"/>
              </w:rPr>
              <w:t>规范索引</w:t>
            </w:r>
          </w:p>
        </w:tc>
        <w:tc>
          <w:tcPr>
            <w:tcW w:w="1102"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标准分值</w:t>
            </w:r>
          </w:p>
        </w:tc>
        <w:tc>
          <w:tcPr>
            <w:tcW w:w="2143"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建设标准</w:t>
            </w:r>
          </w:p>
        </w:tc>
        <w:tc>
          <w:tcPr>
            <w:tcW w:w="1742"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评价记录</w:t>
            </w:r>
          </w:p>
        </w:tc>
        <w:tc>
          <w:tcPr>
            <w:tcW w:w="960"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得分</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目标与考核</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1.1 </w:t>
            </w:r>
            <w:r>
              <w:rPr>
                <w:rFonts w:hint="eastAsia" w:ascii="Times New Roman" w:hAnsi="Times New Roman" w:eastAsia="宋体" w:cs="Times New Roman"/>
                <w:color w:val="auto"/>
                <w:kern w:val="0"/>
                <w:sz w:val="22"/>
                <w:szCs w:val="22"/>
                <w:lang w:val="en-US" w:eastAsia="zh-CN" w:bidi="ar"/>
              </w:rPr>
              <w:t>目标（15分）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企业应结合实际制定安全生产目标。安全生产目标应： 符合或严于相关法律法规要求； 形成文件，并得到本企业所有从业人员的贯彻和实施； 与企业的职业安全健康风险相适应；具有可考核性，体现企业持续改进的承诺</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安全生产目标是指在一定条件下，一定时间内完成安全活动所达到的某一预期目的的指标。安全生产目标的制定应切合企业实际，要求内容明确，并可制定出具体的、量化的安全考核指标</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企业应根据安全生产目标制定可考核的安全生产工作指标，指标应不低于上级下达的目标</w:t>
            </w:r>
            <w:r>
              <w:rPr>
                <w:rFonts w:hint="eastAsia"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安全生产目标应以文件形式正式发布，使全体员工和相关方获知</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制定符合要求的安全生产目标</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安全生产目标</w:t>
            </w:r>
            <w:r>
              <w:rPr>
                <w:rFonts w:hint="eastAsia" w:ascii="Times New Roman" w:hAnsi="Times New Roman" w:eastAsia="宋体" w:cs="Times New Roman"/>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正式发布、贯彻和实施</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cs="Times New Roman" w:eastAsiaTheme="minorEastAsia"/>
                <w:color w:val="auto"/>
                <w:kern w:val="0"/>
                <w:sz w:val="22"/>
                <w:szCs w:val="22"/>
                <w:lang w:val="en-US" w:eastAsia="zh-CN" w:bidi="ar"/>
              </w:rPr>
            </w:pPr>
            <w:r>
              <w:rPr>
                <w:rFonts w:hint="eastAsia" w:asciiTheme="minorEastAsia" w:hAnsiTheme="minorEastAsia" w:eastAsiaTheme="minorEastAsia" w:cstheme="minorEastAsia"/>
                <w:bCs/>
                <w:sz w:val="22"/>
                <w:szCs w:val="22"/>
              </w:rPr>
              <w:t>企业应将安全生产工作指标进行细化和分解</w:t>
            </w:r>
            <w:r>
              <w:rPr>
                <w:rFonts w:hint="eastAsia" w:asciiTheme="minorEastAsia" w:hAnsiTheme="minorEastAsia" w:cstheme="minorEastAsia"/>
                <w:bCs/>
                <w:sz w:val="22"/>
                <w:szCs w:val="22"/>
                <w:lang w:eastAsia="zh-CN"/>
              </w:rPr>
              <w:t>，</w:t>
            </w:r>
            <w:r>
              <w:rPr>
                <w:rFonts w:hint="eastAsia" w:asciiTheme="minorEastAsia" w:hAnsiTheme="minorEastAsia" w:eastAsiaTheme="minorEastAsia" w:cstheme="minorEastAsia"/>
                <w:bCs/>
                <w:sz w:val="22"/>
                <w:szCs w:val="22"/>
              </w:rPr>
              <w:t>制定安全生产年度计划</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bCs/>
                <w:sz w:val="22"/>
                <w:szCs w:val="22"/>
                <w:lang w:eastAsia="zh-CN"/>
              </w:rPr>
            </w:pPr>
            <w:r>
              <w:rPr>
                <w:rFonts w:hint="eastAsia" w:asciiTheme="minorEastAsia" w:hAnsiTheme="minorEastAsia" w:cstheme="minorEastAsia"/>
                <w:bCs/>
                <w:sz w:val="22"/>
                <w:szCs w:val="22"/>
                <w:lang w:val="en-US" w:eastAsia="zh-CN"/>
              </w:rPr>
              <w:t>1.</w:t>
            </w:r>
            <w:r>
              <w:rPr>
                <w:rFonts w:hint="eastAsia" w:asciiTheme="minorEastAsia" w:hAnsiTheme="minorEastAsia" w:eastAsiaTheme="minorEastAsia" w:cstheme="minorEastAsia"/>
                <w:bCs/>
                <w:sz w:val="22"/>
                <w:szCs w:val="22"/>
              </w:rPr>
              <w:t>企业</w:t>
            </w:r>
            <w:r>
              <w:rPr>
                <w:rFonts w:hint="eastAsia" w:asciiTheme="minorEastAsia" w:hAnsiTheme="minorEastAsia" w:cstheme="minorEastAsia"/>
                <w:bCs/>
                <w:sz w:val="22"/>
                <w:szCs w:val="22"/>
                <w:lang w:val="en-US" w:eastAsia="zh-CN"/>
              </w:rPr>
              <w:t>应将</w:t>
            </w:r>
            <w:r>
              <w:rPr>
                <w:rFonts w:hint="eastAsia" w:asciiTheme="minorEastAsia" w:hAnsiTheme="minorEastAsia" w:eastAsiaTheme="minorEastAsia" w:cstheme="minorEastAsia"/>
                <w:bCs/>
                <w:sz w:val="22"/>
                <w:szCs w:val="22"/>
              </w:rPr>
              <w:t>年度的安全生产目标逐级细化分解，落实到每个单位、部门、班组或岗位。通过对指标进行考核，以激励全体职工的积极性，从而保证指标的完成</w:t>
            </w:r>
            <w:r>
              <w:rPr>
                <w:rFonts w:hint="eastAsia" w:asciiTheme="minorEastAsia" w:hAnsiTheme="minorEastAsia" w:cstheme="minorEastAsia"/>
                <w:bCs/>
                <w:sz w:val="22"/>
                <w:szCs w:val="22"/>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cs="Times New Roman" w:eastAsiaTheme="minorEastAsia"/>
                <w:color w:val="auto"/>
                <w:kern w:val="0"/>
                <w:sz w:val="22"/>
                <w:szCs w:val="22"/>
                <w:lang w:val="en-US" w:eastAsia="zh-CN" w:bidi="ar"/>
              </w:rPr>
            </w:pPr>
            <w:r>
              <w:rPr>
                <w:rFonts w:hint="eastAsia" w:asciiTheme="minorEastAsia" w:hAnsiTheme="minorEastAsia" w:cstheme="minorEastAsia"/>
                <w:bCs/>
                <w:sz w:val="22"/>
                <w:szCs w:val="22"/>
                <w:lang w:val="en-US" w:eastAsia="zh-CN"/>
              </w:rPr>
              <w:t>2.</w:t>
            </w:r>
            <w:r>
              <w:rPr>
                <w:rFonts w:hint="eastAsia" w:asciiTheme="minorEastAsia" w:hAnsiTheme="minorEastAsia" w:eastAsiaTheme="minorEastAsia" w:cstheme="minorEastAsia"/>
                <w:bCs/>
                <w:sz w:val="22"/>
                <w:szCs w:val="22"/>
              </w:rPr>
              <w:t>企业每年年初应在上一年度生产安全管理取得成果的基础之上，针对生产安全过程中存在的不足制定本年度的生产安全年度计划</w:t>
            </w:r>
            <w:r>
              <w:rPr>
                <w:rFonts w:hint="eastAsia" w:asciiTheme="minorEastAsia" w:hAnsiTheme="minorEastAsia" w:cstheme="minorEastAsia"/>
                <w:bCs/>
                <w:sz w:val="22"/>
                <w:szCs w:val="22"/>
                <w:lang w:eastAsia="zh-CN"/>
              </w:rPr>
              <w:t>，</w:t>
            </w:r>
            <w:r>
              <w:rPr>
                <w:rFonts w:hint="eastAsia" w:asciiTheme="minorEastAsia" w:hAnsiTheme="minorEastAsia" w:eastAsiaTheme="minorEastAsia" w:cstheme="minorEastAsia"/>
                <w:bCs/>
                <w:sz w:val="22"/>
                <w:szCs w:val="22"/>
              </w:rPr>
              <w:t>进一步细化工作，使其更具有正对性和操做性</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bCs/>
                <w:kern w:val="2"/>
                <w:sz w:val="22"/>
                <w:szCs w:val="22"/>
                <w:lang w:val="en-US" w:eastAsia="zh-CN" w:bidi="ar-SA"/>
              </w:rPr>
            </w:pPr>
            <w:r>
              <w:rPr>
                <w:rFonts w:hint="eastAsia" w:asciiTheme="minorEastAsia" w:hAnsiTheme="minorEastAsia" w:cstheme="minorEastAsia"/>
                <w:bCs/>
                <w:kern w:val="2"/>
                <w:sz w:val="22"/>
                <w:szCs w:val="22"/>
                <w:lang w:val="en-US" w:eastAsia="zh-CN" w:bidi="ar-SA"/>
              </w:rPr>
              <w:t>1.</w:t>
            </w:r>
            <w:r>
              <w:rPr>
                <w:rFonts w:hint="default" w:asciiTheme="minorEastAsia" w:hAnsiTheme="minorEastAsia" w:eastAsiaTheme="minorEastAsia" w:cstheme="minorEastAsia"/>
                <w:bCs/>
                <w:kern w:val="2"/>
                <w:sz w:val="22"/>
                <w:szCs w:val="22"/>
                <w:lang w:val="en-US" w:eastAsia="zh-CN" w:bidi="ar-SA"/>
              </w:rPr>
              <w:t>未细化和分解安全生产工作指标</w:t>
            </w:r>
            <w:r>
              <w:rPr>
                <w:rFonts w:hint="eastAsia" w:asciiTheme="minorEastAsia" w:hAnsiTheme="minorEastAsia" w:cstheme="minorEastAsia"/>
                <w:bCs/>
                <w:kern w:val="2"/>
                <w:sz w:val="22"/>
                <w:szCs w:val="22"/>
                <w:lang w:val="en-US" w:eastAsia="zh-CN" w:bidi="ar-SA"/>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eastAsiaTheme="minorEastAsia"/>
                <w:sz w:val="22"/>
                <w:szCs w:val="22"/>
                <w:lang w:val="en-US" w:eastAsia="zh-CN"/>
              </w:rPr>
            </w:pPr>
            <w:r>
              <w:rPr>
                <w:rFonts w:hint="eastAsia"/>
                <w:sz w:val="22"/>
                <w:szCs w:val="22"/>
                <w:lang w:val="en-US" w:eastAsia="zh-CN"/>
              </w:rPr>
              <w:t>2.</w:t>
            </w:r>
            <w:r>
              <w:rPr>
                <w:rFonts w:hint="eastAsia"/>
                <w:sz w:val="22"/>
                <w:szCs w:val="22"/>
              </w:rPr>
              <w:t>未制定安全生产年度计划</w:t>
            </w:r>
            <w:r>
              <w:rPr>
                <w:rFonts w:hint="eastAsia"/>
                <w:sz w:val="22"/>
                <w:szCs w:val="22"/>
                <w:lang w:eastAsia="zh-CN"/>
              </w:rPr>
              <w:t>，</w:t>
            </w:r>
            <w:r>
              <w:rPr>
                <w:rFonts w:hint="eastAsia"/>
                <w:sz w:val="22"/>
                <w:szCs w:val="22"/>
                <w:lang w:val="en-US" w:eastAsia="zh-CN"/>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sz w:val="22"/>
                <w:szCs w:val="22"/>
                <w:lang w:val="en-US" w:eastAsia="zh-CN"/>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sz w:val="22"/>
                <w:szCs w:val="22"/>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2考核（5分）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企业应建立安全生产目标考核与奖惩的相关制度，并定期对安全生产目标完成情况予以考核与奖惩</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要结合实际，按照组织机构及下属单位在安全生产中可能面临的风险大小，将企业年度的安全生产目标逐级细化分解，落实到公司、部门、岗位。通过对指标进行考核，以激励全体员工的积极性，从而保证指标的完成</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70C0"/>
                <w:kern w:val="0"/>
                <w:sz w:val="22"/>
                <w:szCs w:val="22"/>
                <w:lang w:val="en-US" w:eastAsia="zh-CN" w:bidi="ar"/>
              </w:rPr>
              <w:t xml:space="preserve">★ </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t>未对指标完成情况进行考核或考核不完整不合理的，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未进行考核的，</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二、</w:t>
            </w:r>
            <w:r>
              <w:rPr>
                <w:rFonts w:hint="default" w:ascii="Times New Roman" w:hAnsi="Times New Roman" w:eastAsia="宋体" w:cs="Times New Roman"/>
                <w:color w:val="auto"/>
                <w:kern w:val="0"/>
                <w:sz w:val="22"/>
                <w:szCs w:val="22"/>
                <w:lang w:val="en-US" w:eastAsia="zh-CN" w:bidi="ar"/>
              </w:rPr>
              <w:t xml:space="preserve">机构设置与职责 </w:t>
            </w:r>
            <w:r>
              <w:rPr>
                <w:rFonts w:hint="eastAsia" w:ascii="Times New Roman" w:hAnsi="Times New Roman" w:eastAsia="宋体" w:cs="Times New Roman"/>
                <w:color w:val="auto"/>
                <w:kern w:val="0"/>
                <w:sz w:val="22"/>
                <w:szCs w:val="22"/>
                <w:lang w:val="en-US" w:eastAsia="zh-CN" w:bidi="ar"/>
              </w:rPr>
              <w:t>90</w:t>
            </w:r>
            <w:r>
              <w:rPr>
                <w:rFonts w:hint="default" w:ascii="Times New Roman" w:hAnsi="Times New Roman" w:eastAsia="宋体" w:cs="Times New Roman"/>
                <w:color w:val="auto"/>
                <w:kern w:val="0"/>
                <w:sz w:val="22"/>
                <w:szCs w:val="22"/>
                <w:lang w:val="en-US" w:eastAsia="zh-CN" w:bidi="ar"/>
              </w:rPr>
              <w:t>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2.1 机构设置及人员配备</w:t>
            </w:r>
            <w:r>
              <w:rPr>
                <w:rFonts w:hint="eastAsia" w:ascii="Times New Roman" w:hAnsi="Times New Roman" w:eastAsia="宋体" w:cs="Times New Roman"/>
                <w:color w:val="auto"/>
                <w:kern w:val="0"/>
                <w:sz w:val="22"/>
                <w:szCs w:val="22"/>
                <w:lang w:val="en-US" w:eastAsia="zh-CN" w:bidi="ar"/>
              </w:rPr>
              <w:t>（6</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企业应建立以企业主要负责人为领导的安全生产委员会（或安全生产领导小组），并应职责明确。应建立健全从安全生产委员会（或安全生产领导小组）至基层班组的安全生产管理网络</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委员会（或者领导小组），负责统一领导本企业的安全生产工作，决策企业安全生产的重大问题。安委会主任（或领导小组组长）应当由企业安全生产第一责任人担任。安委会（或领导小组）应当建立工作制度和例会制度</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企业安全生产委员会(领导小组)应包括主要负责人、分管负责人和各管理部门及分支机构负责人</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1.未以文件形式成立安全生产委员会（或者领导小组），并未明确职责的，不符合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2.安全生产委员会（或者领导小组）成员未包括主要负责人、部门负责人等相关人员的，不符合；4.未建立安全生产管理网络图或者覆盖不全的，不符合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fldChar w:fldCharType="begin"/>
            </w:r>
            <w:r>
              <w:rPr>
                <w:rFonts w:hint="default" w:ascii="Times New Roman" w:hAnsi="Times New Roman" w:eastAsia="宋体" w:cs="Times New Roman"/>
                <w:color w:val="auto"/>
                <w:kern w:val="0"/>
                <w:sz w:val="22"/>
                <w:szCs w:val="22"/>
                <w:highlight w:val="none"/>
                <w:lang w:val="en-US" w:eastAsia="zh-CN" w:bidi="ar"/>
              </w:rPr>
              <w:instrText xml:space="preserve"> = 2 \* GB3 \* MERGEFORMAT </w:instrText>
            </w:r>
            <w:r>
              <w:rPr>
                <w:rFonts w:hint="default" w:ascii="Times New Roman" w:hAnsi="Times New Roman" w:eastAsia="宋体" w:cs="Times New Roman"/>
                <w:color w:val="auto"/>
                <w:kern w:val="0"/>
                <w:sz w:val="22"/>
                <w:szCs w:val="22"/>
                <w:highlight w:val="none"/>
                <w:lang w:val="en-US" w:eastAsia="zh-CN" w:bidi="ar"/>
              </w:rPr>
              <w:fldChar w:fldCharType="separate"/>
            </w:r>
            <w:r>
              <w:rPr>
                <w:rFonts w:hint="default" w:ascii="Times New Roman" w:hAnsi="Times New Roman" w:eastAsia="宋体" w:cs="Times New Roman"/>
                <w:color w:val="auto"/>
                <w:kern w:val="0"/>
                <w:sz w:val="22"/>
                <w:szCs w:val="22"/>
                <w:highlight w:val="none"/>
                <w:lang w:val="en-US" w:eastAsia="zh-CN" w:bidi="ar"/>
              </w:rPr>
              <w:t>②</w:t>
            </w:r>
            <w:r>
              <w:rPr>
                <w:rFonts w:hint="default" w:ascii="Times New Roman" w:hAnsi="Times New Roman" w:eastAsia="宋体" w:cs="Times New Roman"/>
                <w:color w:val="auto"/>
                <w:kern w:val="0"/>
                <w:sz w:val="22"/>
                <w:szCs w:val="22"/>
                <w:highlight w:val="none"/>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按规定设置与企业规模相适应且独立的安全生产管理机构</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企业应设置安全管理机构。</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sz w:val="22"/>
                <w:szCs w:val="22"/>
                <w:lang w:val="en-US" w:eastAsia="zh-CN"/>
              </w:rPr>
              <w:t>1.</w:t>
            </w:r>
            <w:r>
              <w:rPr>
                <w:rFonts w:hint="default" w:ascii="Times New Roman" w:hAnsi="Times New Roman" w:eastAsia="宋体" w:cs="Times New Roman"/>
                <w:color w:val="auto"/>
                <w:sz w:val="22"/>
                <w:szCs w:val="22"/>
              </w:rPr>
              <w:t>未设置安全</w:t>
            </w:r>
            <w:r>
              <w:rPr>
                <w:rFonts w:hint="default" w:ascii="Times New Roman" w:hAnsi="Times New Roman" w:eastAsia="宋体" w:cs="Times New Roman"/>
                <w:color w:val="auto"/>
                <w:sz w:val="22"/>
                <w:szCs w:val="22"/>
                <w:lang w:val="en-US" w:eastAsia="zh-CN"/>
              </w:rPr>
              <w:t>生产</w:t>
            </w:r>
            <w:r>
              <w:rPr>
                <w:rFonts w:hint="default" w:ascii="Times New Roman" w:hAnsi="Times New Roman" w:eastAsia="宋体" w:cs="Times New Roman"/>
                <w:color w:val="auto"/>
                <w:sz w:val="22"/>
                <w:szCs w:val="22"/>
              </w:rPr>
              <w:t>管理机构</w:t>
            </w:r>
            <w:r>
              <w:rPr>
                <w:rFonts w:hint="default" w:ascii="Times New Roman" w:hAnsi="Times New Roman" w:eastAsia="宋体" w:cs="Times New Roman"/>
                <w:color w:val="auto"/>
                <w:sz w:val="22"/>
                <w:szCs w:val="22"/>
                <w:lang w:val="en-US" w:eastAsia="zh-CN"/>
              </w:rPr>
              <w:t>或未配备专职安全管理人员</w:t>
            </w:r>
            <w:r>
              <w:rPr>
                <w:rFonts w:hint="default" w:ascii="Times New Roman" w:hAnsi="Times New Roman" w:eastAsia="宋体" w:cs="Times New Roman"/>
                <w:color w:val="auto"/>
                <w:sz w:val="22"/>
                <w:szCs w:val="22"/>
              </w:rPr>
              <w:t>，</w:t>
            </w:r>
            <w:r>
              <w:rPr>
                <w:rFonts w:hint="eastAsia" w:ascii="Times New Roman" w:hAnsi="Times New Roman" w:eastAsia="宋体" w:cs="Times New Roman"/>
                <w:color w:val="auto"/>
                <w:sz w:val="22"/>
                <w:szCs w:val="22"/>
                <w:lang w:eastAsia="zh-CN"/>
              </w:rPr>
              <w:t>不符合</w:t>
            </w:r>
            <w:r>
              <w:rPr>
                <w:rFonts w:hint="default" w:ascii="Times New Roman" w:hAnsi="Times New Roman" w:eastAsia="宋体" w:cs="Times New Roman"/>
                <w:color w:val="auto"/>
                <w:sz w:val="22"/>
                <w:szCs w:val="22"/>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2.</w:t>
            </w:r>
            <w:r>
              <w:rPr>
                <w:rFonts w:hint="default" w:ascii="Times New Roman" w:hAnsi="Times New Roman" w:eastAsia="宋体" w:cs="Times New Roman"/>
                <w:color w:val="auto"/>
                <w:sz w:val="22"/>
                <w:szCs w:val="22"/>
                <w:lang w:val="en-US" w:eastAsia="zh-CN"/>
              </w:rPr>
              <w:t>未明确</w:t>
            </w:r>
            <w:r>
              <w:rPr>
                <w:rFonts w:hint="default" w:ascii="Times New Roman" w:hAnsi="Times New Roman" w:eastAsia="宋体" w:cs="Times New Roman"/>
                <w:color w:val="auto"/>
                <w:sz w:val="22"/>
                <w:szCs w:val="22"/>
              </w:rPr>
              <w:t>安全管理机构设置</w:t>
            </w:r>
            <w:r>
              <w:rPr>
                <w:rFonts w:hint="default" w:ascii="Times New Roman" w:hAnsi="Times New Roman" w:eastAsia="宋体" w:cs="Times New Roman"/>
                <w:color w:val="auto"/>
                <w:sz w:val="22"/>
                <w:szCs w:val="22"/>
                <w:lang w:val="en-US" w:eastAsia="zh-CN"/>
              </w:rPr>
              <w:t>职责</w:t>
            </w:r>
            <w:r>
              <w:rPr>
                <w:rFonts w:hint="default" w:ascii="Times New Roman" w:hAnsi="Times New Roman" w:eastAsia="宋体" w:cs="Times New Roman"/>
                <w:color w:val="auto"/>
                <w:sz w:val="22"/>
                <w:szCs w:val="22"/>
              </w:rPr>
              <w:t>的，</w:t>
            </w:r>
            <w:r>
              <w:rPr>
                <w:rFonts w:hint="eastAsia" w:ascii="Times New Roman" w:hAnsi="Times New Roman" w:eastAsia="宋体" w:cs="Times New Roman"/>
                <w:color w:val="auto"/>
                <w:sz w:val="22"/>
                <w:szCs w:val="22"/>
                <w:lang w:eastAsia="zh-CN"/>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企业应定期召开安全生产委员会或安全生产领导小组会议。安全生产管理机构或下属分支机构每月至少召开一次安全工作例会</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企业应当定期召开安全生产工作会议和安全例会。安全生产工作会议至少 每季度召开1次，研究解决安全生产中的重大问题，安排部署阶段性安全生产工作。安全例会至少每月召开1次，通报和布置落实各项安全生产工作。</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遇有特殊情况和发生重、特大事故时应及时召开安全分析通报会议。安委会会议和安全例会应当有会议记录，会议记录应建档保存至少3年</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sz w:val="22"/>
                <w:szCs w:val="22"/>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未建立工作制度和例会制度的，</w:t>
            </w:r>
            <w:r>
              <w:rPr>
                <w:rFonts w:hint="default" w:ascii="Times New Roman" w:hAnsi="Times New Roman" w:eastAsia="宋体" w:cs="Times New Roman"/>
                <w:color w:val="000000" w:themeColor="text1"/>
                <w:sz w:val="22"/>
                <w:szCs w:val="22"/>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sz w:val="22"/>
                <w:szCs w:val="22"/>
                <w:lang w:eastAsia="zh-CN"/>
                <w14:textFill>
                  <w14:solidFill>
                    <w14:schemeClr w14:val="tx1"/>
                  </w14:solidFill>
                </w14:textFill>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2.</w:t>
            </w:r>
            <w:r>
              <w:rPr>
                <w:rFonts w:hint="default" w:ascii="Times New Roman" w:hAnsi="Times New Roman" w:eastAsia="宋体" w:cs="Times New Roman"/>
                <w:color w:val="000000" w:themeColor="text1"/>
                <w:sz w:val="22"/>
                <w:szCs w:val="22"/>
                <w14:textFill>
                  <w14:solidFill>
                    <w14:schemeClr w14:val="tx1"/>
                  </w14:solidFill>
                </w14:textFill>
              </w:rPr>
              <w:t>未定期召开安全专题会的，不</w:t>
            </w:r>
            <w:r>
              <w:rPr>
                <w:rFonts w:hint="eastAsia" w:ascii="Times New Roman" w:hAnsi="Times New Roman" w:eastAsia="宋体" w:cs="Times New Roman"/>
                <w:color w:val="000000" w:themeColor="text1"/>
                <w:sz w:val="22"/>
                <w:szCs w:val="22"/>
                <w:lang w:val="en-US" w:eastAsia="zh-CN"/>
                <w14:textFill>
                  <w14:solidFill>
                    <w14:schemeClr w14:val="tx1"/>
                  </w14:solidFill>
                </w14:textFill>
              </w:rPr>
              <w:t>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3</w:t>
            </w:r>
            <w:r>
              <w:rPr>
                <w:rFonts w:hint="default" w:ascii="Times New Roman" w:hAnsi="Times New Roman" w:eastAsia="宋体" w:cs="Times New Roman"/>
                <w:color w:val="000000" w:themeColor="text1"/>
                <w:sz w:val="22"/>
                <w:szCs w:val="22"/>
                <w14:textFill>
                  <w14:solidFill>
                    <w14:schemeClr w14:val="tx1"/>
                  </w14:solidFill>
                </w14:textFill>
              </w:rPr>
              <w:t>.未跟踪上次会议工作要求落实情况的或未制订新的工作要求的，不符合；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sz w:val="22"/>
                <w:szCs w:val="22"/>
                <w14:textFill>
                  <w14:solidFill>
                    <w14:schemeClr w14:val="tx1"/>
                  </w14:solidFill>
                </w14:textFill>
              </w:rPr>
              <w:t>.无会议记录的，不符合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sz w:val="22"/>
                <w:szCs w:val="22"/>
                <w:lang w:val="en-US" w:eastAsia="zh-CN"/>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sz w:val="22"/>
                <w:szCs w:val="22"/>
                <w:lang w:val="en-US" w:eastAsia="zh-CN"/>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2.2 安全管理人员</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highlight w:val="none"/>
                <w:lang w:val="en-US" w:eastAsia="zh-CN" w:bidi="ar"/>
              </w:rPr>
              <w:t>企业应按规定配备专（兼）职安全生产</w:t>
            </w:r>
            <w:r>
              <w:rPr>
                <w:rFonts w:hint="eastAsia" w:ascii="Times New Roman" w:hAnsi="Times New Roman" w:eastAsia="宋体" w:cs="Times New Roman"/>
                <w:color w:val="auto"/>
                <w:kern w:val="0"/>
                <w:sz w:val="22"/>
                <w:szCs w:val="22"/>
                <w:highlight w:val="none"/>
                <w:lang w:val="en-US" w:eastAsia="zh-CN" w:bidi="ar"/>
              </w:rPr>
              <w:t>管理</w:t>
            </w:r>
            <w:r>
              <w:rPr>
                <w:rFonts w:hint="default" w:ascii="Times New Roman" w:hAnsi="Times New Roman" w:eastAsia="宋体" w:cs="Times New Roman"/>
                <w:color w:val="auto"/>
                <w:kern w:val="0"/>
                <w:sz w:val="22"/>
                <w:szCs w:val="22"/>
                <w:highlight w:val="none"/>
                <w:lang w:val="en-US" w:eastAsia="zh-CN" w:bidi="ar"/>
              </w:rPr>
              <w:t>人员</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《中华人民共和国安全生产法》第二十</w:t>
            </w:r>
            <w:r>
              <w:rPr>
                <w:rFonts w:hint="eastAsia" w:ascii="Times New Roman" w:hAnsi="Times New Roman" w:eastAsia="宋体" w:cs="Times New Roman"/>
                <w:color w:val="auto"/>
                <w:kern w:val="0"/>
                <w:sz w:val="22"/>
                <w:szCs w:val="22"/>
                <w:lang w:val="en-US" w:eastAsia="zh-CN" w:bidi="ar"/>
              </w:rPr>
              <w:t>四</w:t>
            </w:r>
            <w:r>
              <w:rPr>
                <w:rFonts w:hint="default" w:ascii="Times New Roman" w:hAnsi="Times New Roman" w:eastAsia="宋体" w:cs="Times New Roman"/>
                <w:color w:val="auto"/>
                <w:kern w:val="0"/>
                <w:sz w:val="22"/>
                <w:szCs w:val="22"/>
                <w:lang w:val="en-US" w:eastAsia="zh-CN" w:bidi="ar"/>
              </w:rPr>
              <w:t>条规定</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矿山、金属冶炼、建筑施工、运输单位和危险物品的生产、经营、储存、装卸单位，应当设置安全生产管理机构或者配备专职安全生产管理人员。第二十</w:t>
            </w: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条规定，生产经营单位的主要负责人和安全生产管理人员必须具备与本单位所从事的生产经营活动相应的安全生产知识和管理能力。道路运输单位的主要负责人和安全生产管理人员，应当由主管的负有安全生产监督管理职责的部门对其安全生产知识和管理能力考核合格。考核不得收费。</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30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未配备</w:t>
            </w:r>
            <w:r>
              <w:rPr>
                <w:rFonts w:hint="default" w:ascii="Times New Roman" w:hAnsi="Times New Roman" w:eastAsia="宋体" w:cs="Times New Roman"/>
                <w:color w:val="auto"/>
                <w:kern w:val="0"/>
                <w:sz w:val="22"/>
                <w:szCs w:val="22"/>
                <w:highlight w:val="none"/>
                <w:lang w:val="en-US" w:eastAsia="zh-CN" w:bidi="ar"/>
              </w:rPr>
              <w:t>专（兼）</w:t>
            </w:r>
            <w:r>
              <w:rPr>
                <w:rFonts w:hint="default" w:ascii="Times New Roman" w:hAnsi="Times New Roman" w:eastAsia="宋体" w:cs="Times New Roman"/>
                <w:color w:val="auto"/>
                <w:kern w:val="0"/>
                <w:sz w:val="22"/>
                <w:szCs w:val="22"/>
                <w:lang w:val="en-US" w:eastAsia="zh-CN" w:bidi="ar"/>
              </w:rPr>
              <w:t>职安全管理人员的，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安全管理人员未经主管机关考核合格的，</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三、</w:t>
            </w:r>
            <w:r>
              <w:rPr>
                <w:rFonts w:hint="default" w:ascii="Times New Roman" w:hAnsi="Times New Roman" w:eastAsia="宋体" w:cs="Times New Roman"/>
                <w:color w:val="auto"/>
                <w:kern w:val="0"/>
                <w:sz w:val="22"/>
                <w:szCs w:val="22"/>
                <w:lang w:val="en-US" w:eastAsia="zh-CN" w:bidi="ar"/>
              </w:rPr>
              <w:t xml:space="preserve">安全责任体系 </w:t>
            </w:r>
            <w:r>
              <w:rPr>
                <w:rFonts w:hint="eastAsia" w:ascii="Times New Roman" w:hAnsi="Times New Roman" w:eastAsia="宋体" w:cs="Times New Roman"/>
                <w:color w:val="auto"/>
                <w:kern w:val="0"/>
                <w:sz w:val="22"/>
                <w:szCs w:val="22"/>
                <w:lang w:val="en-US" w:eastAsia="zh-CN" w:bidi="ar"/>
              </w:rPr>
              <w:t>60</w:t>
            </w:r>
            <w:r>
              <w:rPr>
                <w:rFonts w:hint="default" w:ascii="Times New Roman" w:hAnsi="Times New Roman" w:eastAsia="宋体" w:cs="Times New Roman"/>
                <w:color w:val="auto"/>
                <w:kern w:val="0"/>
                <w:sz w:val="22"/>
                <w:szCs w:val="22"/>
                <w:lang w:val="en-US" w:eastAsia="zh-CN" w:bidi="ar"/>
              </w:rPr>
              <w:t>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3.1 健全责任制</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sz w:val="22"/>
                <w:szCs w:val="22"/>
              </w:rPr>
              <w:t>企业应建立安全生产责任制，明确安全生产委员会（或安全生产领导小组）、安全生产管理机构、各职能部门、</w:t>
            </w:r>
            <w:r>
              <w:rPr>
                <w:rFonts w:hint="default" w:ascii="Times New Roman" w:hAnsi="Times New Roman" w:eastAsia="宋体" w:cs="Times New Roman"/>
                <w:color w:val="auto"/>
                <w:sz w:val="22"/>
                <w:szCs w:val="22"/>
                <w:lang w:val="en-US" w:eastAsia="zh-CN"/>
              </w:rPr>
              <w:t>各岗位</w:t>
            </w:r>
            <w:r>
              <w:rPr>
                <w:rFonts w:hint="default" w:ascii="Times New Roman" w:hAnsi="Times New Roman" w:eastAsia="宋体" w:cs="Times New Roman"/>
                <w:color w:val="auto"/>
                <w:sz w:val="22"/>
                <w:szCs w:val="22"/>
              </w:rPr>
              <w:t>的安全生产职责，层层签订安全生产责任书</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w:t>
            </w:r>
            <w:r>
              <w:rPr>
                <w:rFonts w:hint="eastAsia" w:ascii="Times New Roman" w:hAnsi="Times New Roman" w:eastAsia="宋体" w:cs="Times New Roman"/>
                <w:color w:val="auto"/>
                <w:sz w:val="22"/>
                <w:szCs w:val="22"/>
              </w:rPr>
              <w:t>安全生产法</w:t>
            </w:r>
            <w:r>
              <w:rPr>
                <w:rFonts w:hint="eastAsia" w:ascii="Times New Roman" w:hAnsi="Times New Roman" w:eastAsia="宋体" w:cs="Times New Roman"/>
                <w:color w:val="auto"/>
                <w:sz w:val="22"/>
                <w:szCs w:val="22"/>
                <w:lang w:val="en-US" w:eastAsia="zh-CN"/>
              </w:rPr>
              <w:t>》</w:t>
            </w:r>
            <w:r>
              <w:rPr>
                <w:rFonts w:hint="eastAsia" w:ascii="Times New Roman" w:hAnsi="Times New Roman" w:eastAsia="宋体" w:cs="Times New Roman"/>
                <w:color w:val="auto"/>
                <w:sz w:val="22"/>
                <w:szCs w:val="22"/>
              </w:rPr>
              <w:t>第四条规定</w:t>
            </w:r>
            <w:r>
              <w:rPr>
                <w:rFonts w:hint="eastAsia" w:ascii="Times New Roman" w:hAnsi="Times New Roman" w:eastAsia="宋体" w:cs="Times New Roman"/>
                <w:color w:val="auto"/>
                <w:sz w:val="22"/>
                <w:szCs w:val="22"/>
                <w:lang w:eastAsia="zh-CN"/>
              </w:rPr>
              <w:t>“</w:t>
            </w:r>
            <w:r>
              <w:rPr>
                <w:rFonts w:hint="eastAsia" w:ascii="Times New Roman" w:hAnsi="Times New Roman" w:eastAsia="宋体" w:cs="Times New Roman"/>
                <w:color w:val="auto"/>
                <w:sz w:val="22"/>
                <w:szCs w:val="22"/>
              </w:rPr>
              <w:t>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r>
              <w:rPr>
                <w:rFonts w:hint="eastAsia" w:ascii="Times New Roman" w:hAnsi="Times New Roman" w:eastAsia="宋体" w:cs="Times New Roman"/>
                <w:color w:val="auto"/>
                <w:sz w:val="22"/>
                <w:szCs w:val="22"/>
                <w:lang w:eastAsia="zh-CN"/>
              </w:rPr>
              <w:t>”</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未制定安全生产管理部门和岗位职责，</w:t>
            </w:r>
            <w:r>
              <w:rPr>
                <w:rFonts w:hint="eastAsia" w:ascii="Times New Roman" w:hAnsi="Times New Roman" w:eastAsia="宋体" w:cs="Times New Roman"/>
                <w:color w:val="auto"/>
                <w:sz w:val="22"/>
                <w:szCs w:val="22"/>
                <w:lang w:eastAsia="zh-CN"/>
              </w:rPr>
              <w:t>不符合</w:t>
            </w:r>
            <w:r>
              <w:rPr>
                <w:rFonts w:hint="default" w:ascii="Times New Roman" w:hAnsi="Times New Roman" w:eastAsia="宋体" w:cs="Times New Roman"/>
                <w:color w:val="auto"/>
                <w:sz w:val="22"/>
                <w:szCs w:val="22"/>
              </w:rPr>
              <w:t>；</w:t>
            </w: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rPr>
              <w:t>未签订安全生产责任书，</w:t>
            </w:r>
            <w:r>
              <w:rPr>
                <w:rFonts w:hint="eastAsia" w:ascii="Times New Roman" w:hAnsi="Times New Roman" w:eastAsia="宋体" w:cs="Times New Roman"/>
                <w:color w:val="auto"/>
                <w:sz w:val="22"/>
                <w:szCs w:val="22"/>
                <w:lang w:eastAsia="zh-CN"/>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企业主要负责人或实际控制人是本企业安全生产第一责任人，对本企业安全生产工作全面负责，负全面组织领导、管理责任和法律责任，并履行安全生产的责任和义务</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企业安全生产第一责任人一般为企业总经理或总裁，根据安全生产法相关规定，生产经营单位的主要负责人对本单位的安全生产工作全面负责。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生产经营单位的主要负责人对本单位安全生产工作负有下列职责：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（一）建立健全并落实本单位全员安全生产责任制，加强安全生产标准化建设；</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（二）组织制定并实施本单位安全生产规章制度和操作规程；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（三）组织制定并实施本单位安全生产教育和培训计划；</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（四）保证本单位安全生产投入的有效实施；</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（五）组织建立并落实安全风险分级管控和隐患排查治理双重预防工作机制，督促、检查本单位的安全生产工作，及时消除生产安全事故隐患；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（六）组织制定并实施本单位的生产安全事故应急救援预案；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（七）及时、如实报告生产安全事故</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企业安全生产第一责任人职责应符合法规要求；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2.企业安全生产第一责任人应熟知其安全责任</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3.2 责任制考评</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企业应根据安全生产责任进行定期考核和奖惩，并公布考评结果和奖惩情况</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第二十二条</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生产经营单位的全员安全生产责任制应当明确各岗位的责任人员、责任范围和考核标准等内容。</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生产经营单位应当建立相应的机制，加强对全员安全生产责任制落实情况的监督考核，保证全员安全生产责任制的落实</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未全面开展安全生产责任制考核</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2.未依据安全生产责任制考核结果进行奖惩</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未公布安全生产责任制考核结果和奖惩情况</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1525" w:hRule="atLeast"/>
        </w:trPr>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四、</w:t>
            </w:r>
            <w:r>
              <w:rPr>
                <w:rFonts w:hint="default" w:ascii="Times New Roman" w:hAnsi="Times New Roman" w:eastAsia="宋体" w:cs="Times New Roman"/>
                <w:color w:val="auto"/>
                <w:kern w:val="0"/>
                <w:sz w:val="22"/>
                <w:szCs w:val="22"/>
                <w:lang w:val="en-US" w:eastAsia="zh-CN" w:bidi="ar"/>
              </w:rPr>
              <w:t xml:space="preserve">法规和安全管理制度 </w:t>
            </w:r>
            <w:r>
              <w:rPr>
                <w:rFonts w:hint="eastAsia" w:ascii="Times New Roman" w:hAnsi="Times New Roman" w:eastAsia="宋体" w:cs="Times New Roman"/>
                <w:color w:val="auto"/>
                <w:kern w:val="0"/>
                <w:sz w:val="22"/>
                <w:szCs w:val="22"/>
                <w:lang w:val="en-US" w:eastAsia="zh-CN" w:bidi="ar"/>
              </w:rPr>
              <w:t>50</w:t>
            </w:r>
            <w:r>
              <w:rPr>
                <w:rFonts w:hint="default" w:ascii="Times New Roman" w:hAnsi="Times New Roman" w:eastAsia="宋体" w:cs="Times New Roman"/>
                <w:color w:val="auto"/>
                <w:kern w:val="0"/>
                <w:sz w:val="22"/>
                <w:szCs w:val="22"/>
                <w:lang w:val="en-US" w:eastAsia="zh-CN" w:bidi="ar"/>
              </w:rPr>
              <w:t>分</w:t>
            </w: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4.1 资质</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5分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机动车维修经营备案</w:t>
            </w:r>
            <w:r>
              <w:rPr>
                <w:rFonts w:hint="default" w:ascii="Times New Roman" w:hAnsi="Times New Roman" w:eastAsia="宋体" w:cs="Times New Roman"/>
                <w:color w:val="auto"/>
                <w:kern w:val="0"/>
                <w:sz w:val="22"/>
                <w:szCs w:val="22"/>
                <w:lang w:val="en-US" w:eastAsia="zh-CN" w:bidi="ar"/>
              </w:rPr>
              <w:t>》、《企业法人营业执照》合法有效，经营范围符合要求</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机动车维修经营备案</w:t>
            </w:r>
            <w:r>
              <w:rPr>
                <w:rFonts w:hint="default" w:ascii="Times New Roman" w:hAnsi="Times New Roman" w:eastAsia="宋体" w:cs="Times New Roman"/>
                <w:color w:val="auto"/>
                <w:kern w:val="0"/>
                <w:sz w:val="22"/>
                <w:szCs w:val="22"/>
                <w:lang w:val="en-US" w:eastAsia="zh-CN" w:bidi="ar"/>
              </w:rPr>
              <w:t>》、《企业法人营业执照》名称一致；《企业法人营业执照》登记的经营范围中包括《</w:t>
            </w:r>
            <w:r>
              <w:rPr>
                <w:rFonts w:hint="eastAsia" w:ascii="Times New Roman" w:hAnsi="Times New Roman" w:eastAsia="宋体" w:cs="Times New Roman"/>
                <w:color w:val="auto"/>
                <w:kern w:val="0"/>
                <w:sz w:val="22"/>
                <w:szCs w:val="22"/>
                <w:lang w:val="en-US" w:eastAsia="zh-CN" w:bidi="ar"/>
              </w:rPr>
              <w:t>机动车维修经营备案</w:t>
            </w:r>
            <w:r>
              <w:rPr>
                <w:rFonts w:hint="default" w:ascii="Times New Roman" w:hAnsi="Times New Roman" w:eastAsia="宋体" w:cs="Times New Roman"/>
                <w:color w:val="auto"/>
                <w:kern w:val="0"/>
                <w:sz w:val="22"/>
                <w:szCs w:val="22"/>
                <w:lang w:val="en-US" w:eastAsia="zh-CN" w:bidi="ar"/>
              </w:rPr>
              <w:t>》核定的经营范围</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机动车维修经营备案</w:t>
            </w:r>
            <w:r>
              <w:rPr>
                <w:rFonts w:hint="default" w:ascii="Times New Roman" w:hAnsi="Times New Roman" w:eastAsia="宋体" w:cs="Times New Roman"/>
                <w:color w:val="auto"/>
                <w:kern w:val="0"/>
                <w:sz w:val="22"/>
                <w:szCs w:val="22"/>
                <w:lang w:val="en-US" w:eastAsia="zh-CN" w:bidi="ar"/>
              </w:rPr>
              <w:t>》、《企业法人营业执照》失效、企业名称不一致、经营范围与实际业务不相符</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4.2 法律法规与标准规范</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企业应制定及时识别、获取适用的安全生产法律法规、规范标准及其他要求的管理制度，明确责任部门，建立清单和文本（或电子）档案，并定期发布</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律法规、标准规范是企业在安全生产经营过程中一切行为准则的基础和根本，是企业制定本单位规章制度、操作规程、应急预案等管理制度文件的依据和原则。识别适用的安全生产法律法规、标准规范有利于企业安全生产规章制度体系的建立，有利于规范自身安全生产管理</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70C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未建立识别和获取适用的安全生产法律法规、标准规范的管理制度，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未建立已辨识的法律法规清单文本数据库，</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3.已辨识的法律法规存在失效、不适用的，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4.3 安全生产管理制度</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企业应建立健全安全生产管理制度，包含但不限于以下制度：</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安全生产责任制度；</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安全生产教育培训制度；</w:t>
            </w:r>
            <w:r>
              <w:rPr>
                <w:rFonts w:hint="eastAsia" w:ascii="Times New Roman" w:hAnsi="Times New Roman" w:eastAsia="宋体" w:cs="Times New Roman"/>
                <w:color w:val="auto"/>
                <w:kern w:val="0"/>
                <w:sz w:val="22"/>
                <w:szCs w:val="22"/>
                <w:lang w:val="en-US" w:eastAsia="zh-CN" w:bidi="ar"/>
              </w:rPr>
              <w:t>（3）</w:t>
            </w:r>
            <w:r>
              <w:rPr>
                <w:rFonts w:hint="default" w:ascii="Times New Roman" w:hAnsi="Times New Roman" w:eastAsia="宋体" w:cs="Times New Roman"/>
                <w:color w:val="auto"/>
                <w:kern w:val="0"/>
                <w:sz w:val="22"/>
                <w:szCs w:val="22"/>
                <w:lang w:val="en-US" w:eastAsia="zh-CN" w:bidi="ar"/>
              </w:rPr>
              <w:t>安全生产费用管理制度；</w:t>
            </w:r>
            <w:r>
              <w:rPr>
                <w:rFonts w:hint="eastAsia" w:ascii="Times New Roman" w:hAnsi="Times New Roman" w:eastAsia="宋体" w:cs="Times New Roman"/>
                <w:color w:val="auto"/>
                <w:kern w:val="0"/>
                <w:sz w:val="22"/>
                <w:szCs w:val="22"/>
                <w:lang w:val="en-US" w:eastAsia="zh-CN" w:bidi="ar"/>
              </w:rPr>
              <w:t>（4）设备设施管理制度；（5）法律法规、标准及其他要求的识别与获取管理制度</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（6）</w:t>
            </w:r>
            <w:r>
              <w:rPr>
                <w:rFonts w:hint="default" w:ascii="Times New Roman" w:hAnsi="Times New Roman" w:eastAsia="宋体" w:cs="Times New Roman"/>
                <w:color w:val="auto"/>
                <w:kern w:val="0"/>
                <w:sz w:val="22"/>
                <w:szCs w:val="22"/>
                <w:lang w:val="en-US" w:eastAsia="zh-CN" w:bidi="ar"/>
              </w:rPr>
              <w:t>安全生产考核与奖惩制度；</w:t>
            </w:r>
            <w:r>
              <w:rPr>
                <w:rFonts w:hint="eastAsia" w:ascii="Times New Roman" w:hAnsi="Times New Roman" w:eastAsia="宋体" w:cs="Times New Roman"/>
                <w:color w:val="auto"/>
                <w:kern w:val="0"/>
                <w:sz w:val="22"/>
                <w:szCs w:val="22"/>
                <w:lang w:val="en-US" w:eastAsia="zh-CN" w:bidi="ar"/>
              </w:rPr>
              <w:t>（7）</w:t>
            </w:r>
            <w:r>
              <w:rPr>
                <w:rFonts w:hint="default" w:ascii="Times New Roman" w:hAnsi="Times New Roman" w:eastAsia="宋体" w:cs="Times New Roman"/>
                <w:color w:val="auto"/>
                <w:kern w:val="0"/>
                <w:sz w:val="22"/>
                <w:szCs w:val="22"/>
                <w:lang w:val="en-US" w:eastAsia="zh-CN" w:bidi="ar"/>
              </w:rPr>
              <w:t>应急救援预案制度；</w:t>
            </w:r>
            <w:r>
              <w:rPr>
                <w:rFonts w:hint="eastAsia" w:ascii="Times New Roman" w:hAnsi="Times New Roman" w:eastAsia="宋体" w:cs="Times New Roman"/>
                <w:color w:val="auto"/>
                <w:kern w:val="0"/>
                <w:sz w:val="22"/>
                <w:szCs w:val="22"/>
                <w:lang w:val="en-US" w:eastAsia="zh-CN" w:bidi="ar"/>
              </w:rPr>
              <w:t>（8）</w:t>
            </w:r>
            <w:r>
              <w:rPr>
                <w:rFonts w:hint="default" w:ascii="Times New Roman" w:hAnsi="Times New Roman" w:eastAsia="宋体" w:cs="Times New Roman"/>
                <w:color w:val="auto"/>
                <w:kern w:val="0"/>
                <w:sz w:val="22"/>
                <w:szCs w:val="22"/>
                <w:lang w:val="en-US" w:eastAsia="zh-CN" w:bidi="ar"/>
              </w:rPr>
              <w:t>安全事故报告、统计与处理制度；</w:t>
            </w:r>
            <w:r>
              <w:rPr>
                <w:rFonts w:hint="eastAsia" w:ascii="Times New Roman" w:hAnsi="Times New Roman" w:eastAsia="宋体" w:cs="Times New Roman"/>
                <w:color w:val="auto"/>
                <w:kern w:val="0"/>
                <w:sz w:val="22"/>
                <w:szCs w:val="22"/>
                <w:lang w:val="en-US" w:eastAsia="zh-CN" w:bidi="ar"/>
              </w:rPr>
              <w:t>（9）</w:t>
            </w:r>
            <w:r>
              <w:rPr>
                <w:rFonts w:hint="default" w:ascii="Times New Roman" w:hAnsi="Times New Roman" w:eastAsia="宋体" w:cs="Times New Roman"/>
                <w:color w:val="auto"/>
                <w:kern w:val="0"/>
                <w:sz w:val="22"/>
                <w:szCs w:val="22"/>
                <w:lang w:val="en-US" w:eastAsia="zh-CN" w:bidi="ar"/>
              </w:rPr>
              <w:t>安全生产工作会议制度；</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风险管理制度；</w:t>
            </w:r>
            <w:r>
              <w:rPr>
                <w:rFonts w:hint="eastAsia" w:ascii="Times New Roman" w:hAnsi="Times New Roman" w:eastAsia="宋体" w:cs="Times New Roman"/>
                <w:color w:val="auto"/>
                <w:kern w:val="0"/>
                <w:sz w:val="22"/>
                <w:szCs w:val="22"/>
                <w:lang w:val="en-US" w:eastAsia="zh-CN" w:bidi="ar"/>
              </w:rPr>
              <w:t>（11）</w:t>
            </w:r>
            <w:r>
              <w:rPr>
                <w:rFonts w:hint="default" w:ascii="Times New Roman" w:hAnsi="Times New Roman" w:eastAsia="宋体" w:cs="Times New Roman"/>
                <w:color w:val="auto"/>
                <w:kern w:val="0"/>
                <w:sz w:val="22"/>
                <w:szCs w:val="22"/>
                <w:lang w:val="en-US" w:eastAsia="zh-CN" w:bidi="ar"/>
              </w:rPr>
              <w:t>隐患排查治理制度</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w:t>
            </w:r>
            <w:r>
              <w:rPr>
                <w:rFonts w:hint="default" w:ascii="Times New Roman" w:hAnsi="Times New Roman" w:eastAsia="宋体" w:cs="Times New Roman"/>
                <w:color w:val="auto"/>
                <w:kern w:val="0"/>
                <w:sz w:val="22"/>
                <w:szCs w:val="22"/>
                <w:lang w:val="en-US" w:eastAsia="zh-CN" w:bidi="ar"/>
              </w:rPr>
              <w:t xml:space="preserve">按照《交通运输企业安全生产标准化建设基本规范》JT/T </w:t>
            </w:r>
            <w:r>
              <w:rPr>
                <w:rFonts w:hint="eastAsia" w:ascii="Times New Roman" w:hAnsi="Times New Roman" w:eastAsia="宋体" w:cs="Times New Roman"/>
                <w:color w:val="auto"/>
                <w:kern w:val="0"/>
                <w:sz w:val="22"/>
                <w:szCs w:val="22"/>
                <w:lang w:val="en-US" w:eastAsia="zh-CN" w:bidi="ar"/>
              </w:rPr>
              <w:t>1180-2018</w:t>
            </w:r>
            <w:r>
              <w:rPr>
                <w:rFonts w:hint="default" w:ascii="Times New Roman" w:hAnsi="Times New Roman" w:eastAsia="宋体" w:cs="Times New Roman"/>
                <w:color w:val="auto"/>
                <w:kern w:val="0"/>
                <w:sz w:val="22"/>
                <w:szCs w:val="22"/>
                <w:lang w:val="en-US" w:eastAsia="zh-CN" w:bidi="ar"/>
              </w:rPr>
              <w:t>要求</w:t>
            </w:r>
            <w:r>
              <w:rPr>
                <w:rFonts w:hint="eastAsia" w:ascii="Times New Roman" w:hAnsi="Times New Roman" w:eastAsia="宋体" w:cs="Times New Roman"/>
                <w:color w:val="auto"/>
                <w:kern w:val="0"/>
                <w:sz w:val="22"/>
                <w:szCs w:val="22"/>
                <w:lang w:val="en-US" w:eastAsia="zh-CN" w:bidi="ar"/>
              </w:rPr>
              <w:t>，编制相应的管理制度。</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未正式发布的，</w:t>
            </w:r>
            <w:r>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strike w:val="0"/>
                <w:dstrike w:val="0"/>
                <w:color w:val="auto"/>
                <w:kern w:val="0"/>
                <w:sz w:val="22"/>
                <w:szCs w:val="22"/>
                <w:highlight w:val="none"/>
                <w:lang w:val="en-US" w:eastAsia="zh-Hans" w:bidi="ar"/>
              </w:rPr>
            </w:pPr>
            <w:r>
              <w:rPr>
                <w:rFonts w:hint="eastAsia"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2.</w:t>
            </w:r>
            <w:r>
              <w:rPr>
                <w:rFonts w:hint="default"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制度内容</w:t>
            </w:r>
            <w:r>
              <w:rPr>
                <w:rFonts w:hint="default" w:ascii="Times New Roman" w:hAnsi="Times New Roman" w:eastAsia="宋体" w:cs="Times New Roman"/>
                <w:strike w:val="0"/>
                <w:dstrike w:val="0"/>
                <w:color w:val="auto"/>
                <w:kern w:val="0"/>
                <w:sz w:val="22"/>
                <w:szCs w:val="22"/>
                <w:highlight w:val="none"/>
                <w:lang w:val="en-US" w:eastAsia="zh-CN" w:bidi="ar"/>
              </w:rPr>
              <w:t>不符合规定或与实际不符的，</w:t>
            </w:r>
            <w:r>
              <w:rPr>
                <w:rFonts w:hint="eastAsia" w:ascii="Times New Roman" w:hAnsi="Times New Roman" w:eastAsia="宋体" w:cs="Times New Roman"/>
                <w:strike w:val="0"/>
                <w:dstrike w:val="0"/>
                <w:color w:val="auto"/>
                <w:kern w:val="0"/>
                <w:sz w:val="22"/>
                <w:szCs w:val="22"/>
                <w:highlight w:val="none"/>
                <w:lang w:val="en-US" w:eastAsia="zh-Hans" w:bidi="ar"/>
              </w:rPr>
              <w:t>不符合</w:t>
            </w:r>
            <w:r>
              <w:rPr>
                <w:rFonts w:hint="default" w:ascii="Times New Roman" w:hAnsi="Times New Roman" w:eastAsia="宋体" w:cs="Times New Roman"/>
                <w:strike w:val="0"/>
                <w:dstrike w:val="0"/>
                <w:color w:val="auto"/>
                <w:kern w:val="0"/>
                <w:sz w:val="22"/>
                <w:szCs w:val="22"/>
                <w:highlight w:val="none"/>
                <w:lang w:eastAsia="zh-Hans" w:bidi="ar"/>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strike w:val="0"/>
                <w:dstrike w:val="0"/>
                <w:color w:val="auto"/>
                <w:kern w:val="0"/>
                <w:sz w:val="22"/>
                <w:szCs w:val="22"/>
                <w:highlight w:val="none"/>
                <w:lang w:val="en-US" w:eastAsia="zh-CN" w:bidi="ar"/>
              </w:rPr>
              <w:t>3.</w:t>
            </w:r>
            <w:r>
              <w:rPr>
                <w:rFonts w:hint="default" w:ascii="Times New Roman" w:hAnsi="Times New Roman" w:eastAsia="宋体" w:cs="Times New Roman"/>
                <w:strike w:val="0"/>
                <w:dstrike w:val="0"/>
                <w:color w:val="auto"/>
                <w:kern w:val="0"/>
                <w:sz w:val="22"/>
                <w:szCs w:val="22"/>
                <w:highlight w:val="none"/>
                <w:lang w:val="en-US" w:eastAsia="zh-CN" w:bidi="ar"/>
              </w:rPr>
              <w:t>无制度执行记录</w:t>
            </w:r>
            <w:r>
              <w:rPr>
                <w:rFonts w:hint="default" w:ascii="Times New Roman" w:hAnsi="Times New Roman" w:eastAsia="宋体" w:cs="Times New Roman"/>
                <w:strike w:val="0"/>
                <w:dstrike w:val="0"/>
                <w:color w:val="auto"/>
                <w:kern w:val="0"/>
                <w:sz w:val="22"/>
                <w:szCs w:val="22"/>
                <w:highlight w:val="none"/>
                <w:lang w:eastAsia="zh-CN" w:bidi="ar"/>
              </w:rPr>
              <w:t>、</w:t>
            </w:r>
            <w:r>
              <w:rPr>
                <w:rFonts w:hint="eastAsia" w:ascii="Times New Roman" w:hAnsi="Times New Roman" w:eastAsia="宋体" w:cs="Times New Roman"/>
                <w:strike w:val="0"/>
                <w:dstrike w:val="0"/>
                <w:color w:val="auto"/>
                <w:kern w:val="0"/>
                <w:sz w:val="22"/>
                <w:szCs w:val="22"/>
                <w:highlight w:val="none"/>
                <w:lang w:val="en-US" w:eastAsia="zh-Hans" w:bidi="ar"/>
              </w:rPr>
              <w:t>相关企业台账的</w:t>
            </w:r>
            <w:r>
              <w:rPr>
                <w:rFonts w:hint="default" w:ascii="Times New Roman" w:hAnsi="Times New Roman" w:eastAsia="宋体" w:cs="Times New Roman"/>
                <w:strike w:val="0"/>
                <w:dstrike w:val="0"/>
                <w:color w:val="auto"/>
                <w:kern w:val="0"/>
                <w:sz w:val="22"/>
                <w:szCs w:val="22"/>
                <w:highlight w:val="none"/>
                <w:lang w:val="en-US" w:eastAsia="zh-CN" w:bidi="ar"/>
              </w:rPr>
              <w:t>，</w:t>
            </w:r>
            <w:r>
              <w:rPr>
                <w:rFonts w:hint="eastAsia" w:ascii="Times New Roman" w:hAnsi="Times New Roman" w:eastAsia="宋体" w:cs="Times New Roman"/>
                <w:strike w:val="0"/>
                <w:dstrike w:val="0"/>
                <w:color w:val="auto"/>
                <w:kern w:val="0"/>
                <w:sz w:val="22"/>
                <w:szCs w:val="22"/>
                <w:highlight w:val="none"/>
                <w:lang w:val="en-US" w:eastAsia="zh-Hans" w:bidi="ar"/>
              </w:rPr>
              <w:t>不符合</w:t>
            </w:r>
            <w:r>
              <w:rPr>
                <w:rFonts w:hint="default" w:ascii="Times New Roman" w:hAnsi="Times New Roman" w:eastAsia="宋体" w:cs="Times New Roman"/>
                <w:strike w:val="0"/>
                <w:dstrike w:val="0"/>
                <w:color w:val="auto"/>
                <w:kern w:val="0"/>
                <w:sz w:val="22"/>
                <w:szCs w:val="22"/>
                <w:highlight w:val="none"/>
                <w:lang w:eastAsia="zh-Hans" w:bidi="ar"/>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highlight w:val="none"/>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企业应将安全生产管理制度发放到有关的工作岗位，并将相关的规章制度及时传达给相关方</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bCs/>
                <w:sz w:val="22"/>
                <w:szCs w:val="22"/>
              </w:rPr>
              <w:t>企业安全生产管理制度发布后，应针对管理制度内容对从业人员进行培训，使从业人员了解管理制度内容和要求，以便于安全管理制度的有效实施和落实</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无安全生产管理制度发放和组织学习培训记录，</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4.4 岗位安全生产操作规程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eastAsia" w:asciiTheme="minorEastAsia" w:hAnsiTheme="minorEastAsia" w:eastAsiaTheme="minorEastAsia" w:cstheme="minorEastAsia"/>
                <w:bCs/>
                <w:sz w:val="22"/>
                <w:szCs w:val="22"/>
              </w:rPr>
              <w:t>企业应制定各岗位操作规程.操作规程应满足国家和行业相关标准规范的要求</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安全操作规程，是指在生产活动中，为消除能导致人身伤亡或造成设备、财产损失以及危害环境的因素而制定的具体技术要求和实施程序的统一规定。</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heme="minorEastAsia" w:hAnsiTheme="minorEastAsia" w:eastAsiaTheme="minorEastAsia" w:cstheme="minorEastAsia"/>
                <w:bCs/>
                <w:sz w:val="22"/>
                <w:szCs w:val="22"/>
              </w:rPr>
              <w:t>企业应根据生产特点，组织制定岗位安全操作规程，发放到相关岗位，保证其有效实施。操作规程中应明确：操作前的检查及准备工作的程序和方法；操作中严禁的行为；必须的操作步骤和操作方法；操作注意事项；正确使用劳动防护用品的要求；出现异常情况时的应急措施。</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未正式发布的操作规程，</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4.5 修订</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企业应定期对安全管理制度和操作规程进行评审，并根据评审结论及时进行修订，确保其有效性、适应性和符合性</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在发生以下情况时，应及时对相关的管理制度或操作规程进行评审、修订：</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国家相关法律、法规、规程、标准废止、修订或新颁布；</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企业归属、体制、规模发生重大变化；</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生产设施新建、改建、扩建规模、作业环境已发生重大改变；</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设备设施发生变更；</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作业工艺、危险有害特性发生变化；</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政府相关行政部门提出整改意见；</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安全评价、风险评估、体系认证、分析事故原因、安全检查发现涉及规章制度、操作规程的问题；</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其他相关事项</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FF0000"/>
                <w:kern w:val="0"/>
                <w:sz w:val="22"/>
                <w:szCs w:val="22"/>
                <w:lang w:val="en-US" w:eastAsia="zh-CN" w:bidi="ar"/>
              </w:rPr>
              <w:t>★</w:t>
            </w: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未对管理制度、操作规程定期进行有效性、符合性评审，导致不满足法律法规要求的，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未及时开展修订，</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五、</w:t>
            </w:r>
            <w:r>
              <w:rPr>
                <w:rFonts w:hint="default" w:ascii="Times New Roman" w:hAnsi="Times New Roman" w:eastAsia="宋体" w:cs="Times New Roman"/>
                <w:color w:val="auto"/>
                <w:kern w:val="0"/>
                <w:sz w:val="22"/>
                <w:szCs w:val="22"/>
                <w:lang w:val="en-US" w:eastAsia="zh-CN" w:bidi="ar"/>
              </w:rPr>
              <w:t xml:space="preserve"> 安全投入 3</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5.1 资金投入</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企业应按规定足额提取（列支）安全生产费用</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安全生产法》第二十三条规定生产经营单位应当具备的安全生产条件所必需的资金投入，由生产经营单位的决策机构、主要负责人或者个人经营的投资人予以保证，并对由于安全生产所必需的资金投入不足导致的后果承担责任。</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有关生产经营单位应当按照规定提取和使用安全生产费用，专门用于改善安全生产条件。安全生产费用在成本中据实列支。</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未制定安全生产费用提取、使用和监督管理制度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未按规定提取安全生产费用</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5.2 费用管理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企业建立安全费用使用台账</w:t>
            </w:r>
            <w:r>
              <w:rPr>
                <w:rFonts w:hint="eastAsia" w:ascii="Times New Roman" w:hAnsi="Times New Roman" w:eastAsia="宋体" w:cs="Times New Roman"/>
                <w:color w:val="auto"/>
                <w:kern w:val="0"/>
                <w:sz w:val="22"/>
                <w:szCs w:val="22"/>
                <w:lang w:val="en-US" w:eastAsia="zh-CN" w:bidi="ar"/>
              </w:rPr>
              <w:t>，实行专款专用</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《企业安全生产费用提取和使用管理办法》财资[2022]136</w:t>
            </w:r>
            <w:r>
              <w:rPr>
                <w:rFonts w:hint="eastAsia" w:ascii="Times New Roman" w:hAnsi="Times New Roman" w:eastAsia="宋体" w:cs="Times New Roman"/>
                <w:color w:val="auto"/>
                <w:kern w:val="0"/>
                <w:sz w:val="22"/>
                <w:szCs w:val="22"/>
                <w:lang w:val="en-US" w:eastAsia="zh-CN" w:bidi="ar"/>
              </w:rPr>
              <w:t>号</w:t>
            </w:r>
            <w:r>
              <w:rPr>
                <w:rFonts w:hint="default" w:ascii="Times New Roman" w:hAnsi="Times New Roman" w:eastAsia="宋体" w:cs="Times New Roman"/>
                <w:color w:val="auto"/>
                <w:kern w:val="0"/>
                <w:sz w:val="22"/>
                <w:szCs w:val="22"/>
                <w:lang w:val="en-US" w:eastAsia="zh-CN" w:bidi="ar"/>
              </w:rPr>
              <w:t>第25条规定，应符合使用范围。</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第二十五条 交通运输企业安全生产费用应当用于以下支出：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完善、改造和维护安全防护设施设备支出（不含“三同时”要求初期投入的安全设施），包括道路、水路、铁路、城市轨道交通、管道运输设施设备和装卸工具安全状况检测及维护系统、运输设施设备和装卸工具附属安全设备等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（二）购置、安装和使用具有行驶记录功能的车辆卫星定位装置、视频监控装置、船舶通信导航定位和自动识别系统、电子海图等支出；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 xml:space="preserve">（三）铁路和城市轨道交通防灾监测预警设备及铁路周界入侵报警系统、铁路危险品运输安全监测设备支出；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（四）配备、维护、保养应急救援器材、设备支出和应急救援队伍建设、应急预案制修订与应急演练支出；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（五）开展重大危险源检测、评估、监控支出，安全风险分级管控和事故隐患排查整改支出，安全生产信息化、智能化建设、运维和网络安全支出；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（六）安全生产检查、评估评价（不含新建、改建、扩建项目安全评价）、咨询和标准化建设支出；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（七）配备和更新现场作业人员安全防护用品支出；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（八）安全生产宣传、教育、培训和从业人员发现并报告事故隐患的奖励支出；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（九）安全生产适用的新技术、新标准、新工艺、新装备的推广应用支出；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 xml:space="preserve">（十）安全设施及特种设备检测检验、检定校准、铁路和城市轨道交通基础设备安全检测支出；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（十一）安全生产责任保险及承运人责任保险支出；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（十二）与安全生产直接相关的其他支出</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无安全生产经费使用台账，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未实行专款专用，不符合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六、</w:t>
            </w:r>
            <w:r>
              <w:rPr>
                <w:rFonts w:hint="default" w:ascii="Times New Roman" w:hAnsi="Times New Roman" w:eastAsia="宋体" w:cs="Times New Roman"/>
                <w:color w:val="auto"/>
                <w:kern w:val="0"/>
                <w:sz w:val="22"/>
                <w:szCs w:val="22"/>
                <w:lang w:val="en-US" w:eastAsia="zh-CN" w:bidi="ar"/>
              </w:rPr>
              <w:t xml:space="preserve">装备设施 </w:t>
            </w:r>
            <w:r>
              <w:rPr>
                <w:rFonts w:hint="eastAsia" w:ascii="Times New Roman" w:hAnsi="Times New Roman" w:eastAsia="宋体" w:cs="Times New Roman"/>
                <w:color w:val="auto"/>
                <w:kern w:val="0"/>
                <w:sz w:val="22"/>
                <w:szCs w:val="22"/>
                <w:lang w:val="en-US" w:eastAsia="zh-CN" w:bidi="ar"/>
              </w:rPr>
              <w:t>90</w:t>
            </w:r>
            <w:r>
              <w:rPr>
                <w:rFonts w:hint="default" w:ascii="Times New Roman" w:hAnsi="Times New Roman" w:eastAsia="宋体" w:cs="Times New Roman"/>
                <w:color w:val="auto"/>
                <w:kern w:val="0"/>
                <w:sz w:val="22"/>
                <w:szCs w:val="22"/>
                <w:lang w:val="en-US" w:eastAsia="zh-CN" w:bidi="ar"/>
              </w:rPr>
              <w:t>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6.1 </w:t>
            </w:r>
            <w:r>
              <w:rPr>
                <w:rFonts w:hint="eastAsia" w:ascii="Times New Roman" w:hAnsi="Times New Roman" w:eastAsia="宋体" w:cs="Times New Roman"/>
                <w:color w:val="auto"/>
                <w:kern w:val="0"/>
                <w:sz w:val="22"/>
                <w:szCs w:val="22"/>
                <w:lang w:val="en-US" w:eastAsia="zh-CN" w:bidi="ar"/>
              </w:rPr>
              <w:t>安全设备设施（40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kern w:val="0"/>
                <w:szCs w:val="21"/>
                <w:lang w:val="en-US" w:eastAsia="zh-CN"/>
              </w:rPr>
            </w:pPr>
            <w:r>
              <w:rPr>
                <w:rFonts w:hint="eastAsia" w:ascii="宋体" w:hAnsi="宋体" w:cs="宋体"/>
                <w:kern w:val="0"/>
                <w:szCs w:val="21"/>
              </w:rPr>
              <w:t xml:space="preserve">①具备与满足生产需要的场地和设施设备； </w:t>
            </w:r>
          </w:p>
        </w:tc>
        <w:tc>
          <w:tcPr>
            <w:tcW w:w="4294"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kern w:val="0"/>
                <w:szCs w:val="21"/>
                <w:lang w:val="en-US" w:eastAsia="zh-CN"/>
              </w:rPr>
            </w:pPr>
            <w:r>
              <w:rPr>
                <w:rFonts w:hint="eastAsia" w:ascii="宋体" w:hAnsi="宋体" w:cs="宋体"/>
                <w:kern w:val="0"/>
                <w:szCs w:val="21"/>
              </w:rPr>
              <w:t>安全生产设施设备条件应符合GB/T 16739.1和GB/T 16739.2所规定的要求。</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lang w:val="en-US" w:eastAsia="zh-CN"/>
              </w:rPr>
              <w:t>1.</w:t>
            </w:r>
            <w:r>
              <w:rPr>
                <w:rFonts w:hint="eastAsia" w:ascii="宋体" w:hAnsi="宋体" w:cs="宋体"/>
                <w:kern w:val="0"/>
                <w:szCs w:val="21"/>
              </w:rPr>
              <w:t>企业应具备与其经营业务相适应的维修车辆停车场和生产厂房，否则扣5分；</w:t>
            </w:r>
          </w:p>
          <w:p>
            <w:pPr>
              <w:rPr>
                <w:rFonts w:hint="default" w:ascii="宋体" w:hAnsi="宋体" w:cs="宋体"/>
                <w:kern w:val="0"/>
                <w:szCs w:val="21"/>
                <w:lang w:val="en-US" w:eastAsia="zh-CN"/>
              </w:rPr>
            </w:pPr>
            <w:r>
              <w:rPr>
                <w:rFonts w:hint="eastAsia" w:ascii="宋体" w:hAnsi="宋体" w:cs="宋体"/>
                <w:kern w:val="0"/>
                <w:szCs w:val="21"/>
                <w:lang w:val="en-US" w:eastAsia="zh-CN"/>
              </w:rPr>
              <w:t>2.</w:t>
            </w:r>
            <w:r>
              <w:rPr>
                <w:rFonts w:hint="eastAsia" w:ascii="宋体" w:hAnsi="宋体" w:cs="宋体"/>
                <w:kern w:val="0"/>
                <w:szCs w:val="21"/>
              </w:rPr>
              <w:t>设施设备符合要求（有消防池、消防沙、铁锹等），否则扣5分。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lang w:val="en-US" w:eastAsia="zh-CN"/>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90"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kern w:val="0"/>
                <w:szCs w:val="21"/>
                <w:lang w:val="en-US" w:eastAsia="zh-CN"/>
              </w:rPr>
            </w:pPr>
            <w:r>
              <w:rPr>
                <w:rFonts w:hint="eastAsia" w:ascii="宋体" w:hAnsi="宋体" w:cs="宋体"/>
                <w:kern w:val="0"/>
                <w:szCs w:val="21"/>
              </w:rPr>
              <w:t xml:space="preserve">②按规定配足有效的安全防护、环境保护、消防设备及器材，并按要求定期维护保养； </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1.安全防护、消防设施设备的检查维护台账。</w:t>
            </w:r>
          </w:p>
          <w:p>
            <w:pPr>
              <w:rPr>
                <w:rFonts w:hint="eastAsia" w:ascii="宋体" w:hAnsi="宋体" w:cs="宋体"/>
                <w:kern w:val="0"/>
                <w:szCs w:val="21"/>
                <w:lang w:val="en-US" w:eastAsia="zh-CN"/>
              </w:rPr>
            </w:pPr>
            <w:r>
              <w:rPr>
                <w:rFonts w:hint="eastAsia" w:ascii="宋体" w:hAnsi="宋体" w:cs="宋体"/>
                <w:kern w:val="0"/>
                <w:szCs w:val="21"/>
                <w:lang w:val="en-US" w:eastAsia="zh-CN"/>
              </w:rPr>
              <w:t>2.</w:t>
            </w:r>
            <w:r>
              <w:rPr>
                <w:rFonts w:hint="eastAsia" w:ascii="宋体" w:hAnsi="宋体" w:cs="宋体"/>
                <w:kern w:val="0"/>
                <w:szCs w:val="21"/>
              </w:rPr>
              <w:t>安全防护、消防设施设备、配备和使用情况。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1）配备安全有效的安全防护、环境保护、消防设施及器材，必须有产品安全质量合格证。</w:t>
            </w:r>
          </w:p>
          <w:p>
            <w:pPr>
              <w:rPr>
                <w:rFonts w:hint="eastAsia" w:ascii="宋体" w:hAnsi="宋体" w:cs="宋体"/>
                <w:kern w:val="0"/>
                <w:szCs w:val="21"/>
              </w:rPr>
            </w:pPr>
            <w:r>
              <w:rPr>
                <w:rFonts w:hint="eastAsia" w:ascii="宋体" w:hAnsi="宋体" w:cs="宋体"/>
                <w:kern w:val="0"/>
                <w:szCs w:val="21"/>
              </w:rPr>
              <w:t>2）并定期进行维护保养，并有相关记录。</w:t>
            </w:r>
          </w:p>
          <w:p>
            <w:pPr>
              <w:rPr>
                <w:rFonts w:hint="default" w:ascii="宋体" w:hAnsi="宋体" w:cs="宋体"/>
                <w:kern w:val="0"/>
                <w:szCs w:val="21"/>
                <w:lang w:val="en-US" w:eastAsia="zh-CN"/>
              </w:rPr>
            </w:pPr>
            <w:r>
              <w:rPr>
                <w:rFonts w:hint="eastAsia" w:ascii="宋体" w:hAnsi="宋体" w:cs="宋体"/>
                <w:kern w:val="0"/>
                <w:szCs w:val="21"/>
              </w:rPr>
              <w:t>（每少一项不得分）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804"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③从事危险货物运输车辆维修必须有与其他作业内容相适应的专用维修车间、设备设施，并设置明显指示标识；</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1）从事危险货物运输车辆维修必须有与其作业内容相适应的专用维修车间、设备设施；</w:t>
            </w:r>
          </w:p>
          <w:p>
            <w:pPr>
              <w:rPr>
                <w:rFonts w:hint="eastAsia" w:ascii="宋体" w:hAnsi="宋体" w:cs="宋体"/>
                <w:kern w:val="0"/>
                <w:szCs w:val="21"/>
              </w:rPr>
            </w:pPr>
            <w:r>
              <w:rPr>
                <w:rFonts w:hint="eastAsia" w:ascii="宋体" w:hAnsi="宋体" w:cs="宋体"/>
                <w:kern w:val="0"/>
                <w:szCs w:val="21"/>
              </w:rPr>
              <w:t>2）并设置明显的指示标识。</w:t>
            </w:r>
          </w:p>
          <w:p>
            <w:pPr>
              <w:rPr>
                <w:rFonts w:hint="default" w:ascii="宋体" w:hAnsi="宋体" w:cs="宋体"/>
                <w:kern w:val="0"/>
                <w:szCs w:val="21"/>
                <w:lang w:val="en-US" w:eastAsia="zh-CN"/>
              </w:rPr>
            </w:pPr>
            <w:r>
              <w:rPr>
                <w:rFonts w:hint="eastAsia" w:ascii="宋体" w:hAnsi="宋体" w:cs="宋体"/>
                <w:kern w:val="0"/>
                <w:szCs w:val="21"/>
              </w:rPr>
              <w:t xml:space="preserve">  （每少一项不得分）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804"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lang w:val="en-US" w:eastAsia="zh-CN"/>
              </w:rPr>
            </w:pPr>
            <w:r>
              <w:rPr>
                <w:rFonts w:hint="eastAsia" w:ascii="宋体" w:hAnsi="宋体" w:cs="宋体"/>
                <w:kern w:val="0"/>
                <w:szCs w:val="21"/>
                <w:lang w:val="en-US" w:eastAsia="zh-CN"/>
              </w:rPr>
              <w:t>④厂区内危险作业部位设置视频监控 ，并保持实时监控。</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lang w:val="en-US" w:eastAsia="zh-CN"/>
              </w:rPr>
            </w:pPr>
            <w:r>
              <w:rPr>
                <w:rFonts w:hint="eastAsia" w:ascii="宋体" w:hAnsi="宋体" w:cs="宋体"/>
                <w:kern w:val="0"/>
                <w:szCs w:val="21"/>
                <w:lang w:val="en-US" w:eastAsia="zh-CN"/>
              </w:rPr>
              <w:t>查资料：</w:t>
            </w:r>
          </w:p>
          <w:p>
            <w:pPr>
              <w:rPr>
                <w:rFonts w:hint="eastAsia" w:ascii="宋体" w:hAnsi="宋体" w:cs="宋体"/>
                <w:kern w:val="0"/>
                <w:szCs w:val="21"/>
                <w:lang w:val="en-US" w:eastAsia="zh-CN"/>
              </w:rPr>
            </w:pPr>
            <w:r>
              <w:rPr>
                <w:rFonts w:hint="eastAsia" w:ascii="宋体" w:hAnsi="宋体" w:cs="宋体"/>
                <w:kern w:val="0"/>
                <w:szCs w:val="21"/>
                <w:lang w:val="en-US" w:eastAsia="zh-CN"/>
              </w:rPr>
              <w:t>1. 查看企业视频监控设备管理制度及台账；</w:t>
            </w:r>
          </w:p>
          <w:p>
            <w:pPr>
              <w:rPr>
                <w:rFonts w:hint="eastAsia" w:ascii="宋体" w:hAnsi="宋体" w:cs="宋体"/>
                <w:kern w:val="0"/>
                <w:szCs w:val="21"/>
                <w:lang w:val="en-US" w:eastAsia="zh-CN"/>
              </w:rPr>
            </w:pPr>
            <w:r>
              <w:rPr>
                <w:rFonts w:hint="eastAsia" w:ascii="宋体" w:hAnsi="宋体" w:cs="宋体"/>
                <w:kern w:val="0"/>
                <w:szCs w:val="21"/>
                <w:lang w:val="en-US" w:eastAsia="zh-CN"/>
              </w:rPr>
              <w:t>2.视频监控设备维护记录。</w:t>
            </w:r>
          </w:p>
          <w:p>
            <w:pPr>
              <w:rPr>
                <w:rFonts w:hint="eastAsia" w:ascii="宋体" w:hAnsi="宋体" w:cs="宋体"/>
                <w:kern w:val="0"/>
                <w:szCs w:val="21"/>
                <w:lang w:val="zh-CN" w:eastAsia="zh-CN"/>
              </w:rPr>
            </w:pPr>
            <w:r>
              <w:rPr>
                <w:rFonts w:hint="eastAsia" w:ascii="宋体" w:hAnsi="宋体" w:cs="宋体"/>
                <w:kern w:val="0"/>
                <w:szCs w:val="21"/>
                <w:lang w:val="zh-CN" w:eastAsia="zh-CN"/>
              </w:rPr>
              <w:t>查现场：</w:t>
            </w:r>
          </w:p>
          <w:p>
            <w:pPr>
              <w:rPr>
                <w:rFonts w:hint="eastAsia" w:ascii="宋体" w:hAnsi="宋体" w:cs="宋体"/>
                <w:kern w:val="0"/>
                <w:szCs w:val="21"/>
                <w:lang w:val="en-US" w:eastAsia="zh-CN"/>
              </w:rPr>
            </w:pPr>
            <w:r>
              <w:rPr>
                <w:rFonts w:hint="eastAsia" w:ascii="宋体" w:hAnsi="宋体" w:cs="宋体"/>
                <w:kern w:val="0"/>
                <w:szCs w:val="21"/>
                <w:lang w:val="en-US" w:eastAsia="zh-CN"/>
              </w:rPr>
              <w:t>现场查看设备设施的运行使用情况。</w:t>
            </w:r>
          </w:p>
          <w:p>
            <w:pPr>
              <w:rPr>
                <w:rFonts w:hint="eastAsia" w:ascii="宋体" w:hAnsi="宋体" w:cs="宋体"/>
                <w:kern w:val="0"/>
                <w:szCs w:val="21"/>
                <w:lang w:val="en-US" w:eastAsia="zh-CN"/>
              </w:rPr>
            </w:pPr>
            <w:r>
              <w:rPr>
                <w:rFonts w:hint="eastAsia" w:ascii="宋体" w:hAnsi="宋体" w:cs="宋体"/>
                <w:kern w:val="0"/>
                <w:szCs w:val="21"/>
                <w:lang w:val="en-US" w:eastAsia="zh-CN"/>
              </w:rPr>
              <w:t>询问：</w:t>
            </w:r>
          </w:p>
          <w:p>
            <w:pPr>
              <w:rPr>
                <w:rFonts w:hint="eastAsia" w:ascii="宋体" w:hAnsi="宋体" w:cs="宋体"/>
                <w:kern w:val="0"/>
                <w:szCs w:val="21"/>
                <w:lang w:val="en-US" w:eastAsia="zh-CN"/>
              </w:rPr>
            </w:pPr>
            <w:r>
              <w:rPr>
                <w:rFonts w:hint="eastAsia" w:ascii="宋体" w:hAnsi="宋体" w:cs="宋体"/>
                <w:kern w:val="0"/>
                <w:szCs w:val="21"/>
                <w:lang w:val="en-US" w:eastAsia="zh-CN"/>
              </w:rPr>
              <w:t>抽查相关工作人员对视频监控设备使用管理熟悉程度及工作状况。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lang w:val="en-US" w:eastAsia="zh-CN"/>
              </w:rPr>
            </w:pPr>
            <w:r>
              <w:rPr>
                <w:rFonts w:hint="eastAsia" w:ascii="宋体" w:hAnsi="宋体" w:cs="宋体"/>
                <w:kern w:val="0"/>
                <w:szCs w:val="21"/>
                <w:lang w:val="en-US" w:eastAsia="zh-CN"/>
              </w:rPr>
              <w:t>1.危险作业部位无视频监控不得分；</w:t>
            </w:r>
          </w:p>
          <w:p>
            <w:pPr>
              <w:rPr>
                <w:rFonts w:hint="eastAsia" w:ascii="宋体" w:hAnsi="宋体" w:cs="宋体"/>
                <w:kern w:val="0"/>
                <w:szCs w:val="21"/>
                <w:lang w:val="en-US" w:eastAsia="zh-CN"/>
              </w:rPr>
            </w:pPr>
            <w:r>
              <w:rPr>
                <w:rFonts w:hint="eastAsia" w:ascii="宋体" w:hAnsi="宋体" w:cs="宋体"/>
                <w:kern w:val="0"/>
                <w:szCs w:val="21"/>
                <w:lang w:val="en-US" w:eastAsia="zh-CN"/>
              </w:rPr>
              <w:t>2.未实时监控的或无监控记录的，1项扣2分；</w:t>
            </w:r>
          </w:p>
          <w:p>
            <w:pPr>
              <w:rPr>
                <w:rFonts w:hint="eastAsia" w:ascii="宋体" w:hAnsi="宋体" w:cs="宋体"/>
                <w:kern w:val="0"/>
                <w:szCs w:val="21"/>
                <w:lang w:val="en-US" w:eastAsia="zh-CN"/>
              </w:rPr>
            </w:pPr>
            <w:r>
              <w:rPr>
                <w:rFonts w:hint="eastAsia" w:ascii="宋体" w:hAnsi="宋体" w:cs="宋体"/>
                <w:kern w:val="0"/>
                <w:szCs w:val="21"/>
                <w:lang w:val="en-US" w:eastAsia="zh-CN"/>
              </w:rPr>
              <w:t>3.无视频监控维护记录的，扣2分。</w:t>
            </w:r>
          </w:p>
          <w:p>
            <w:pPr>
              <w:rPr>
                <w:rFonts w:hint="default" w:ascii="宋体" w:hAnsi="宋体" w:cs="宋体"/>
                <w:kern w:val="0"/>
                <w:szCs w:val="21"/>
                <w:lang w:val="en-US" w:eastAsia="zh-CN"/>
              </w:rPr>
            </w:pPr>
          </w:p>
        </w:tc>
        <w:tc>
          <w:tcPr>
            <w:tcW w:w="1742"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kern w:val="0"/>
                <w:szCs w:val="21"/>
                <w:lang w:val="en-US" w:eastAsia="zh-CN"/>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kern w:val="0"/>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90"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kern w:val="0"/>
                <w:szCs w:val="21"/>
                <w:lang w:val="en-US" w:eastAsia="zh-CN"/>
              </w:rPr>
            </w:pPr>
            <w:r>
              <w:rPr>
                <w:rFonts w:hint="eastAsia" w:ascii="宋体" w:hAnsi="宋体" w:cs="宋体"/>
                <w:kern w:val="0"/>
                <w:szCs w:val="21"/>
                <w:lang w:val="en-US" w:eastAsia="zh-CN"/>
              </w:rPr>
              <w:t>⑤企业不得占用、堵塞、封闭疏散通道、安全出口、消防车通道。</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lang w:val="en-US" w:eastAsia="zh-CN"/>
              </w:rPr>
            </w:pPr>
            <w:r>
              <w:rPr>
                <w:rFonts w:hint="eastAsia" w:ascii="宋体" w:hAnsi="宋体" w:cs="宋体"/>
                <w:kern w:val="0"/>
                <w:szCs w:val="21"/>
                <w:lang w:val="en-US" w:eastAsia="zh-CN"/>
              </w:rPr>
              <w:t>查现场：</w:t>
            </w:r>
          </w:p>
          <w:p>
            <w:pPr>
              <w:rPr>
                <w:rFonts w:hint="eastAsia" w:ascii="宋体" w:hAnsi="宋体" w:cs="宋体"/>
                <w:kern w:val="0"/>
                <w:szCs w:val="21"/>
                <w:lang w:val="en-US" w:eastAsia="zh-CN"/>
              </w:rPr>
            </w:pPr>
            <w:r>
              <w:rPr>
                <w:rFonts w:hint="eastAsia" w:ascii="宋体" w:hAnsi="宋体" w:cs="宋体"/>
                <w:kern w:val="0"/>
                <w:szCs w:val="21"/>
                <w:lang w:val="en-US" w:eastAsia="zh-CN"/>
              </w:rPr>
              <w:t>现场查看应急通道、安全出口、消防车通道。</w:t>
            </w:r>
          </w:p>
          <w:p>
            <w:pPr>
              <w:rPr>
                <w:rFonts w:hint="eastAsia" w:ascii="宋体" w:hAnsi="宋体" w:cs="宋体"/>
                <w:kern w:val="0"/>
                <w:szCs w:val="21"/>
                <w:lang w:val="en-US" w:eastAsia="zh-CN"/>
              </w:rPr>
            </w:pPr>
            <w:r>
              <w:rPr>
                <w:rFonts w:hint="eastAsia" w:ascii="宋体" w:hAnsi="宋体" w:cs="宋体"/>
                <w:kern w:val="0"/>
                <w:szCs w:val="21"/>
                <w:lang w:val="en-US" w:eastAsia="zh-CN"/>
              </w:rPr>
              <w:t>询问：</w:t>
            </w:r>
          </w:p>
          <w:p>
            <w:pPr>
              <w:rPr>
                <w:rFonts w:hint="eastAsia" w:ascii="宋体" w:hAnsi="宋体" w:cs="宋体"/>
                <w:kern w:val="0"/>
                <w:szCs w:val="21"/>
                <w:lang w:val="en-US" w:eastAsia="zh-CN"/>
              </w:rPr>
            </w:pPr>
            <w:r>
              <w:rPr>
                <w:rFonts w:hint="eastAsia" w:ascii="宋体" w:hAnsi="宋体" w:cs="宋体"/>
                <w:kern w:val="0"/>
                <w:szCs w:val="21"/>
                <w:lang w:val="en-US" w:eastAsia="zh-CN"/>
              </w:rPr>
              <w:t>抽查部分工作人员对应急通道设置及使用管理要求的知晓情况。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lang w:val="en-US" w:eastAsia="zh-CN"/>
              </w:rPr>
            </w:pPr>
            <w:r>
              <w:rPr>
                <w:rFonts w:hint="eastAsia" w:ascii="宋体" w:hAnsi="宋体" w:cs="宋体"/>
                <w:kern w:val="0"/>
                <w:szCs w:val="21"/>
                <w:lang w:val="en-US" w:eastAsia="zh-CN"/>
              </w:rPr>
              <w:t>1.无应急通道、安全出口、消防车通道的，不得分；应急通道、安全出口、消防车通道标识不规范的，每处扣1分；</w:t>
            </w:r>
          </w:p>
          <w:p>
            <w:pPr>
              <w:rPr>
                <w:rFonts w:hint="eastAsia" w:ascii="宋体" w:hAnsi="宋体" w:cs="宋体"/>
                <w:kern w:val="0"/>
                <w:szCs w:val="21"/>
                <w:lang w:val="en-US" w:eastAsia="zh-CN"/>
              </w:rPr>
            </w:pPr>
            <w:r>
              <w:rPr>
                <w:rFonts w:hint="eastAsia" w:ascii="宋体" w:hAnsi="宋体" w:cs="宋体"/>
                <w:kern w:val="0"/>
                <w:szCs w:val="21"/>
                <w:lang w:val="en-US" w:eastAsia="zh-CN"/>
              </w:rPr>
              <w:t>2.存在占用、堵塞、封闭疏散通道、安全出口、消防车通道的，扣5分；</w:t>
            </w:r>
          </w:p>
          <w:p>
            <w:pPr>
              <w:rPr>
                <w:rFonts w:hint="eastAsia" w:ascii="宋体" w:hAnsi="宋体" w:cs="宋体"/>
                <w:kern w:val="0"/>
                <w:szCs w:val="21"/>
                <w:lang w:val="en-US" w:eastAsia="zh-CN"/>
              </w:rPr>
            </w:pPr>
            <w:r>
              <w:rPr>
                <w:rFonts w:hint="eastAsia" w:ascii="宋体" w:hAnsi="宋体" w:cs="宋体"/>
                <w:kern w:val="0"/>
                <w:szCs w:val="21"/>
                <w:lang w:val="en-US" w:eastAsia="zh-CN"/>
              </w:rPr>
              <w:t>3. 工作人员对应急通道设置及使用管理要求不知晓的，每人次扣1分。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lang w:val="en-US" w:eastAsia="zh-CN"/>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90"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6.2</w:t>
            </w:r>
            <w:r>
              <w:rPr>
                <w:rFonts w:hint="eastAsia" w:ascii="Times New Roman" w:hAnsi="Times New Roman" w:eastAsia="宋体" w:cs="Times New Roman"/>
                <w:color w:val="auto"/>
                <w:kern w:val="0"/>
                <w:sz w:val="22"/>
                <w:szCs w:val="22"/>
                <w:lang w:val="en-US" w:eastAsia="zh-CN" w:bidi="ar"/>
              </w:rPr>
              <w:t>汽车喷烤漆房（20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szCs w:val="21"/>
              </w:rPr>
              <w:t>①企业的汽车喷烤漆房 应符合JT/T 324的要求，每天进行例检，记录点火延迟等现象；</w:t>
            </w:r>
          </w:p>
        </w:tc>
        <w:tc>
          <w:tcPr>
            <w:tcW w:w="4294" w:type="dxa"/>
            <w:tcBorders>
              <w:tl2br w:val="nil"/>
              <w:tr2bl w:val="nil"/>
            </w:tcBorders>
            <w:shd w:val="clear" w:color="auto" w:fill="auto"/>
            <w:tcMar>
              <w:top w:w="75" w:type="dxa"/>
              <w:left w:w="90" w:type="dxa"/>
              <w:bottom w:w="75" w:type="dxa"/>
              <w:right w:w="90" w:type="dxa"/>
            </w:tcMar>
            <w:vAlign w:val="center"/>
          </w:tcPr>
          <w:p>
            <w:pPr>
              <w:ind w:right="-109" w:rightChars="-52"/>
              <w:rPr>
                <w:rFonts w:ascii="宋体" w:hAnsi="宋体"/>
                <w:b/>
                <w:szCs w:val="21"/>
              </w:rPr>
            </w:pPr>
            <w:r>
              <w:rPr>
                <w:rFonts w:ascii="宋体" w:hAnsi="宋体"/>
                <w:b/>
                <w:szCs w:val="21"/>
              </w:rPr>
              <w:t>查</w:t>
            </w:r>
            <w:r>
              <w:rPr>
                <w:rFonts w:hint="eastAsia" w:ascii="宋体" w:hAnsi="宋体"/>
                <w:b/>
                <w:szCs w:val="21"/>
              </w:rPr>
              <w:t>资料</w:t>
            </w:r>
            <w:r>
              <w:rPr>
                <w:rFonts w:ascii="宋体" w:hAnsi="宋体"/>
                <w:b/>
                <w:szCs w:val="21"/>
              </w:rPr>
              <w:t>：</w:t>
            </w:r>
          </w:p>
          <w:p>
            <w:pPr>
              <w:rPr>
                <w:rFonts w:hint="eastAsia" w:ascii="宋体" w:hAnsi="宋体"/>
                <w:szCs w:val="21"/>
              </w:rPr>
            </w:pPr>
            <w:r>
              <w:rPr>
                <w:rFonts w:hint="eastAsia" w:ascii="宋体" w:hAnsi="宋体"/>
                <w:szCs w:val="21"/>
              </w:rPr>
              <w:t>1.</w:t>
            </w:r>
            <w:r>
              <w:rPr>
                <w:rFonts w:hint="eastAsia" w:ascii="宋体" w:hAnsi="宋体" w:cs="宋体"/>
                <w:kern w:val="0"/>
                <w:szCs w:val="21"/>
              </w:rPr>
              <w:t>汽车喷烤漆房</w:t>
            </w:r>
            <w:r>
              <w:rPr>
                <w:rFonts w:hint="eastAsia" w:ascii="宋体" w:hAnsi="宋体"/>
                <w:szCs w:val="21"/>
              </w:rPr>
              <w:t>管理及维护制度；</w:t>
            </w:r>
          </w:p>
          <w:p>
            <w:pPr>
              <w:rPr>
                <w:rFonts w:hint="default" w:ascii="宋体" w:hAnsi="宋体" w:cs="宋体" w:eastAsiaTheme="minorEastAsia"/>
                <w:b/>
                <w:kern w:val="0"/>
                <w:sz w:val="21"/>
                <w:szCs w:val="21"/>
                <w:lang w:val="en-US" w:eastAsia="zh-CN" w:bidi="ar-SA"/>
              </w:rPr>
            </w:pPr>
            <w:r>
              <w:rPr>
                <w:rFonts w:hint="eastAsia" w:ascii="宋体" w:hAnsi="宋体" w:cs="宋体"/>
                <w:kern w:val="0"/>
                <w:szCs w:val="21"/>
              </w:rPr>
              <w:t>2.例检制度及例行检查记录。</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4</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1.未建立例检制度，扣2分；</w:t>
            </w:r>
          </w:p>
          <w:p>
            <w:pPr>
              <w:rPr>
                <w:rFonts w:hint="default" w:ascii="Times New Roman" w:hAnsi="Times New Roman" w:eastAsia="宋体" w:cs="Times New Roman"/>
                <w:color w:val="auto"/>
                <w:kern w:val="0"/>
                <w:sz w:val="22"/>
                <w:szCs w:val="22"/>
                <w:lang w:val="en-US" w:eastAsia="zh-CN" w:bidi="ar"/>
              </w:rPr>
            </w:pPr>
            <w:r>
              <w:rPr>
                <w:rFonts w:hint="eastAsia" w:ascii="宋体" w:hAnsi="宋体" w:cs="宋体"/>
                <w:kern w:val="0"/>
                <w:szCs w:val="21"/>
              </w:rPr>
              <w:t>2.无例检记录或例行检查记录不连续的，不得分；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szCs w:val="21"/>
              </w:rPr>
              <w:t>②</w:t>
            </w:r>
            <w:r>
              <w:rPr>
                <w:rFonts w:hint="eastAsia" w:ascii="宋体" w:hAnsi="宋体"/>
                <w:szCs w:val="21"/>
              </w:rPr>
              <w:t>汽车喷烤漆房应设置安全警示标识，标识应符合GBZ 158和GB 2894 的相关要求。</w:t>
            </w:r>
          </w:p>
        </w:tc>
        <w:tc>
          <w:tcPr>
            <w:tcW w:w="4294" w:type="dxa"/>
            <w:tcBorders>
              <w:tl2br w:val="nil"/>
              <w:tr2bl w:val="nil"/>
            </w:tcBorders>
            <w:shd w:val="clear" w:color="auto" w:fill="auto"/>
            <w:tcMar>
              <w:top w:w="75" w:type="dxa"/>
              <w:left w:w="90" w:type="dxa"/>
              <w:bottom w:w="75" w:type="dxa"/>
              <w:right w:w="90" w:type="dxa"/>
            </w:tcMar>
            <w:vAlign w:val="center"/>
          </w:tcPr>
          <w:p>
            <w:pPr>
              <w:ind w:right="-109" w:rightChars="-52"/>
              <w:rPr>
                <w:rFonts w:hint="eastAsia" w:ascii="宋体" w:hAnsi="宋体"/>
                <w:b/>
                <w:szCs w:val="21"/>
              </w:rPr>
            </w:pPr>
            <w:r>
              <w:rPr>
                <w:rFonts w:ascii="宋体" w:hAnsi="宋体"/>
                <w:b/>
                <w:szCs w:val="21"/>
              </w:rPr>
              <w:t>查现场</w:t>
            </w:r>
            <w:r>
              <w:rPr>
                <w:rFonts w:hint="eastAsia" w:ascii="宋体" w:hAnsi="宋体"/>
                <w:b/>
                <w:szCs w:val="21"/>
              </w:rPr>
              <w:t>：</w:t>
            </w:r>
          </w:p>
          <w:p>
            <w:pPr>
              <w:ind w:right="-109" w:rightChars="-52"/>
              <w:rPr>
                <w:rFonts w:hint="default" w:ascii="宋体" w:hAnsi="宋体" w:eastAsiaTheme="minorEastAsia" w:cstheme="minorBidi"/>
                <w:kern w:val="2"/>
                <w:sz w:val="21"/>
                <w:szCs w:val="21"/>
                <w:lang w:val="en-US" w:eastAsia="zh-CN" w:bidi="ar-SA"/>
              </w:rPr>
            </w:pPr>
            <w:r>
              <w:rPr>
                <w:rFonts w:hint="eastAsia" w:ascii="宋体" w:hAnsi="宋体"/>
                <w:szCs w:val="21"/>
              </w:rPr>
              <w:t>现场查看汽车喷烤漆房安全标志和警示标示的设置情况。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4</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1.安全标志和警示标示未设置不得分。</w:t>
            </w:r>
          </w:p>
          <w:p>
            <w:pPr>
              <w:rPr>
                <w:rFonts w:hint="default" w:ascii="Times New Roman" w:hAnsi="Times New Roman" w:eastAsia="宋体" w:cs="Times New Roman"/>
                <w:strike w:val="0"/>
                <w:dstrike w:val="0"/>
                <w:color w:val="auto"/>
                <w:sz w:val="22"/>
                <w:szCs w:val="22"/>
              </w:rPr>
            </w:pPr>
            <w:r>
              <w:rPr>
                <w:rFonts w:hint="eastAsia" w:ascii="宋体" w:hAnsi="宋体" w:cs="宋体"/>
                <w:kern w:val="0"/>
                <w:szCs w:val="21"/>
              </w:rPr>
              <w:t>2.警示标志设置不符合规范要求的，每一处扣1分。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1335"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kern w:val="0"/>
                <w:szCs w:val="21"/>
              </w:rPr>
              <w:t>③</w:t>
            </w:r>
            <w:r>
              <w:rPr>
                <w:rFonts w:hint="eastAsia" w:ascii="宋体" w:hAnsi="宋体" w:cs="宋体"/>
                <w:szCs w:val="21"/>
              </w:rPr>
              <w:t>企业汽车喷烤漆房应有排气净化装置，包括漆雾过滤与废气净化。</w:t>
            </w:r>
          </w:p>
        </w:tc>
        <w:tc>
          <w:tcPr>
            <w:tcW w:w="4294" w:type="dxa"/>
            <w:tcBorders>
              <w:tl2br w:val="nil"/>
              <w:tr2bl w:val="nil"/>
            </w:tcBorders>
            <w:shd w:val="clear" w:color="auto" w:fill="auto"/>
            <w:tcMar>
              <w:top w:w="75" w:type="dxa"/>
              <w:left w:w="90" w:type="dxa"/>
              <w:bottom w:w="75" w:type="dxa"/>
              <w:right w:w="90" w:type="dxa"/>
            </w:tcMar>
            <w:vAlign w:val="center"/>
          </w:tcPr>
          <w:p>
            <w:pPr>
              <w:ind w:right="-109" w:rightChars="-52"/>
              <w:rPr>
                <w:rFonts w:hint="eastAsia" w:ascii="宋体" w:hAnsi="宋体"/>
                <w:b/>
                <w:szCs w:val="21"/>
              </w:rPr>
            </w:pPr>
            <w:r>
              <w:rPr>
                <w:rFonts w:ascii="宋体" w:hAnsi="宋体"/>
                <w:b/>
                <w:szCs w:val="21"/>
              </w:rPr>
              <w:t>查</w:t>
            </w:r>
            <w:r>
              <w:rPr>
                <w:rFonts w:hint="eastAsia" w:ascii="宋体" w:hAnsi="宋体"/>
                <w:b/>
                <w:szCs w:val="21"/>
              </w:rPr>
              <w:t>资料</w:t>
            </w:r>
            <w:r>
              <w:rPr>
                <w:rFonts w:ascii="宋体" w:hAnsi="宋体"/>
                <w:b/>
                <w:szCs w:val="21"/>
              </w:rPr>
              <w:t>：</w:t>
            </w:r>
          </w:p>
          <w:p>
            <w:pPr>
              <w:ind w:right="-109" w:rightChars="-52"/>
              <w:rPr>
                <w:rFonts w:ascii="宋体" w:hAnsi="宋体"/>
                <w:szCs w:val="21"/>
              </w:rPr>
            </w:pPr>
            <w:r>
              <w:rPr>
                <w:rFonts w:ascii="宋体" w:hAnsi="宋体"/>
                <w:szCs w:val="21"/>
              </w:rPr>
              <w:t>查看喷烤漆房</w:t>
            </w:r>
            <w:r>
              <w:rPr>
                <w:rFonts w:hint="eastAsia" w:ascii="宋体" w:hAnsi="宋体"/>
                <w:szCs w:val="21"/>
              </w:rPr>
              <w:t>排气</w:t>
            </w:r>
            <w:r>
              <w:rPr>
                <w:rFonts w:ascii="宋体" w:hAnsi="宋体"/>
                <w:szCs w:val="21"/>
              </w:rPr>
              <w:t>净化装置安全</w:t>
            </w:r>
            <w:r>
              <w:rPr>
                <w:rFonts w:hint="eastAsia" w:ascii="宋体" w:hAnsi="宋体"/>
                <w:szCs w:val="21"/>
              </w:rPr>
              <w:t>技术</w:t>
            </w:r>
            <w:r>
              <w:rPr>
                <w:rFonts w:ascii="宋体" w:hAnsi="宋体"/>
                <w:szCs w:val="21"/>
              </w:rPr>
              <w:t>文件</w:t>
            </w:r>
            <w:r>
              <w:rPr>
                <w:rFonts w:hint="eastAsia" w:ascii="宋体" w:hAnsi="宋体"/>
                <w:szCs w:val="21"/>
              </w:rPr>
              <w:t>。</w:t>
            </w:r>
          </w:p>
          <w:p>
            <w:pPr>
              <w:rPr>
                <w:rFonts w:hint="eastAsia" w:ascii="宋体" w:hAnsi="宋体" w:cs="宋体"/>
                <w:b/>
                <w:kern w:val="0"/>
                <w:szCs w:val="21"/>
              </w:rPr>
            </w:pPr>
            <w:r>
              <w:rPr>
                <w:rFonts w:hint="eastAsia" w:ascii="宋体" w:hAnsi="宋体" w:cs="宋体"/>
                <w:b/>
                <w:kern w:val="0"/>
                <w:szCs w:val="21"/>
              </w:rPr>
              <w:t>查现场：</w:t>
            </w:r>
          </w:p>
          <w:p>
            <w:pPr>
              <w:rPr>
                <w:rFonts w:hint="default" w:ascii="宋体" w:hAnsi="宋体" w:eastAsiaTheme="minorEastAsia" w:cstheme="minorBidi"/>
                <w:b/>
                <w:kern w:val="2"/>
                <w:sz w:val="21"/>
                <w:szCs w:val="21"/>
                <w:lang w:val="en-US" w:eastAsia="zh-CN" w:bidi="ar-SA"/>
              </w:rPr>
            </w:pPr>
            <w:r>
              <w:rPr>
                <w:rFonts w:hint="eastAsia" w:ascii="宋体" w:hAnsi="宋体" w:cs="宋体"/>
                <w:kern w:val="0"/>
                <w:szCs w:val="21"/>
              </w:rPr>
              <w:t>现场查看喷烤漆房排气净化装置安装、使用情况。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4</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w:t>
            </w:r>
            <w:r>
              <w:rPr>
                <w:rFonts w:hint="eastAsia" w:ascii="宋体" w:hAnsi="宋体" w:cs="宋体"/>
                <w:szCs w:val="21"/>
              </w:rPr>
              <w:t>汽车喷烤漆房</w:t>
            </w:r>
            <w:r>
              <w:rPr>
                <w:rFonts w:hint="eastAsia" w:ascii="宋体" w:hAnsi="宋体" w:cs="宋体"/>
                <w:kern w:val="0"/>
                <w:szCs w:val="21"/>
              </w:rPr>
              <w:t>未安装排气净化装置的，不得分；</w:t>
            </w:r>
          </w:p>
          <w:p>
            <w:pPr>
              <w:rPr>
                <w:rFonts w:hint="eastAsia" w:ascii="宋体" w:hAnsi="宋体" w:cs="宋体" w:eastAsiaTheme="minorEastAsia"/>
                <w:kern w:val="0"/>
                <w:sz w:val="21"/>
                <w:szCs w:val="21"/>
                <w:lang w:val="en-US" w:eastAsia="zh-CN" w:bidi="ar-SA"/>
              </w:rPr>
            </w:pPr>
            <w:r>
              <w:rPr>
                <w:rFonts w:hint="eastAsia" w:ascii="宋体" w:hAnsi="宋体" w:cs="宋体"/>
                <w:kern w:val="0"/>
                <w:szCs w:val="21"/>
              </w:rPr>
              <w:t>2.排气净化装置不包括</w:t>
            </w:r>
            <w:r>
              <w:rPr>
                <w:rFonts w:hint="eastAsia" w:ascii="宋体" w:hAnsi="宋体" w:cs="宋体"/>
                <w:szCs w:val="21"/>
              </w:rPr>
              <w:t>漆雾过滤与废气净化的，每缺一项扣2分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kern w:val="0"/>
                <w:szCs w:val="21"/>
                <w:lang w:val="en-US" w:eastAsia="zh-CN"/>
              </w:rPr>
              <w:t>④</w:t>
            </w:r>
            <w:r>
              <w:rPr>
                <w:rFonts w:hint="eastAsia" w:ascii="宋体" w:hAnsi="宋体" w:cs="宋体"/>
                <w:szCs w:val="21"/>
              </w:rPr>
              <w:t>及时清理汽车喷烤漆房内的杂物，并定期清理汽车喷烤漆房烟道。</w:t>
            </w:r>
          </w:p>
        </w:tc>
        <w:tc>
          <w:tcPr>
            <w:tcW w:w="4294" w:type="dxa"/>
            <w:tcBorders>
              <w:tl2br w:val="nil"/>
              <w:tr2bl w:val="nil"/>
            </w:tcBorders>
            <w:shd w:val="clear" w:color="auto" w:fill="auto"/>
            <w:tcMar>
              <w:top w:w="75" w:type="dxa"/>
              <w:left w:w="90" w:type="dxa"/>
              <w:bottom w:w="75" w:type="dxa"/>
              <w:right w:w="90" w:type="dxa"/>
            </w:tcMar>
            <w:vAlign w:val="center"/>
          </w:tcPr>
          <w:p>
            <w:pPr>
              <w:rPr>
                <w:rFonts w:ascii="宋体" w:hAnsi="宋体"/>
                <w:b/>
                <w:bCs/>
                <w:kern w:val="0"/>
                <w:szCs w:val="21"/>
              </w:rPr>
            </w:pPr>
            <w:r>
              <w:rPr>
                <w:rFonts w:ascii="宋体" w:hAnsi="宋体"/>
                <w:b/>
                <w:bCs/>
                <w:kern w:val="0"/>
                <w:szCs w:val="21"/>
              </w:rPr>
              <w:t>查</w:t>
            </w:r>
            <w:r>
              <w:rPr>
                <w:rFonts w:hint="eastAsia" w:ascii="宋体" w:hAnsi="宋体"/>
                <w:b/>
                <w:bCs/>
                <w:kern w:val="0"/>
                <w:szCs w:val="21"/>
              </w:rPr>
              <w:t>资料</w:t>
            </w:r>
            <w:r>
              <w:rPr>
                <w:rFonts w:ascii="宋体" w:hAnsi="宋体"/>
                <w:b/>
                <w:bCs/>
                <w:kern w:val="0"/>
                <w:szCs w:val="21"/>
              </w:rPr>
              <w:t>：</w:t>
            </w:r>
          </w:p>
          <w:p>
            <w:pPr>
              <w:rPr>
                <w:rFonts w:hint="eastAsia" w:ascii="宋体" w:hAnsi="宋体" w:cs="宋体"/>
                <w:bCs/>
                <w:kern w:val="0"/>
                <w:szCs w:val="21"/>
              </w:rPr>
            </w:pPr>
            <w:r>
              <w:rPr>
                <w:rFonts w:hint="eastAsia" w:ascii="宋体" w:hAnsi="宋体" w:cs="宋体"/>
                <w:bCs/>
                <w:kern w:val="0"/>
                <w:szCs w:val="21"/>
              </w:rPr>
              <w:t>1.汽车喷烤漆房</w:t>
            </w:r>
            <w:r>
              <w:rPr>
                <w:rFonts w:hint="eastAsia" w:ascii="宋体" w:hAnsi="宋体"/>
                <w:bCs/>
                <w:kern w:val="0"/>
                <w:szCs w:val="21"/>
              </w:rPr>
              <w:t>管理及维护制度；</w:t>
            </w:r>
          </w:p>
          <w:p>
            <w:pPr>
              <w:rPr>
                <w:rFonts w:hint="eastAsia" w:ascii="宋体" w:hAnsi="宋体" w:cs="宋体"/>
                <w:bCs/>
                <w:kern w:val="0"/>
                <w:szCs w:val="21"/>
              </w:rPr>
            </w:pPr>
            <w:r>
              <w:rPr>
                <w:rFonts w:hint="eastAsia" w:ascii="宋体" w:hAnsi="宋体" w:cs="宋体"/>
                <w:bCs/>
                <w:kern w:val="0"/>
                <w:szCs w:val="21"/>
              </w:rPr>
              <w:t>2.汽车喷烤漆房烟道</w:t>
            </w:r>
            <w:r>
              <w:rPr>
                <w:rFonts w:hint="eastAsia" w:ascii="宋体" w:hAnsi="宋体" w:cs="宋体"/>
                <w:kern w:val="0"/>
                <w:szCs w:val="21"/>
              </w:rPr>
              <w:t>保养</w:t>
            </w:r>
            <w:r>
              <w:rPr>
                <w:rFonts w:hint="eastAsia" w:ascii="宋体" w:hAnsi="宋体" w:cs="宋体"/>
                <w:bCs/>
                <w:kern w:val="0"/>
                <w:szCs w:val="21"/>
              </w:rPr>
              <w:t>记录。</w:t>
            </w:r>
          </w:p>
          <w:p>
            <w:pPr>
              <w:rPr>
                <w:rFonts w:hint="eastAsia" w:ascii="宋体" w:hAnsi="宋体" w:cs="宋体"/>
                <w:b/>
                <w:bCs/>
                <w:kern w:val="0"/>
                <w:szCs w:val="21"/>
              </w:rPr>
            </w:pPr>
            <w:r>
              <w:rPr>
                <w:rFonts w:hint="eastAsia" w:ascii="宋体" w:hAnsi="宋体" w:cs="宋体"/>
                <w:b/>
                <w:bCs/>
                <w:kern w:val="0"/>
                <w:szCs w:val="21"/>
              </w:rPr>
              <w:t>查现场：</w:t>
            </w:r>
          </w:p>
          <w:p>
            <w:pPr>
              <w:rPr>
                <w:rFonts w:hint="default" w:ascii="宋体" w:hAnsi="宋体" w:cs="宋体" w:eastAsiaTheme="minorEastAsia"/>
                <w:bCs/>
                <w:kern w:val="0"/>
                <w:sz w:val="21"/>
                <w:szCs w:val="21"/>
                <w:lang w:val="en-US" w:eastAsia="zh-CN" w:bidi="ar-SA"/>
              </w:rPr>
            </w:pPr>
            <w:r>
              <w:rPr>
                <w:rFonts w:hint="eastAsia" w:ascii="宋体" w:hAnsi="宋体" w:cs="宋体"/>
                <w:bCs/>
                <w:kern w:val="0"/>
                <w:szCs w:val="21"/>
              </w:rPr>
              <w:t>现场查看汽车喷烤漆房及烟道管理情况。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4</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1.汽车喷烤漆房内有杂物的，扣3分；</w:t>
            </w:r>
          </w:p>
          <w:p>
            <w:pPr>
              <w:rPr>
                <w:rFonts w:hint="eastAsia" w:ascii="宋体" w:hAnsi="宋体" w:cs="宋体" w:eastAsiaTheme="minorEastAsia"/>
                <w:kern w:val="0"/>
                <w:sz w:val="21"/>
                <w:szCs w:val="21"/>
                <w:lang w:val="en-US" w:eastAsia="zh-CN" w:bidi="ar-SA"/>
              </w:rPr>
            </w:pPr>
            <w:r>
              <w:rPr>
                <w:rFonts w:hint="eastAsia" w:ascii="宋体" w:hAnsi="宋体" w:cs="宋体"/>
                <w:kern w:val="0"/>
                <w:szCs w:val="21"/>
              </w:rPr>
              <w:t>2.汽车喷烤漆房烟道无保养维护记录或未及时清理的，扣2分。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szCs w:val="21"/>
              </w:rPr>
              <w:t>⑤汽车喷烤漆房 应有永久性安全操作及保养的文字标志，并在醒目位置安装。</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szCs w:val="21"/>
              </w:rPr>
            </w:pPr>
            <w:r>
              <w:rPr>
                <w:rFonts w:ascii="宋体" w:hAnsi="宋体"/>
                <w:b/>
                <w:szCs w:val="21"/>
              </w:rPr>
              <w:t>查</w:t>
            </w:r>
            <w:r>
              <w:rPr>
                <w:rFonts w:hint="eastAsia" w:ascii="宋体" w:hAnsi="宋体"/>
                <w:b/>
                <w:szCs w:val="21"/>
              </w:rPr>
              <w:t>资料</w:t>
            </w:r>
            <w:r>
              <w:rPr>
                <w:rFonts w:ascii="宋体" w:hAnsi="宋体"/>
                <w:b/>
                <w:szCs w:val="21"/>
              </w:rPr>
              <w:t>：</w:t>
            </w:r>
          </w:p>
          <w:p>
            <w:pPr>
              <w:rPr>
                <w:rFonts w:hint="eastAsia" w:ascii="宋体" w:hAnsi="宋体"/>
                <w:bCs/>
                <w:kern w:val="0"/>
                <w:szCs w:val="21"/>
              </w:rPr>
            </w:pPr>
            <w:r>
              <w:rPr>
                <w:rFonts w:hint="eastAsia" w:ascii="宋体" w:hAnsi="宋体" w:cs="宋体"/>
                <w:bCs/>
                <w:kern w:val="0"/>
                <w:szCs w:val="21"/>
              </w:rPr>
              <w:t>汽车喷烤漆房</w:t>
            </w:r>
            <w:r>
              <w:rPr>
                <w:rFonts w:hint="eastAsia" w:ascii="宋体" w:hAnsi="宋体"/>
                <w:bCs/>
                <w:kern w:val="0"/>
                <w:szCs w:val="21"/>
              </w:rPr>
              <w:t>管理及维护制度；</w:t>
            </w:r>
          </w:p>
          <w:p>
            <w:pPr>
              <w:rPr>
                <w:rFonts w:hint="eastAsia" w:ascii="宋体" w:hAnsi="宋体" w:cs="宋体"/>
                <w:b/>
                <w:bCs/>
                <w:kern w:val="0"/>
                <w:szCs w:val="21"/>
              </w:rPr>
            </w:pPr>
            <w:r>
              <w:rPr>
                <w:rFonts w:hint="eastAsia" w:ascii="宋体" w:hAnsi="宋体" w:cs="宋体"/>
                <w:b/>
                <w:bCs/>
                <w:kern w:val="0"/>
                <w:szCs w:val="21"/>
              </w:rPr>
              <w:t>查现场：</w:t>
            </w:r>
          </w:p>
          <w:p>
            <w:pPr>
              <w:rPr>
                <w:rFonts w:hint="default" w:ascii="宋体" w:hAnsi="宋体" w:cs="宋体" w:eastAsiaTheme="minorEastAsia"/>
                <w:kern w:val="0"/>
                <w:sz w:val="21"/>
                <w:szCs w:val="21"/>
                <w:lang w:val="en-US" w:eastAsia="zh-CN" w:bidi="ar-SA"/>
              </w:rPr>
            </w:pPr>
            <w:r>
              <w:rPr>
                <w:rFonts w:hint="eastAsia" w:ascii="宋体" w:hAnsi="宋体" w:cs="宋体"/>
                <w:bCs/>
                <w:kern w:val="0"/>
                <w:szCs w:val="21"/>
              </w:rPr>
              <w:t>现场查看汽车喷烤漆房在醒目位置永久性安全操作、保养文字标志情况。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strike w:val="0"/>
                <w:dstrike w:val="0"/>
                <w:color w:val="auto"/>
                <w:kern w:val="2"/>
                <w:sz w:val="22"/>
                <w:szCs w:val="22"/>
                <w:lang w:val="en-US" w:eastAsia="zh-CN" w:bidi="ar-SA"/>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w:t>
            </w:r>
            <w:r>
              <w:rPr>
                <w:rFonts w:hint="eastAsia" w:ascii="宋体" w:hAnsi="宋体" w:cs="宋体"/>
                <w:szCs w:val="21"/>
              </w:rPr>
              <w:t>汽车喷烤漆房</w:t>
            </w:r>
            <w:r>
              <w:rPr>
                <w:rFonts w:hint="eastAsia" w:ascii="宋体" w:hAnsi="宋体" w:cs="宋体"/>
                <w:kern w:val="0"/>
                <w:szCs w:val="21"/>
              </w:rPr>
              <w:t>无管理及维修制度的，扣2分</w:t>
            </w:r>
          </w:p>
          <w:p>
            <w:pPr>
              <w:rPr>
                <w:rFonts w:hint="default" w:ascii="宋体" w:hAnsi="宋体" w:cs="宋体" w:eastAsiaTheme="minorEastAsia"/>
                <w:kern w:val="0"/>
                <w:sz w:val="21"/>
                <w:szCs w:val="21"/>
                <w:lang w:val="en-US" w:eastAsia="zh-CN" w:bidi="ar-SA"/>
              </w:rPr>
            </w:pPr>
            <w:r>
              <w:rPr>
                <w:rFonts w:hint="eastAsia" w:ascii="宋体" w:hAnsi="宋体" w:cs="宋体"/>
                <w:kern w:val="0"/>
                <w:szCs w:val="21"/>
              </w:rPr>
              <w:t>2.</w:t>
            </w:r>
            <w:r>
              <w:rPr>
                <w:rFonts w:hint="eastAsia" w:ascii="宋体" w:hAnsi="宋体" w:cs="宋体"/>
                <w:szCs w:val="21"/>
              </w:rPr>
              <w:t>汽车喷烤漆房</w:t>
            </w:r>
            <w:r>
              <w:rPr>
                <w:rFonts w:hint="eastAsia" w:ascii="宋体" w:hAnsi="宋体" w:cs="宋体"/>
                <w:kern w:val="0"/>
                <w:szCs w:val="21"/>
              </w:rPr>
              <w:t>未在醒目位置安装负责人基本信息及永久性安全操作、保养文字标志的，不得分。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cs="Times New Roman" w:eastAsiaTheme="minorEastAsia"/>
                <w:color w:val="auto"/>
                <w:sz w:val="22"/>
                <w:szCs w:val="22"/>
                <w:lang w:val="en-US" w:eastAsia="zh-CN"/>
              </w:rPr>
            </w:pPr>
            <w:r>
              <w:rPr>
                <w:rFonts w:hint="eastAsia" w:ascii="宋体" w:hAnsi="宋体" w:cs="宋体"/>
                <w:szCs w:val="21"/>
                <w:lang w:val="en-US" w:eastAsia="zh-CN"/>
              </w:rPr>
              <w:t>6.3</w:t>
            </w:r>
            <w:r>
              <w:rPr>
                <w:rFonts w:hint="eastAsia" w:ascii="宋体" w:hAnsi="宋体" w:cs="宋体"/>
                <w:szCs w:val="21"/>
              </w:rPr>
              <w:t>汽车举升机</w:t>
            </w:r>
            <w:r>
              <w:rPr>
                <w:rFonts w:hint="eastAsia" w:ascii="宋体" w:hAnsi="宋体" w:cs="宋体"/>
                <w:szCs w:val="21"/>
                <w:lang w:eastAsia="zh-CN"/>
              </w:rPr>
              <w:t>（</w:t>
            </w:r>
            <w:r>
              <w:rPr>
                <w:rFonts w:hint="eastAsia" w:ascii="宋体" w:hAnsi="宋体" w:cs="宋体"/>
                <w:szCs w:val="21"/>
                <w:lang w:val="en-US" w:eastAsia="zh-CN"/>
              </w:rPr>
              <w:t>15分）</w:t>
            </w:r>
          </w:p>
        </w:tc>
        <w:tc>
          <w:tcPr>
            <w:tcW w:w="2337"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eastAsiaTheme="minorEastAsia"/>
                <w:kern w:val="2"/>
                <w:sz w:val="21"/>
                <w:szCs w:val="21"/>
                <w:lang w:val="en-US" w:eastAsia="zh-CN" w:bidi="ar-SA"/>
              </w:rPr>
            </w:pPr>
            <w:r>
              <w:rPr>
                <w:rFonts w:hint="eastAsia" w:ascii="宋体" w:hAnsi="宋体" w:cs="宋体"/>
                <w:szCs w:val="21"/>
              </w:rPr>
              <w:t>①汽车举升机安全技术条件应满足 JT/T 155的要求，应在醒目位置设置安全警示标识。</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b/>
                <w:bCs/>
                <w:kern w:val="0"/>
                <w:szCs w:val="21"/>
              </w:rPr>
            </w:pPr>
            <w:r>
              <w:rPr>
                <w:rFonts w:hint="eastAsia" w:ascii="宋体" w:hAnsi="宋体" w:cs="宋体"/>
                <w:b/>
                <w:bCs/>
                <w:kern w:val="0"/>
                <w:szCs w:val="21"/>
              </w:rPr>
              <w:t>查资料：</w:t>
            </w:r>
          </w:p>
          <w:p>
            <w:pPr>
              <w:rPr>
                <w:rFonts w:hint="eastAsia" w:ascii="宋体" w:hAnsi="宋体"/>
                <w:bCs/>
                <w:kern w:val="0"/>
                <w:szCs w:val="21"/>
              </w:rPr>
            </w:pPr>
            <w:r>
              <w:rPr>
                <w:rFonts w:hint="eastAsia" w:ascii="宋体" w:hAnsi="宋体"/>
                <w:bCs/>
                <w:kern w:val="0"/>
                <w:szCs w:val="21"/>
              </w:rPr>
              <w:t>举升机安全技术相关文件。</w:t>
            </w:r>
          </w:p>
          <w:p>
            <w:pPr>
              <w:rPr>
                <w:rFonts w:hint="eastAsia" w:ascii="宋体" w:hAnsi="宋体"/>
                <w:b/>
                <w:bCs/>
                <w:kern w:val="0"/>
                <w:szCs w:val="21"/>
              </w:rPr>
            </w:pPr>
            <w:r>
              <w:rPr>
                <w:rFonts w:hint="eastAsia" w:ascii="宋体" w:hAnsi="宋体" w:cs="宋体"/>
                <w:b/>
                <w:bCs/>
                <w:kern w:val="0"/>
                <w:szCs w:val="21"/>
              </w:rPr>
              <w:t>查现场</w:t>
            </w:r>
            <w:r>
              <w:rPr>
                <w:rFonts w:hint="eastAsia" w:ascii="宋体" w:hAnsi="宋体"/>
                <w:b/>
                <w:bCs/>
                <w:kern w:val="0"/>
                <w:szCs w:val="21"/>
              </w:rPr>
              <w:t>：</w:t>
            </w:r>
          </w:p>
          <w:p>
            <w:pPr>
              <w:rPr>
                <w:rFonts w:hint="eastAsia" w:ascii="宋体" w:hAnsi="宋体" w:cs="宋体" w:eastAsiaTheme="minorEastAsia"/>
                <w:kern w:val="0"/>
                <w:sz w:val="21"/>
                <w:szCs w:val="21"/>
                <w:lang w:val="en-US" w:eastAsia="zh-CN" w:bidi="ar-SA"/>
              </w:rPr>
            </w:pPr>
            <w:r>
              <w:rPr>
                <w:rFonts w:hint="eastAsia" w:ascii="宋体" w:hAnsi="宋体"/>
                <w:bCs/>
                <w:kern w:val="0"/>
                <w:szCs w:val="21"/>
              </w:rPr>
              <w:t>查看举升机是否有安全警示标示。</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strike w:val="0"/>
                <w:dstrike w:val="0"/>
                <w:color w:val="auto"/>
                <w:kern w:val="2"/>
                <w:sz w:val="22"/>
                <w:szCs w:val="22"/>
                <w:lang w:val="en-US" w:eastAsia="zh-CN" w:bidi="ar-SA"/>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1.举升机安全技术条件不符合要求的，不得分。</w:t>
            </w:r>
          </w:p>
          <w:p>
            <w:pPr>
              <w:rPr>
                <w:rFonts w:hint="eastAsia" w:ascii="宋体" w:hAnsi="宋体" w:cs="宋体" w:eastAsiaTheme="minorEastAsia"/>
                <w:kern w:val="0"/>
                <w:sz w:val="21"/>
                <w:szCs w:val="21"/>
                <w:lang w:val="en-US" w:eastAsia="zh-CN" w:bidi="ar-SA"/>
              </w:rPr>
            </w:pPr>
            <w:r>
              <w:rPr>
                <w:rFonts w:hint="eastAsia" w:ascii="宋体" w:hAnsi="宋体" w:cs="宋体"/>
                <w:kern w:val="0"/>
                <w:szCs w:val="21"/>
              </w:rPr>
              <w:t>2.举升机</w:t>
            </w:r>
            <w:r>
              <w:rPr>
                <w:rFonts w:hint="eastAsia" w:ascii="宋体" w:hAnsi="宋体"/>
                <w:szCs w:val="21"/>
              </w:rPr>
              <w:t>未设置安全警示标示的，扣5分。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eastAsiaTheme="minorEastAsia"/>
                <w:kern w:val="2"/>
                <w:sz w:val="21"/>
                <w:szCs w:val="21"/>
                <w:lang w:val="en-US" w:eastAsia="zh-CN" w:bidi="ar-SA"/>
              </w:rPr>
            </w:pPr>
            <w:r>
              <w:rPr>
                <w:rFonts w:hint="eastAsia" w:ascii="宋体" w:hAnsi="宋体" w:cs="宋体"/>
                <w:szCs w:val="21"/>
              </w:rPr>
              <w:t>②企业汽车举升机的操作要符合GB 27695的要求。</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b/>
                <w:bCs/>
                <w:kern w:val="0"/>
                <w:szCs w:val="21"/>
              </w:rPr>
            </w:pPr>
            <w:r>
              <w:rPr>
                <w:rFonts w:hint="eastAsia" w:ascii="宋体" w:hAnsi="宋体" w:cs="宋体"/>
                <w:b/>
                <w:bCs/>
                <w:kern w:val="0"/>
                <w:szCs w:val="21"/>
              </w:rPr>
              <w:t>查资料：</w:t>
            </w:r>
          </w:p>
          <w:p>
            <w:pPr>
              <w:rPr>
                <w:rFonts w:hint="eastAsia" w:ascii="宋体" w:hAnsi="宋体"/>
                <w:bCs/>
                <w:kern w:val="0"/>
                <w:szCs w:val="21"/>
              </w:rPr>
            </w:pPr>
            <w:r>
              <w:rPr>
                <w:rFonts w:hint="eastAsia" w:ascii="宋体" w:hAnsi="宋体"/>
                <w:bCs/>
                <w:kern w:val="0"/>
                <w:szCs w:val="21"/>
              </w:rPr>
              <w:t>查看举升机安全操作规程。</w:t>
            </w:r>
          </w:p>
          <w:p>
            <w:pPr>
              <w:rPr>
                <w:rFonts w:hint="eastAsia" w:ascii="宋体" w:hAnsi="宋体"/>
                <w:b/>
                <w:bCs/>
                <w:kern w:val="0"/>
                <w:szCs w:val="21"/>
              </w:rPr>
            </w:pPr>
            <w:r>
              <w:rPr>
                <w:rFonts w:hint="eastAsia" w:ascii="宋体" w:hAnsi="宋体" w:cs="宋体"/>
                <w:b/>
                <w:bCs/>
                <w:kern w:val="0"/>
                <w:szCs w:val="21"/>
              </w:rPr>
              <w:t>查现场</w:t>
            </w:r>
            <w:r>
              <w:rPr>
                <w:rFonts w:hint="eastAsia" w:ascii="宋体" w:hAnsi="宋体"/>
                <w:b/>
                <w:bCs/>
                <w:kern w:val="0"/>
                <w:szCs w:val="21"/>
              </w:rPr>
              <w:t>：</w:t>
            </w:r>
          </w:p>
          <w:p>
            <w:pPr>
              <w:rPr>
                <w:rFonts w:hint="eastAsia" w:ascii="宋体" w:hAnsi="宋体"/>
                <w:bCs/>
                <w:kern w:val="0"/>
                <w:szCs w:val="21"/>
              </w:rPr>
            </w:pPr>
            <w:r>
              <w:rPr>
                <w:rFonts w:hint="eastAsia" w:ascii="宋体" w:hAnsi="宋体"/>
                <w:bCs/>
                <w:kern w:val="0"/>
                <w:szCs w:val="21"/>
              </w:rPr>
              <w:t>现场查看举升机操作情况。</w:t>
            </w:r>
          </w:p>
          <w:p>
            <w:pPr>
              <w:rPr>
                <w:rFonts w:hint="eastAsia" w:ascii="宋体" w:hAnsi="宋体"/>
                <w:b/>
                <w:kern w:val="0"/>
                <w:szCs w:val="21"/>
              </w:rPr>
            </w:pPr>
            <w:r>
              <w:rPr>
                <w:rFonts w:hint="eastAsia" w:ascii="宋体" w:hAnsi="宋体"/>
                <w:b/>
                <w:kern w:val="0"/>
                <w:szCs w:val="21"/>
              </w:rPr>
              <w:t>询问：</w:t>
            </w:r>
          </w:p>
          <w:p>
            <w:pPr>
              <w:rPr>
                <w:rFonts w:hint="eastAsia" w:ascii="宋体" w:hAnsi="宋体" w:cs="宋体" w:eastAsiaTheme="minorEastAsia"/>
                <w:b/>
                <w:bCs/>
                <w:kern w:val="0"/>
                <w:sz w:val="21"/>
                <w:szCs w:val="21"/>
                <w:lang w:val="en-US" w:eastAsia="zh-CN" w:bidi="ar-SA"/>
              </w:rPr>
            </w:pPr>
            <w:r>
              <w:rPr>
                <w:rFonts w:hint="eastAsia" w:ascii="宋体" w:hAnsi="宋体"/>
                <w:bCs/>
                <w:kern w:val="0"/>
                <w:szCs w:val="21"/>
              </w:rPr>
              <w:t>询问举升机操作人员关于举升机的操作要求。</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strike w:val="0"/>
                <w:dstrike w:val="0"/>
                <w:color w:val="auto"/>
                <w:kern w:val="2"/>
                <w:sz w:val="22"/>
                <w:szCs w:val="22"/>
                <w:lang w:val="en-US" w:eastAsia="zh-CN" w:bidi="ar-SA"/>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1.维修车间无举升机安全操作规程的，扣2分；</w:t>
            </w:r>
          </w:p>
          <w:p>
            <w:pPr>
              <w:rPr>
                <w:rFonts w:hint="eastAsia" w:ascii="宋体" w:hAnsi="宋体" w:cs="宋体"/>
                <w:kern w:val="0"/>
                <w:szCs w:val="21"/>
              </w:rPr>
            </w:pPr>
            <w:r>
              <w:rPr>
                <w:rFonts w:hint="eastAsia" w:ascii="宋体" w:hAnsi="宋体" w:cs="宋体"/>
                <w:kern w:val="0"/>
                <w:szCs w:val="21"/>
              </w:rPr>
              <w:t>2.现场查看举升机操作不规范的，扣3分</w:t>
            </w:r>
          </w:p>
          <w:p>
            <w:pPr>
              <w:rPr>
                <w:rFonts w:hint="eastAsia" w:ascii="宋体" w:hAnsi="宋体" w:cs="宋体" w:eastAsiaTheme="minorEastAsia"/>
                <w:kern w:val="0"/>
                <w:sz w:val="21"/>
                <w:szCs w:val="21"/>
                <w:lang w:val="en-US" w:eastAsia="zh-CN" w:bidi="ar-SA"/>
              </w:rPr>
            </w:pPr>
            <w:r>
              <w:rPr>
                <w:rFonts w:hint="eastAsia" w:ascii="宋体" w:hAnsi="宋体" w:cs="宋体"/>
                <w:kern w:val="0"/>
                <w:szCs w:val="21"/>
              </w:rPr>
              <w:t>3.现场询问举升机操作人员，对举升机安全操作规程不熟悉的，每人次扣2分。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tcBorders>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eastAsiaTheme="minorEastAsia"/>
                <w:kern w:val="2"/>
                <w:sz w:val="21"/>
                <w:szCs w:val="21"/>
                <w:lang w:val="en-US" w:eastAsia="zh-CN" w:bidi="ar-SA"/>
              </w:rPr>
            </w:pPr>
            <w:r>
              <w:rPr>
                <w:rFonts w:hint="eastAsia" w:ascii="宋体" w:hAnsi="宋体" w:cs="宋体"/>
                <w:szCs w:val="21"/>
              </w:rPr>
              <w:t>③定期对汽车举升机进行例检，并按要求进行检查维护，建立汽车举升机档案。</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bCs/>
                <w:kern w:val="0"/>
                <w:szCs w:val="21"/>
              </w:rPr>
            </w:pPr>
            <w:r>
              <w:rPr>
                <w:rFonts w:ascii="宋体" w:hAnsi="宋体"/>
                <w:b/>
                <w:bCs/>
                <w:kern w:val="0"/>
                <w:szCs w:val="21"/>
              </w:rPr>
              <w:t>查</w:t>
            </w:r>
            <w:r>
              <w:rPr>
                <w:rFonts w:hint="eastAsia" w:ascii="宋体" w:hAnsi="宋体"/>
                <w:b/>
                <w:bCs/>
                <w:kern w:val="0"/>
                <w:szCs w:val="21"/>
              </w:rPr>
              <w:t>资料</w:t>
            </w:r>
            <w:r>
              <w:rPr>
                <w:rFonts w:ascii="宋体" w:hAnsi="宋体"/>
                <w:b/>
                <w:bCs/>
                <w:kern w:val="0"/>
                <w:szCs w:val="21"/>
              </w:rPr>
              <w:t>：</w:t>
            </w:r>
          </w:p>
          <w:p>
            <w:pPr>
              <w:rPr>
                <w:rFonts w:hint="eastAsia" w:ascii="宋体" w:hAnsi="宋体"/>
                <w:bCs/>
                <w:kern w:val="0"/>
                <w:szCs w:val="21"/>
              </w:rPr>
            </w:pPr>
            <w:r>
              <w:rPr>
                <w:rFonts w:hint="eastAsia" w:ascii="宋体" w:hAnsi="宋体" w:cs="宋体"/>
                <w:bCs/>
                <w:kern w:val="0"/>
                <w:szCs w:val="21"/>
              </w:rPr>
              <w:t>1.汽车举升</w:t>
            </w:r>
            <w:r>
              <w:rPr>
                <w:rFonts w:hint="eastAsia" w:ascii="宋体" w:hAnsi="宋体"/>
                <w:bCs/>
                <w:kern w:val="0"/>
                <w:szCs w:val="21"/>
              </w:rPr>
              <w:t>档案；</w:t>
            </w:r>
          </w:p>
          <w:p>
            <w:pPr>
              <w:rPr>
                <w:rFonts w:hint="eastAsia" w:ascii="宋体" w:hAnsi="宋体"/>
                <w:bCs/>
                <w:kern w:val="0"/>
                <w:szCs w:val="21"/>
              </w:rPr>
            </w:pPr>
            <w:r>
              <w:rPr>
                <w:rFonts w:hint="eastAsia" w:ascii="宋体" w:hAnsi="宋体"/>
                <w:bCs/>
                <w:kern w:val="0"/>
                <w:szCs w:val="21"/>
              </w:rPr>
              <w:t>2.定期安全检查记录。企业应</w:t>
            </w:r>
            <w:r>
              <w:rPr>
                <w:rFonts w:ascii="宋体" w:hAnsi="宋体"/>
                <w:bCs/>
                <w:kern w:val="0"/>
                <w:szCs w:val="21"/>
              </w:rPr>
              <w:t>定期（半年）排除举升机油缸积水，并检查油量，油量不足应及时加注相同牌号的压力油。同时应检查润滑、举升机传动齿轮及缝条</w:t>
            </w:r>
            <w:r>
              <w:rPr>
                <w:rFonts w:hint="eastAsia" w:ascii="宋体" w:hAnsi="宋体"/>
                <w:bCs/>
                <w:kern w:val="0"/>
                <w:szCs w:val="21"/>
              </w:rPr>
              <w:t>；</w:t>
            </w:r>
          </w:p>
          <w:p>
            <w:pPr>
              <w:rPr>
                <w:rFonts w:hint="eastAsia" w:ascii="宋体" w:hAnsi="宋体"/>
                <w:bCs/>
                <w:kern w:val="0"/>
                <w:szCs w:val="21"/>
              </w:rPr>
            </w:pPr>
            <w:r>
              <w:rPr>
                <w:rFonts w:hint="eastAsia" w:ascii="宋体" w:hAnsi="宋体" w:cs="宋体"/>
                <w:kern w:val="0"/>
                <w:szCs w:val="21"/>
              </w:rPr>
              <w:t>3.</w:t>
            </w:r>
            <w:r>
              <w:rPr>
                <w:rFonts w:hint="eastAsia" w:ascii="宋体" w:hAnsi="宋体"/>
                <w:bCs/>
                <w:kern w:val="0"/>
                <w:szCs w:val="21"/>
              </w:rPr>
              <w:t>举升机</w:t>
            </w:r>
            <w:r>
              <w:rPr>
                <w:rFonts w:hint="eastAsia" w:ascii="宋体" w:hAnsi="宋体" w:cs="宋体"/>
                <w:szCs w:val="21"/>
              </w:rPr>
              <w:t>日常操作记录、日常维护记录、故障和维修保养记录</w:t>
            </w:r>
            <w:r>
              <w:rPr>
                <w:rFonts w:hint="eastAsia" w:ascii="宋体" w:hAnsi="宋体" w:cs="宋体"/>
                <w:kern w:val="0"/>
                <w:szCs w:val="21"/>
              </w:rPr>
              <w:t>。</w:t>
            </w:r>
          </w:p>
          <w:p>
            <w:pPr>
              <w:rPr>
                <w:rFonts w:hint="eastAsia" w:ascii="宋体" w:hAnsi="宋体"/>
                <w:b/>
                <w:bCs/>
                <w:kern w:val="0"/>
                <w:szCs w:val="21"/>
              </w:rPr>
            </w:pPr>
            <w:r>
              <w:rPr>
                <w:rFonts w:hint="eastAsia" w:ascii="宋体" w:hAnsi="宋体"/>
                <w:b/>
                <w:bCs/>
                <w:kern w:val="0"/>
                <w:szCs w:val="21"/>
              </w:rPr>
              <w:t>查现场：</w:t>
            </w:r>
          </w:p>
          <w:p>
            <w:pPr>
              <w:rPr>
                <w:rFonts w:hint="eastAsia" w:ascii="宋体" w:hAnsi="宋体" w:cs="宋体" w:eastAsiaTheme="minorEastAsia"/>
                <w:kern w:val="0"/>
                <w:sz w:val="21"/>
                <w:szCs w:val="21"/>
                <w:lang w:val="en-US" w:eastAsia="zh-CN" w:bidi="ar-SA"/>
              </w:rPr>
            </w:pPr>
            <w:r>
              <w:rPr>
                <w:rFonts w:hint="eastAsia" w:ascii="宋体" w:hAnsi="宋体" w:cs="宋体"/>
                <w:bCs/>
                <w:kern w:val="0"/>
                <w:szCs w:val="21"/>
              </w:rPr>
              <w:t>实地检查举升机能否正常使用</w:t>
            </w:r>
            <w:r>
              <w:rPr>
                <w:rFonts w:hint="eastAsia" w:ascii="宋体" w:hAnsi="宋体" w:cs="宋体"/>
                <w:kern w:val="0"/>
                <w:szCs w:val="21"/>
              </w:rPr>
              <w:t>。</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strike w:val="0"/>
                <w:dstrike w:val="0"/>
                <w:color w:val="auto"/>
                <w:kern w:val="2"/>
                <w:sz w:val="22"/>
                <w:szCs w:val="22"/>
                <w:lang w:val="en-US" w:eastAsia="zh-CN" w:bidi="ar-SA"/>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r>
              <w:rPr>
                <w:rFonts w:hint="eastAsia" w:ascii="宋体" w:hAnsi="宋体"/>
                <w:szCs w:val="21"/>
              </w:rPr>
              <w:t>1.未定期检查</w:t>
            </w:r>
            <w:r>
              <w:rPr>
                <w:rFonts w:hint="eastAsia" w:ascii="宋体" w:hAnsi="宋体" w:cs="宋体"/>
                <w:szCs w:val="21"/>
              </w:rPr>
              <w:t>汽车举升机</w:t>
            </w:r>
            <w:r>
              <w:rPr>
                <w:rFonts w:hint="eastAsia" w:ascii="宋体" w:hAnsi="宋体"/>
                <w:szCs w:val="21"/>
              </w:rPr>
              <w:t>的、设备不能正常使用的，不得分；</w:t>
            </w:r>
          </w:p>
          <w:p>
            <w:pPr>
              <w:rPr>
                <w:rFonts w:hint="eastAsia" w:ascii="宋体" w:hAnsi="宋体" w:cs="Arial"/>
                <w:szCs w:val="21"/>
              </w:rPr>
            </w:pPr>
            <w:r>
              <w:rPr>
                <w:rFonts w:hint="eastAsia" w:ascii="宋体" w:hAnsi="宋体"/>
                <w:szCs w:val="21"/>
              </w:rPr>
              <w:t>2.</w:t>
            </w:r>
            <w:r>
              <w:rPr>
                <w:rFonts w:hint="eastAsia" w:ascii="宋体" w:hAnsi="宋体" w:cs="Arial"/>
                <w:szCs w:val="21"/>
              </w:rPr>
              <w:t>举升机</w:t>
            </w:r>
            <w:r>
              <w:rPr>
                <w:rFonts w:ascii="宋体" w:hAnsi="宋体" w:cs="Arial"/>
                <w:szCs w:val="21"/>
              </w:rPr>
              <w:t>安全技术条件存在问题的</w:t>
            </w:r>
            <w:r>
              <w:rPr>
                <w:rFonts w:hint="eastAsia" w:ascii="宋体" w:hAnsi="宋体" w:cs="Arial"/>
                <w:szCs w:val="21"/>
              </w:rPr>
              <w:t>，扣5分；</w:t>
            </w:r>
          </w:p>
          <w:p>
            <w:pPr>
              <w:rPr>
                <w:rFonts w:hint="eastAsia" w:ascii="宋体" w:hAnsi="宋体" w:cs="宋体" w:eastAsiaTheme="minorEastAsia"/>
                <w:kern w:val="0"/>
                <w:sz w:val="21"/>
                <w:szCs w:val="21"/>
                <w:lang w:val="en-US" w:eastAsia="zh-CN" w:bidi="ar-SA"/>
              </w:rPr>
            </w:pPr>
            <w:r>
              <w:rPr>
                <w:rFonts w:hint="eastAsia" w:ascii="宋体" w:hAnsi="宋体" w:cs="Arial"/>
                <w:szCs w:val="21"/>
              </w:rPr>
              <w:t>3.</w:t>
            </w:r>
            <w:r>
              <w:rPr>
                <w:rFonts w:hint="eastAsia" w:ascii="宋体" w:hAnsi="宋体" w:cs="宋体"/>
                <w:szCs w:val="21"/>
              </w:rPr>
              <w:t>汽车举升机</w:t>
            </w:r>
            <w:r>
              <w:rPr>
                <w:rFonts w:hint="eastAsia" w:ascii="宋体" w:hAnsi="宋体" w:cs="Arial"/>
                <w:szCs w:val="21"/>
              </w:rPr>
              <w:t>检查记录、档案缺失或不完善的，扣5分。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Arial"/>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Arial"/>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tcBorders>
              <w:top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op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6.4电气 管理（15分）</w:t>
            </w:r>
          </w:p>
        </w:tc>
        <w:tc>
          <w:tcPr>
            <w:tcW w:w="2337"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eastAsiaTheme="minorEastAsia"/>
                <w:kern w:val="2"/>
                <w:sz w:val="21"/>
                <w:szCs w:val="21"/>
                <w:lang w:val="en-US" w:eastAsia="zh-CN" w:bidi="ar-SA"/>
              </w:rPr>
            </w:pPr>
            <w:r>
              <w:rPr>
                <w:rFonts w:hint="eastAsia" w:ascii="宋体" w:hAnsi="宋体" w:cs="宋体"/>
                <w:szCs w:val="21"/>
              </w:rPr>
              <w:t>①企业用电管理应符合GB/T 13869的要求，喷烤漆房内应设置防爆照明灯具及其他防爆电气设备。</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szCs w:val="21"/>
              </w:rPr>
            </w:pPr>
            <w:r>
              <w:rPr>
                <w:rFonts w:hint="eastAsia" w:ascii="宋体" w:hAnsi="宋体"/>
                <w:b/>
                <w:szCs w:val="21"/>
              </w:rPr>
              <w:t>查资料：</w:t>
            </w:r>
          </w:p>
          <w:p>
            <w:pPr>
              <w:rPr>
                <w:rFonts w:hint="eastAsia" w:ascii="宋体" w:hAnsi="宋体"/>
                <w:szCs w:val="21"/>
              </w:rPr>
            </w:pPr>
            <w:r>
              <w:rPr>
                <w:rFonts w:hint="eastAsia" w:ascii="宋体" w:hAnsi="宋体"/>
                <w:szCs w:val="21"/>
              </w:rPr>
              <w:t>喷烤漆房设备设施档案；</w:t>
            </w:r>
          </w:p>
          <w:p>
            <w:pPr>
              <w:rPr>
                <w:rFonts w:ascii="宋体" w:hAnsi="宋体"/>
                <w:b/>
                <w:bCs/>
                <w:szCs w:val="21"/>
              </w:rPr>
            </w:pPr>
            <w:r>
              <w:rPr>
                <w:rFonts w:hint="eastAsia" w:ascii="宋体" w:hAnsi="宋体"/>
                <w:b/>
                <w:bCs/>
                <w:szCs w:val="21"/>
              </w:rPr>
              <w:t>查现场：</w:t>
            </w:r>
          </w:p>
          <w:p>
            <w:pPr>
              <w:rPr>
                <w:rFonts w:hint="eastAsia" w:ascii="宋体" w:hAnsi="宋体" w:eastAsiaTheme="minorEastAsia" w:cstheme="minorBidi"/>
                <w:kern w:val="0"/>
                <w:sz w:val="21"/>
                <w:szCs w:val="21"/>
                <w:lang w:val="en-US" w:eastAsia="zh-CN" w:bidi="ar-SA"/>
              </w:rPr>
            </w:pPr>
            <w:r>
              <w:rPr>
                <w:rFonts w:hint="eastAsia" w:ascii="宋体" w:hAnsi="宋体"/>
                <w:szCs w:val="21"/>
              </w:rPr>
              <w:t>现场查看喷烤漆房防爆照明灯具和其他防爆设备。</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strike w:val="0"/>
                <w:dstrike w:val="0"/>
                <w:color w:val="auto"/>
                <w:kern w:val="2"/>
                <w:sz w:val="22"/>
                <w:szCs w:val="22"/>
                <w:lang w:val="en-US" w:eastAsia="zh-CN" w:bidi="ar-SA"/>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1.喷烤漆房未按要求安装防爆照明灯具和其他防爆电气设备的，不得分。</w:t>
            </w:r>
          </w:p>
          <w:p>
            <w:pPr>
              <w:rPr>
                <w:rFonts w:hint="eastAsia" w:ascii="宋体" w:hAnsi="宋体" w:cs="宋体" w:eastAsiaTheme="minorEastAsia"/>
                <w:kern w:val="0"/>
                <w:sz w:val="21"/>
                <w:szCs w:val="21"/>
                <w:lang w:val="en-US" w:eastAsia="zh-CN" w:bidi="ar-SA"/>
              </w:rPr>
            </w:pPr>
            <w:r>
              <w:rPr>
                <w:rFonts w:hint="eastAsia" w:ascii="宋体" w:hAnsi="宋体" w:cs="宋体"/>
                <w:kern w:val="0"/>
                <w:szCs w:val="21"/>
              </w:rPr>
              <w:t>2.防爆电气设备存在缺陷或问题，每发现一处扣</w:t>
            </w:r>
            <w:r>
              <w:rPr>
                <w:rFonts w:ascii="宋体" w:hAnsi="宋体" w:cs="宋体"/>
                <w:kern w:val="0"/>
                <w:szCs w:val="21"/>
              </w:rPr>
              <w:t>1</w:t>
            </w:r>
            <w:r>
              <w:rPr>
                <w:rFonts w:hint="eastAsia" w:ascii="宋体" w:hAnsi="宋体" w:cs="宋体"/>
                <w:kern w:val="0"/>
                <w:szCs w:val="21"/>
              </w:rPr>
              <w:t>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eastAsiaTheme="minorEastAsia"/>
                <w:kern w:val="2"/>
                <w:sz w:val="21"/>
                <w:szCs w:val="21"/>
                <w:lang w:val="en-US" w:eastAsia="zh-CN" w:bidi="ar-SA"/>
              </w:rPr>
            </w:pPr>
            <w:r>
              <w:rPr>
                <w:rFonts w:hint="eastAsia" w:ascii="宋体" w:hAnsi="宋体" w:cs="宋体"/>
                <w:szCs w:val="21"/>
              </w:rPr>
              <w:t>②</w:t>
            </w:r>
            <w:r>
              <w:rPr>
                <w:rFonts w:hint="eastAsia" w:ascii="宋体" w:hAnsi="宋体"/>
                <w:szCs w:val="21"/>
              </w:rPr>
              <w:t>企业电气设备的线路布置应符合GB 50055的要求</w:t>
            </w:r>
            <w:r>
              <w:rPr>
                <w:rFonts w:hint="eastAsia" w:ascii="宋体" w:hAnsi="宋体" w:cs="宋体"/>
                <w:szCs w:val="21"/>
              </w:rPr>
              <w:t>，电气线路应穿非燃管保护，易燃易爆场所应选用防爆型或封闭式电气设备和开关。</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r>
              <w:rPr>
                <w:rFonts w:hint="eastAsia" w:ascii="宋体" w:hAnsi="宋体"/>
                <w:b/>
                <w:szCs w:val="21"/>
              </w:rPr>
              <w:t>查现场</w:t>
            </w:r>
            <w:r>
              <w:rPr>
                <w:rFonts w:hint="eastAsia" w:ascii="宋体" w:hAnsi="宋体"/>
                <w:szCs w:val="21"/>
              </w:rPr>
              <w:t>：</w:t>
            </w:r>
          </w:p>
          <w:p>
            <w:pPr>
              <w:rPr>
                <w:rFonts w:hint="eastAsia" w:ascii="宋体" w:hAnsi="宋体"/>
                <w:szCs w:val="21"/>
              </w:rPr>
            </w:pPr>
            <w:r>
              <w:rPr>
                <w:rFonts w:hint="eastAsia" w:ascii="宋体" w:hAnsi="宋体"/>
                <w:szCs w:val="21"/>
              </w:rPr>
              <w:t>查看电气线路的铺设情况。</w:t>
            </w:r>
          </w:p>
          <w:p>
            <w:pPr>
              <w:rPr>
                <w:rFonts w:ascii="宋体" w:hAnsi="宋体" w:cs="宋体"/>
                <w:b/>
                <w:kern w:val="0"/>
                <w:szCs w:val="21"/>
              </w:rPr>
            </w:pPr>
          </w:p>
          <w:p>
            <w:pPr>
              <w:rPr>
                <w:rFonts w:hint="eastAsia" w:ascii="宋体" w:hAnsi="宋体" w:cs="宋体" w:eastAsiaTheme="minorEastAsia"/>
                <w:b/>
                <w:kern w:val="0"/>
                <w:sz w:val="21"/>
                <w:szCs w:val="21"/>
                <w:lang w:val="en-US" w:eastAsia="zh-CN" w:bidi="ar-SA"/>
              </w:rPr>
            </w:pP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strike w:val="0"/>
                <w:dstrike w:val="0"/>
                <w:color w:val="auto"/>
                <w:kern w:val="2"/>
                <w:sz w:val="22"/>
                <w:szCs w:val="22"/>
                <w:lang w:val="en-US" w:eastAsia="zh-CN" w:bidi="ar-SA"/>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1.电气线路铺设不符合要求的，每发现1处扣2分。</w:t>
            </w:r>
          </w:p>
          <w:p>
            <w:pPr>
              <w:rPr>
                <w:rFonts w:hint="eastAsia" w:ascii="宋体" w:hAnsi="宋体" w:cs="宋体" w:eastAsiaTheme="minorEastAsia"/>
                <w:kern w:val="0"/>
                <w:sz w:val="21"/>
                <w:szCs w:val="21"/>
                <w:lang w:val="en-US" w:eastAsia="zh-CN" w:bidi="ar-SA"/>
              </w:rPr>
            </w:pPr>
            <w:r>
              <w:rPr>
                <w:rFonts w:hint="eastAsia" w:ascii="宋体" w:hAnsi="宋体" w:cs="宋体"/>
                <w:szCs w:val="21"/>
              </w:rPr>
              <w:t>2.易燃易爆场所未选用防爆型或封闭式电气设备和开关的，每处扣2分。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eastAsiaTheme="minorEastAsia"/>
                <w:kern w:val="2"/>
                <w:sz w:val="21"/>
                <w:szCs w:val="21"/>
                <w:lang w:val="en-US" w:eastAsia="zh-CN" w:bidi="ar-SA"/>
              </w:rPr>
            </w:pPr>
            <w:r>
              <w:rPr>
                <w:rFonts w:hint="eastAsia" w:ascii="宋体" w:hAnsi="宋体" w:cs="宋体"/>
                <w:szCs w:val="21"/>
              </w:rPr>
              <w:t>③在爆炸性环境中对设备的修理、检修、修复和改造时，应符合AQ3009的要求。</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r>
              <w:rPr>
                <w:rFonts w:hint="eastAsia" w:ascii="宋体" w:hAnsi="宋体"/>
                <w:b/>
                <w:szCs w:val="21"/>
              </w:rPr>
              <w:t>查资料</w:t>
            </w:r>
            <w:r>
              <w:rPr>
                <w:rFonts w:hint="eastAsia" w:ascii="宋体" w:hAnsi="宋体"/>
                <w:szCs w:val="21"/>
              </w:rPr>
              <w:t>：</w:t>
            </w:r>
          </w:p>
          <w:p>
            <w:pPr>
              <w:rPr>
                <w:rFonts w:ascii="宋体" w:hAnsi="宋体"/>
                <w:szCs w:val="21"/>
              </w:rPr>
            </w:pPr>
            <w:r>
              <w:rPr>
                <w:rFonts w:hint="eastAsia" w:ascii="宋体" w:hAnsi="宋体"/>
                <w:szCs w:val="21"/>
              </w:rPr>
              <w:t>1.查企业爆炸性环境中设备的修理、检修、修复、改造等记录；</w:t>
            </w:r>
          </w:p>
          <w:p>
            <w:pPr>
              <w:rPr>
                <w:rFonts w:hint="eastAsia" w:ascii="宋体" w:hAnsi="宋体"/>
                <w:szCs w:val="21"/>
              </w:rPr>
            </w:pPr>
            <w:r>
              <w:rPr>
                <w:rFonts w:hint="eastAsia" w:ascii="宋体" w:hAnsi="宋体"/>
                <w:szCs w:val="21"/>
              </w:rPr>
              <w:t>2.危险作业审批表。</w:t>
            </w:r>
          </w:p>
          <w:p>
            <w:pPr>
              <w:rPr>
                <w:rFonts w:hint="eastAsia" w:ascii="宋体" w:hAnsi="宋体"/>
                <w:b/>
                <w:bCs/>
                <w:szCs w:val="21"/>
              </w:rPr>
            </w:pPr>
            <w:r>
              <w:rPr>
                <w:rFonts w:hint="eastAsia" w:ascii="宋体" w:hAnsi="宋体"/>
                <w:b/>
                <w:bCs/>
                <w:szCs w:val="21"/>
              </w:rPr>
              <w:t>查现场：</w:t>
            </w:r>
          </w:p>
          <w:p>
            <w:pPr>
              <w:rPr>
                <w:rFonts w:hint="eastAsia" w:ascii="宋体" w:hAnsi="宋体" w:eastAsiaTheme="minorEastAsia" w:cstheme="minorBidi"/>
                <w:b/>
                <w:kern w:val="2"/>
                <w:sz w:val="21"/>
                <w:szCs w:val="21"/>
                <w:lang w:val="en-US" w:eastAsia="zh-CN" w:bidi="ar-SA"/>
              </w:rPr>
            </w:pPr>
            <w:r>
              <w:rPr>
                <w:rFonts w:hint="eastAsia" w:ascii="宋体" w:hAnsi="宋体"/>
                <w:szCs w:val="21"/>
              </w:rPr>
              <w:t>爆炸性环境中的作业条件。</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strike w:val="0"/>
                <w:dstrike w:val="0"/>
                <w:color w:val="auto"/>
                <w:kern w:val="2"/>
                <w:sz w:val="22"/>
                <w:szCs w:val="22"/>
                <w:lang w:val="en-US" w:eastAsia="zh-CN" w:bidi="ar-SA"/>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szCs w:val="21"/>
              </w:rPr>
            </w:pPr>
            <w:r>
              <w:rPr>
                <w:rFonts w:hint="eastAsia" w:ascii="宋体" w:hAnsi="宋体" w:cs="宋体"/>
                <w:szCs w:val="21"/>
              </w:rPr>
              <w:t>1.爆炸性环境中</w:t>
            </w:r>
            <w:r>
              <w:rPr>
                <w:rFonts w:hint="eastAsia" w:ascii="宋体" w:hAnsi="宋体" w:cs="宋体"/>
                <w:kern w:val="0"/>
                <w:szCs w:val="21"/>
              </w:rPr>
              <w:t>未按标准规范</w:t>
            </w:r>
            <w:r>
              <w:rPr>
                <w:rFonts w:hint="eastAsia" w:ascii="宋体" w:hAnsi="宋体" w:cs="宋体"/>
                <w:szCs w:val="21"/>
              </w:rPr>
              <w:t>对设备的修理、检修、修复和改造的，不得分。</w:t>
            </w:r>
          </w:p>
          <w:p>
            <w:pPr>
              <w:rPr>
                <w:rFonts w:hint="eastAsia" w:ascii="宋体" w:hAnsi="宋体" w:cs="宋体" w:eastAsiaTheme="minorEastAsia"/>
                <w:kern w:val="0"/>
                <w:sz w:val="21"/>
                <w:szCs w:val="21"/>
                <w:lang w:val="en-US" w:eastAsia="zh-CN" w:bidi="ar-SA"/>
              </w:rPr>
            </w:pPr>
            <w:r>
              <w:rPr>
                <w:rFonts w:hint="eastAsia" w:ascii="宋体" w:hAnsi="宋体" w:cs="宋体"/>
                <w:szCs w:val="21"/>
              </w:rPr>
              <w:t>2.无</w:t>
            </w:r>
            <w:r>
              <w:rPr>
                <w:rFonts w:hint="eastAsia" w:ascii="宋体" w:hAnsi="宋体"/>
                <w:szCs w:val="21"/>
              </w:rPr>
              <w:t>爆炸性环境中设备的修理、检修、修复、改造等记录的，扣3分。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七、</w:t>
            </w:r>
            <w:r>
              <w:rPr>
                <w:rFonts w:hint="default" w:ascii="Times New Roman" w:hAnsi="Times New Roman" w:eastAsia="宋体" w:cs="Times New Roman"/>
                <w:color w:val="auto"/>
                <w:kern w:val="0"/>
                <w:sz w:val="22"/>
                <w:szCs w:val="22"/>
                <w:lang w:val="en-US" w:eastAsia="zh-CN" w:bidi="ar"/>
              </w:rPr>
              <w:t xml:space="preserve">科技创新与信息化 </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科技</w:t>
            </w:r>
            <w:r>
              <w:rPr>
                <w:rFonts w:hint="eastAsia" w:ascii="Times New Roman" w:hAnsi="Times New Roman" w:eastAsia="宋体" w:cs="Times New Roman"/>
                <w:color w:val="auto"/>
                <w:kern w:val="0"/>
                <w:sz w:val="22"/>
                <w:szCs w:val="22"/>
                <w:lang w:val="en-US" w:eastAsia="zh-CN" w:bidi="ar"/>
              </w:rPr>
              <w:t>创新与</w:t>
            </w:r>
            <w:r>
              <w:rPr>
                <w:rFonts w:hint="default" w:ascii="Times New Roman" w:hAnsi="Times New Roman" w:eastAsia="宋体" w:cs="Times New Roman"/>
                <w:color w:val="auto"/>
                <w:kern w:val="0"/>
                <w:sz w:val="22"/>
                <w:szCs w:val="22"/>
                <w:lang w:val="en-US" w:eastAsia="zh-CN" w:bidi="ar"/>
              </w:rPr>
              <w:t xml:space="preserve">应用 </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szCs w:val="21"/>
              </w:rPr>
              <w:t>①</w:t>
            </w:r>
            <w:r>
              <w:rPr>
                <w:rFonts w:hint="eastAsia" w:ascii="宋体" w:hAnsi="宋体"/>
                <w:szCs w:val="21"/>
              </w:rPr>
              <w:t>使用先进的、安全性能可靠的新技术、新工艺、新设备和新材料，优先选购安全、高效、节能的先进设备，不应使用明令淘汰的设备及工艺。</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b/>
                <w:kern w:val="0"/>
                <w:szCs w:val="21"/>
              </w:rPr>
            </w:pPr>
            <w:r>
              <w:rPr>
                <w:rFonts w:hint="eastAsia" w:ascii="宋体" w:hAnsi="宋体" w:cs="宋体"/>
                <w:b/>
                <w:kern w:val="0"/>
                <w:szCs w:val="21"/>
              </w:rPr>
              <w:t>查资料：</w:t>
            </w:r>
          </w:p>
          <w:p>
            <w:pPr>
              <w:rPr>
                <w:rFonts w:hint="eastAsia" w:ascii="宋体" w:hAnsi="宋体" w:cs="宋体"/>
                <w:kern w:val="0"/>
                <w:szCs w:val="21"/>
              </w:rPr>
            </w:pPr>
            <w:r>
              <w:rPr>
                <w:rFonts w:hint="eastAsia" w:ascii="宋体" w:hAnsi="宋体" w:cs="宋体"/>
                <w:kern w:val="0"/>
                <w:szCs w:val="21"/>
              </w:rPr>
              <w:t>企业采用及购置</w:t>
            </w:r>
            <w:r>
              <w:rPr>
                <w:rFonts w:hint="eastAsia" w:ascii="宋体" w:hAnsi="宋体"/>
                <w:kern w:val="0"/>
                <w:szCs w:val="21"/>
              </w:rPr>
              <w:t>新技术、新工艺、新设备和新材料相关文件资料。</w:t>
            </w:r>
          </w:p>
          <w:p>
            <w:pPr>
              <w:rPr>
                <w:rFonts w:hint="eastAsia" w:ascii="宋体" w:hAnsi="宋体" w:cs="宋体"/>
                <w:b/>
                <w:kern w:val="0"/>
                <w:szCs w:val="21"/>
              </w:rPr>
            </w:pPr>
            <w:r>
              <w:rPr>
                <w:rFonts w:hint="eastAsia" w:ascii="宋体" w:hAnsi="宋体" w:cs="宋体"/>
                <w:b/>
                <w:kern w:val="0"/>
                <w:szCs w:val="21"/>
              </w:rPr>
              <w:t>查现场：</w:t>
            </w:r>
          </w:p>
          <w:p>
            <w:pPr>
              <w:rPr>
                <w:rFonts w:hint="default" w:ascii="宋体" w:hAnsi="宋体" w:cs="宋体" w:eastAsiaTheme="minorEastAsia"/>
                <w:b/>
                <w:kern w:val="0"/>
                <w:sz w:val="21"/>
                <w:szCs w:val="21"/>
                <w:lang w:val="en-US" w:eastAsia="zh-CN" w:bidi="ar-SA"/>
              </w:rPr>
            </w:pPr>
            <w:r>
              <w:rPr>
                <w:rFonts w:hint="eastAsia" w:ascii="宋体" w:hAnsi="宋体"/>
                <w:kern w:val="0"/>
                <w:szCs w:val="21"/>
              </w:rPr>
              <w:t>企业新技术、新工艺、新设备和新材料使用情况。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r>
              <w:rPr>
                <w:rFonts w:hint="eastAsia" w:ascii="宋体" w:hAnsi="宋体"/>
                <w:szCs w:val="21"/>
              </w:rPr>
              <w:t>1.未使用先进的、安全性能可靠的新技术、新工艺、新设备和新材料的，扣5分。</w:t>
            </w:r>
          </w:p>
          <w:p>
            <w:pPr>
              <w:rPr>
                <w:rFonts w:hint="eastAsia" w:ascii="宋体" w:hAnsi="宋体"/>
                <w:szCs w:val="21"/>
              </w:rPr>
            </w:pPr>
            <w:r>
              <w:rPr>
                <w:rFonts w:hint="eastAsia" w:ascii="宋体" w:hAnsi="宋体"/>
                <w:szCs w:val="21"/>
              </w:rPr>
              <w:t>2.未优先选购安全、高效、节能的先进设备的，扣5分。</w:t>
            </w:r>
          </w:p>
          <w:p>
            <w:pPr>
              <w:rPr>
                <w:rFonts w:hint="default" w:ascii="宋体" w:hAnsi="宋体" w:cs="宋体" w:eastAsiaTheme="minorEastAsia"/>
                <w:kern w:val="0"/>
                <w:sz w:val="21"/>
                <w:szCs w:val="21"/>
                <w:lang w:val="en-US" w:eastAsia="zh-CN" w:bidi="ar-SA"/>
              </w:rPr>
            </w:pPr>
            <w:r>
              <w:rPr>
                <w:rFonts w:hint="eastAsia" w:ascii="宋体" w:hAnsi="宋体"/>
                <w:szCs w:val="21"/>
              </w:rPr>
              <w:t>3.使用应对淘汰的危及安全生产的工艺、设备的不得分。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90"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szCs w:val="21"/>
              </w:rPr>
              <w:t>②企业应采用先进的安全生产管理信息系统或平台，提高企业的安全管理效率。</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b/>
                <w:kern w:val="0"/>
                <w:szCs w:val="21"/>
              </w:rPr>
              <w:t>查资料：</w:t>
            </w:r>
          </w:p>
          <w:p>
            <w:pPr>
              <w:rPr>
                <w:rFonts w:hint="eastAsia" w:ascii="宋体" w:hAnsi="宋体" w:cs="宋体"/>
                <w:kern w:val="0"/>
                <w:szCs w:val="21"/>
              </w:rPr>
            </w:pPr>
            <w:r>
              <w:rPr>
                <w:rFonts w:hint="eastAsia" w:ascii="宋体" w:hAnsi="宋体" w:cs="宋体"/>
                <w:kern w:val="0"/>
                <w:szCs w:val="21"/>
              </w:rPr>
              <w:t>企业安全生产管理信息系统或平台建设、使用档案资料。</w:t>
            </w:r>
          </w:p>
          <w:p>
            <w:pPr>
              <w:rPr>
                <w:rFonts w:hint="eastAsia" w:ascii="宋体" w:hAnsi="宋体" w:cs="宋体"/>
                <w:b/>
                <w:kern w:val="0"/>
                <w:szCs w:val="21"/>
              </w:rPr>
            </w:pPr>
            <w:r>
              <w:rPr>
                <w:rFonts w:hint="eastAsia" w:ascii="宋体" w:hAnsi="宋体" w:cs="宋体"/>
                <w:b/>
                <w:kern w:val="0"/>
                <w:szCs w:val="21"/>
              </w:rPr>
              <w:t>查现场：</w:t>
            </w:r>
          </w:p>
          <w:p>
            <w:pPr>
              <w:rPr>
                <w:rFonts w:hint="default" w:ascii="宋体" w:hAnsi="宋体" w:cs="宋体" w:eastAsiaTheme="minorEastAsia"/>
                <w:kern w:val="0"/>
                <w:sz w:val="21"/>
                <w:szCs w:val="21"/>
                <w:lang w:val="en-US" w:eastAsia="zh-CN" w:bidi="ar-SA"/>
              </w:rPr>
            </w:pPr>
            <w:r>
              <w:rPr>
                <w:rFonts w:hint="eastAsia" w:ascii="宋体" w:hAnsi="宋体" w:cs="宋体"/>
                <w:kern w:val="0"/>
                <w:szCs w:val="21"/>
              </w:rPr>
              <w:t>信息化系统、平台使用情况。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r>
              <w:rPr>
                <w:rFonts w:hint="eastAsia" w:ascii="宋体" w:hAnsi="宋体"/>
                <w:szCs w:val="21"/>
              </w:rPr>
              <w:t>1.无</w:t>
            </w:r>
            <w:r>
              <w:rPr>
                <w:rFonts w:hint="eastAsia" w:ascii="宋体" w:hAnsi="宋体" w:cs="宋体"/>
                <w:kern w:val="0"/>
                <w:szCs w:val="21"/>
              </w:rPr>
              <w:t>企业安全生产管理</w:t>
            </w:r>
            <w:r>
              <w:rPr>
                <w:rFonts w:hint="eastAsia" w:ascii="宋体" w:hAnsi="宋体"/>
                <w:szCs w:val="21"/>
              </w:rPr>
              <w:t>信息系统或平台的，不得分。</w:t>
            </w:r>
          </w:p>
          <w:p>
            <w:pPr>
              <w:rPr>
                <w:rFonts w:hint="default" w:ascii="宋体" w:hAnsi="宋体" w:eastAsiaTheme="minorEastAsia" w:cstheme="minorBidi"/>
                <w:kern w:val="2"/>
                <w:sz w:val="21"/>
                <w:szCs w:val="21"/>
                <w:lang w:val="en-US" w:eastAsia="zh-CN" w:bidi="ar-SA"/>
              </w:rPr>
            </w:pPr>
            <w:r>
              <w:rPr>
                <w:rFonts w:hint="eastAsia" w:ascii="宋体" w:hAnsi="宋体"/>
                <w:szCs w:val="21"/>
              </w:rPr>
              <w:t>2.信息系统或平台未应用于安全生产管理的，扣3分。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1963" w:hRule="atLeast"/>
        </w:trPr>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八、</w:t>
            </w:r>
            <w:r>
              <w:rPr>
                <w:rFonts w:hint="default" w:ascii="Times New Roman" w:hAnsi="Times New Roman" w:eastAsia="宋体" w:cs="Times New Roman"/>
                <w:color w:val="auto"/>
                <w:kern w:val="0"/>
                <w:sz w:val="22"/>
                <w:szCs w:val="22"/>
                <w:lang w:val="en-US" w:eastAsia="zh-CN" w:bidi="ar"/>
              </w:rPr>
              <w:t xml:space="preserve"> 教育培训 </w:t>
            </w:r>
            <w:r>
              <w:rPr>
                <w:rFonts w:hint="eastAsia" w:ascii="Times New Roman" w:hAnsi="Times New Roman" w:eastAsia="宋体" w:cs="Times New Roman"/>
                <w:color w:val="auto"/>
                <w:kern w:val="0"/>
                <w:sz w:val="22"/>
                <w:szCs w:val="22"/>
                <w:lang w:val="en-US" w:eastAsia="zh-CN" w:bidi="ar"/>
              </w:rPr>
              <w:t>70</w:t>
            </w:r>
            <w:r>
              <w:rPr>
                <w:rFonts w:hint="default" w:ascii="Times New Roman" w:hAnsi="Times New Roman" w:eastAsia="宋体" w:cs="Times New Roman"/>
                <w:color w:val="auto"/>
                <w:kern w:val="0"/>
                <w:sz w:val="22"/>
                <w:szCs w:val="22"/>
                <w:lang w:val="en-US" w:eastAsia="zh-CN" w:bidi="ar"/>
              </w:rPr>
              <w:t>分</w:t>
            </w: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8.1 培训管理</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企业应按规定开展安全教育培训，明确安全教育培训目标、内容和要求，制定并实施安全教育培训计划</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企业应组织安全教育培训</w:t>
            </w:r>
            <w:r>
              <w:rPr>
                <w:rFonts w:hint="eastAsia" w:ascii="Times New Roman" w:hAnsi="Times New Roman" w:eastAsia="宋体" w:cs="Times New Roman"/>
                <w:color w:val="auto"/>
                <w:kern w:val="0"/>
                <w:sz w:val="22"/>
                <w:szCs w:val="22"/>
                <w:lang w:val="en-US" w:eastAsia="zh-CN" w:bidi="ar"/>
              </w:rPr>
              <w:t>，从业人员每年再培训不少于24学时</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《安全生产法》第二十</w:t>
            </w:r>
            <w:r>
              <w:rPr>
                <w:rFonts w:hint="eastAsia" w:ascii="Times New Roman" w:hAnsi="Times New Roman" w:eastAsia="宋体" w:cs="Times New Roman"/>
                <w:color w:val="auto"/>
                <w:kern w:val="0"/>
                <w:sz w:val="22"/>
                <w:szCs w:val="22"/>
                <w:lang w:val="en-US" w:eastAsia="zh-CN" w:bidi="ar"/>
              </w:rPr>
              <w:t>八</w:t>
            </w:r>
            <w:r>
              <w:rPr>
                <w:rFonts w:hint="default" w:ascii="Times New Roman" w:hAnsi="Times New Roman" w:eastAsia="宋体" w:cs="Times New Roman"/>
                <w:color w:val="auto"/>
                <w:kern w:val="0"/>
                <w:sz w:val="22"/>
                <w:szCs w:val="22"/>
                <w:lang w:val="en-US" w:eastAsia="zh-CN" w:bidi="ar"/>
              </w:rPr>
              <w:t>条规定</w:t>
            </w:r>
            <w:r>
              <w:rPr>
                <w:rFonts w:hint="eastAsia" w:ascii="Times New Roman" w:hAnsi="Times New Roman" w:eastAsia="宋体" w:cs="Times New Roman"/>
                <w:color w:val="auto"/>
                <w:kern w:val="0"/>
                <w:sz w:val="22"/>
                <w:szCs w:val="22"/>
                <w:lang w:val="en-US" w:eastAsia="zh-CN" w:bidi="ar"/>
              </w:rPr>
              <w:t>生产经营单位应当对从业人员进行安全生产教育和培训，保证从业人员具备不要的安全生产知识，熟悉有关的安全生产规章制度和安全操作规程，掌握本岗位的安全操作技能，了解事故应急处理措施，知悉自身在安全生产方面的权利义务。未经安全生产教育培训和培训合格的从业人员，不得上岗作业。</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未制定安全教育培训制度，</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未制定培训计划的，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培训内容及学时达不到相关要求的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.未按照培训计划开展安全教育培训的，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8.2 资格培训</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企业主要负责人和管理人员应具备相应的安全生产知识和管理能力，并经主管的负有安全生产监督管理职责的部门考核合格</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《安全生产法》第二十七条规定，生产经营单位的主要负责人和安全生产管理人员必须具备与本单位所从事的生产经营活动相应的安全生产知识和管理能力。</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主要负责人和安全管理人员未取得安全能力考核合格资格证的，</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cyan"/>
              </w:rPr>
            </w:pPr>
            <w:r>
              <w:rPr>
                <w:rFonts w:hint="default" w:ascii="Times New Roman" w:hAnsi="Times New Roman" w:eastAsia="宋体" w:cs="Times New Roman"/>
                <w:color w:val="auto"/>
                <w:kern w:val="0"/>
                <w:sz w:val="22"/>
                <w:szCs w:val="22"/>
                <w:highlight w:val="none"/>
                <w:lang w:val="en-US" w:eastAsia="zh-CN" w:bidi="ar"/>
              </w:rPr>
              <w:t xml:space="preserve">8.3 </w:t>
            </w:r>
            <w:r>
              <w:rPr>
                <w:rFonts w:hint="eastAsia" w:ascii="Times New Roman" w:hAnsi="Times New Roman" w:eastAsia="宋体" w:cs="Times New Roman"/>
                <w:color w:val="auto"/>
                <w:kern w:val="0"/>
                <w:sz w:val="22"/>
                <w:szCs w:val="22"/>
                <w:highlight w:val="none"/>
                <w:lang w:val="en-US" w:eastAsia="zh-CN" w:bidi="ar"/>
              </w:rPr>
              <w:t>从业人员</w:t>
            </w:r>
            <w:r>
              <w:rPr>
                <w:rFonts w:hint="default" w:ascii="Times New Roman" w:hAnsi="Times New Roman" w:eastAsia="宋体" w:cs="Times New Roman"/>
                <w:color w:val="auto"/>
                <w:kern w:val="0"/>
                <w:sz w:val="22"/>
                <w:szCs w:val="22"/>
                <w:highlight w:val="none"/>
                <w:lang w:val="en-US" w:eastAsia="zh-CN" w:bidi="ar"/>
              </w:rPr>
              <w:t>培训</w:t>
            </w:r>
            <w:r>
              <w:rPr>
                <w:rFonts w:hint="eastAsia" w:ascii="Times New Roman" w:hAnsi="Times New Roman" w:eastAsia="宋体" w:cs="Times New Roman"/>
                <w:color w:val="auto"/>
                <w:kern w:val="0"/>
                <w:sz w:val="22"/>
                <w:szCs w:val="22"/>
                <w:highlight w:val="none"/>
                <w:lang w:val="en-US" w:eastAsia="zh-CN" w:bidi="ar"/>
              </w:rPr>
              <w:t>（20）</w:t>
            </w:r>
            <w:r>
              <w:rPr>
                <w:rFonts w:hint="default" w:ascii="Times New Roman" w:hAnsi="Times New Roman" w:eastAsia="宋体" w:cs="Times New Roman"/>
                <w:color w:val="auto"/>
                <w:kern w:val="0"/>
                <w:sz w:val="22"/>
                <w:szCs w:val="22"/>
                <w:highlight w:val="none"/>
                <w:lang w:val="en-US" w:eastAsia="zh-CN" w:bidi="ar"/>
              </w:rPr>
              <w:t>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企业应组织开展安全生产的法律、法规、规章制度和安全生产知识的宣传、教育</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企业应将安全生产法律法规的培训学习要求，纳入到企业制定的安全学习培训制度中，将适用的安全生产法律法规、标准规范及其他要求及时传达给从业人员。企业应对新的重要的法律法规进行专门培训，并对学习情况进行考核</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FF0000"/>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无安全生产法律法规、标准及其他要求宣传、培训相关记录资料的（培训通知、培训签到表、培训记录表），</w:t>
            </w:r>
            <w:r>
              <w:rPr>
                <w:rFonts w:hint="eastAsia" w:ascii="Times New Roman" w:hAnsi="Times New Roman" w:eastAsia="宋体" w:cs="Times New Roman"/>
                <w:color w:val="auto"/>
                <w:kern w:val="0"/>
                <w:sz w:val="22"/>
                <w:szCs w:val="22"/>
                <w:highlight w:val="none"/>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企业应对从业人员进行安全生产教育和培训，使从业人员具备必要的安全生产知识，熟悉相关</w:t>
            </w:r>
            <w:r>
              <w:rPr>
                <w:rFonts w:hint="eastAsia" w:ascii="Times New Roman" w:hAnsi="Times New Roman" w:eastAsia="宋体" w:cs="Times New Roman"/>
                <w:color w:val="auto"/>
                <w:kern w:val="0"/>
                <w:sz w:val="22"/>
                <w:szCs w:val="22"/>
                <w:lang w:val="en-US" w:eastAsia="zh-CN" w:bidi="ar"/>
              </w:rPr>
              <w:t>普通货物</w:t>
            </w:r>
            <w:r>
              <w:rPr>
                <w:rFonts w:hint="default" w:ascii="Times New Roman" w:hAnsi="Times New Roman" w:eastAsia="宋体" w:cs="Times New Roman"/>
                <w:color w:val="auto"/>
                <w:kern w:val="0"/>
                <w:sz w:val="22"/>
                <w:szCs w:val="22"/>
                <w:lang w:val="en-US" w:eastAsia="zh-CN" w:bidi="ar"/>
              </w:rPr>
              <w:t>的特性及应急处置方法，熟悉有关的安全生产规章制度和安全操作规程，掌握本岗位的安全操作技能。未经安全生产教育和培训合格的从业人员，不得上岗作业</w:t>
            </w:r>
            <w:r>
              <w:rPr>
                <w:rFonts w:hint="eastAsia" w:ascii="Times New Roman" w:hAnsi="Times New Roman" w:eastAsia="宋体" w:cs="Times New Roman"/>
                <w:color w:val="auto"/>
                <w:kern w:val="0"/>
                <w:sz w:val="22"/>
                <w:szCs w:val="22"/>
                <w:lang w:val="en-US" w:eastAsia="zh-CN" w:bidi="ar"/>
              </w:rPr>
              <w:t>；岗前培训不得少于24学时。</w:t>
            </w:r>
          </w:p>
        </w:tc>
        <w:tc>
          <w:tcPr>
            <w:tcW w:w="4294" w:type="dxa"/>
            <w:tcBorders>
              <w:tl2br w:val="nil"/>
              <w:tr2bl w:val="nil"/>
            </w:tcBorders>
            <w:shd w:val="clear" w:color="auto" w:fill="auto"/>
            <w:tcMar>
              <w:top w:w="75" w:type="dxa"/>
              <w:left w:w="90" w:type="dxa"/>
              <w:bottom w:w="75" w:type="dxa"/>
              <w:right w:w="90" w:type="dxa"/>
            </w:tcMar>
            <w:vAlign w:val="center"/>
          </w:tcPr>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textAlignment w:val="auto"/>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第二十八条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r>
              <w:rPr>
                <w:rFonts w:hint="eastAsia" w:ascii="Times New Roman" w:hAnsi="Times New Roman" w:eastAsia="宋体" w:cs="Times New Roman"/>
                <w:color w:val="auto"/>
                <w:kern w:val="0"/>
                <w:sz w:val="22"/>
                <w:szCs w:val="22"/>
                <w:lang w:val="en-US" w:eastAsia="zh-CN" w:bidi="ar"/>
              </w:rPr>
              <w:t>”</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280" w:lineRule="exact"/>
              <w:jc w:val="left"/>
              <w:rPr>
                <w:rFonts w:hint="default"/>
                <w:color w:val="000000" w:themeColor="text1"/>
                <w:sz w:val="22"/>
                <w:szCs w:val="22"/>
                <w:lang w:eastAsia="zh-Hans"/>
                <w14:textFill>
                  <w14:solidFill>
                    <w14:schemeClr w14:val="tx1"/>
                  </w14:solidFill>
                </w14:textFill>
              </w:rPr>
            </w:pPr>
            <w:r>
              <w:rPr>
                <w:rFonts w:hint="eastAsia"/>
                <w:color w:val="000000" w:themeColor="text1"/>
                <w:sz w:val="22"/>
                <w:szCs w:val="22"/>
                <w:lang w:val="en-US" w:eastAsia="zh-Hans"/>
                <w14:textFill>
                  <w14:solidFill>
                    <w14:schemeClr w14:val="tx1"/>
                  </w14:solidFill>
                </w14:textFill>
              </w:rPr>
              <w:t>企业有</w:t>
            </w:r>
            <w:r>
              <w:rPr>
                <w:rFonts w:hint="default"/>
                <w:color w:val="000000" w:themeColor="text1"/>
                <w:sz w:val="22"/>
                <w:szCs w:val="22"/>
                <w:lang w:val="en-US" w:eastAsia="zh-CN"/>
                <w14:textFill>
                  <w14:solidFill>
                    <w14:schemeClr w14:val="tx1"/>
                  </w14:solidFill>
                </w14:textFill>
              </w:rPr>
              <w:t>未进行岗前安全培训教育，</w:t>
            </w:r>
            <w:r>
              <w:rPr>
                <w:rFonts w:hint="eastAsia"/>
                <w:color w:val="000000" w:themeColor="text1"/>
                <w:sz w:val="22"/>
                <w:szCs w:val="22"/>
                <w:lang w:val="en-US" w:eastAsia="zh-Hans"/>
                <w14:textFill>
                  <w14:solidFill>
                    <w14:schemeClr w14:val="tx1"/>
                  </w14:solidFill>
                </w14:textFill>
              </w:rPr>
              <w:t>直接上岗的人员</w:t>
            </w:r>
            <w:r>
              <w:rPr>
                <w:rFonts w:hint="default"/>
                <w:color w:val="000000" w:themeColor="text1"/>
                <w:sz w:val="22"/>
                <w:szCs w:val="22"/>
                <w:lang w:eastAsia="zh-Hans"/>
                <w14:textFill>
                  <w14:solidFill>
                    <w14:schemeClr w14:val="tx1"/>
                  </w14:solidFill>
                </w14:textFill>
              </w:rPr>
              <w:t>，不符合；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t>2.</w:t>
            </w:r>
            <w:r>
              <w:rPr>
                <w:rFonts w:hint="eastAsia" w:asciiTheme="minorHAnsi" w:hAnsiTheme="minorHAnsi" w:eastAsiaTheme="minorEastAsia" w:cstheme="minorBidi"/>
                <w:color w:val="000000" w:themeColor="text1"/>
                <w:kern w:val="2"/>
                <w:sz w:val="22"/>
                <w:szCs w:val="22"/>
                <w:lang w:val="en-US" w:eastAsia="zh-Hans" w:bidi="ar-SA"/>
                <w14:textFill>
                  <w14:solidFill>
                    <w14:schemeClr w14:val="tx1"/>
                  </w14:solidFill>
                </w14:textFill>
              </w:rPr>
              <w:t>企业岗前培训内容达不到本行业和本单位的相关要求的</w:t>
            </w:r>
            <w:r>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t>，</w:t>
            </w:r>
            <w:r>
              <w:rPr>
                <w:rFonts w:hint="eastAsia" w:asciiTheme="minorHAnsi" w:hAnsiTheme="minorHAnsi" w:eastAsiaTheme="minorEastAsia" w:cstheme="minorBidi"/>
                <w:color w:val="000000" w:themeColor="text1"/>
                <w:kern w:val="2"/>
                <w:sz w:val="22"/>
                <w:szCs w:val="22"/>
                <w:lang w:val="en-US" w:eastAsia="zh-Hans" w:bidi="ar-SA"/>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ind w:right="-109" w:rightChars="-52"/>
              <w:rPr>
                <w:rFonts w:hint="eastAsia" w:ascii="宋体" w:hAnsi="宋体" w:eastAsiaTheme="minorEastAsia" w:cstheme="minorBidi"/>
                <w:kern w:val="2"/>
                <w:sz w:val="21"/>
                <w:szCs w:val="21"/>
                <w:lang w:val="en-US" w:eastAsia="zh-CN" w:bidi="ar-SA"/>
              </w:rPr>
            </w:pPr>
            <w:r>
              <w:rPr>
                <w:rFonts w:hint="eastAsia" w:ascii="宋体" w:hAnsi="宋体"/>
                <w:szCs w:val="21"/>
              </w:rPr>
              <w:t>③对离岗一年重新上岗、转换工作岗位的人员，应进行岗前培训。培训内容应包括安全法律法规、安全管理制度、岗位操作规程、风险和危害告知等，与新岗位安全生产要求相符合。</w:t>
            </w:r>
          </w:p>
        </w:tc>
        <w:tc>
          <w:tcPr>
            <w:tcW w:w="4294" w:type="dxa"/>
            <w:tcBorders>
              <w:tl2br w:val="nil"/>
              <w:tr2bl w:val="nil"/>
            </w:tcBorders>
            <w:shd w:val="clear" w:color="auto" w:fill="auto"/>
            <w:tcMar>
              <w:top w:w="75" w:type="dxa"/>
              <w:left w:w="90" w:type="dxa"/>
              <w:bottom w:w="75" w:type="dxa"/>
              <w:right w:w="90" w:type="dxa"/>
            </w:tcMar>
            <w:vAlign w:val="center"/>
          </w:tcPr>
          <w:p>
            <w:pPr>
              <w:rPr>
                <w:rFonts w:ascii="宋体" w:hAnsi="宋体" w:cs="宋体"/>
                <w:b/>
                <w:kern w:val="0"/>
                <w:szCs w:val="21"/>
              </w:rPr>
            </w:pPr>
            <w:r>
              <w:rPr>
                <w:rFonts w:ascii="宋体" w:hAnsi="宋体" w:cs="宋体"/>
                <w:b/>
                <w:kern w:val="0"/>
                <w:szCs w:val="21"/>
              </w:rPr>
              <w:t>查</w:t>
            </w:r>
            <w:r>
              <w:rPr>
                <w:rFonts w:hint="eastAsia" w:ascii="宋体" w:hAnsi="宋体" w:cs="宋体"/>
                <w:b/>
                <w:kern w:val="0"/>
                <w:szCs w:val="21"/>
              </w:rPr>
              <w:t>资料</w:t>
            </w:r>
            <w:r>
              <w:rPr>
                <w:rFonts w:ascii="宋体" w:hAnsi="宋体" w:cs="宋体"/>
                <w:b/>
                <w:kern w:val="0"/>
                <w:szCs w:val="21"/>
              </w:rPr>
              <w:t>：</w:t>
            </w:r>
          </w:p>
          <w:p>
            <w:pPr>
              <w:rPr>
                <w:rFonts w:hint="eastAsia" w:ascii="宋体" w:hAnsi="宋体" w:cs="宋体" w:eastAsiaTheme="minorEastAsia"/>
                <w:kern w:val="0"/>
                <w:sz w:val="21"/>
                <w:szCs w:val="21"/>
                <w:lang w:val="en-US" w:eastAsia="zh-CN" w:bidi="ar-SA"/>
              </w:rPr>
            </w:pPr>
            <w:r>
              <w:rPr>
                <w:rFonts w:ascii="宋体" w:hAnsi="宋体" w:cs="宋体"/>
                <w:kern w:val="0"/>
                <w:szCs w:val="21"/>
              </w:rPr>
              <w:t>从业人员安全培训教育档案。</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pPr>
            <w:r>
              <w:rPr>
                <w:rFonts w:hint="eastAsia" w:ascii="宋体" w:hAnsi="宋体" w:cs="宋体"/>
                <w:kern w:val="0"/>
                <w:szCs w:val="21"/>
              </w:rPr>
              <w:t>对离岗一年重新上岗、转换工作岗位的人员</w:t>
            </w:r>
            <w:r>
              <w:rPr>
                <w:rFonts w:ascii="宋体" w:hAnsi="宋体" w:cs="宋体"/>
                <w:kern w:val="0"/>
                <w:szCs w:val="21"/>
              </w:rPr>
              <w:t>未进行</w:t>
            </w:r>
            <w:r>
              <w:rPr>
                <w:rFonts w:hint="eastAsia" w:ascii="宋体" w:hAnsi="宋体" w:cs="宋体"/>
                <w:kern w:val="0"/>
                <w:szCs w:val="21"/>
              </w:rPr>
              <w:t>岗前</w:t>
            </w:r>
            <w:r>
              <w:rPr>
                <w:rFonts w:ascii="宋体" w:hAnsi="宋体" w:cs="宋体"/>
                <w:kern w:val="0"/>
                <w:szCs w:val="21"/>
              </w:rPr>
              <w:t>安全培训教育，</w:t>
            </w:r>
            <w:r>
              <w:rPr>
                <w:rFonts w:hint="eastAsia" w:ascii="宋体" w:hAnsi="宋体" w:cs="宋体"/>
                <w:kern w:val="0"/>
                <w:szCs w:val="21"/>
              </w:rPr>
              <w:t>每</w:t>
            </w:r>
            <w:r>
              <w:rPr>
                <w:rFonts w:ascii="宋体" w:hAnsi="宋体" w:cs="宋体"/>
                <w:kern w:val="0"/>
                <w:szCs w:val="21"/>
              </w:rPr>
              <w:t>人次扣2分</w:t>
            </w:r>
            <w:r>
              <w:rPr>
                <w:rFonts w:hint="eastAsia" w:ascii="宋体" w:hAnsi="宋体" w:cs="宋体"/>
                <w:kern w:val="0"/>
                <w:szCs w:val="21"/>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ind w:right="-109" w:rightChars="-52"/>
              <w:rPr>
                <w:rFonts w:hint="default" w:ascii="宋体" w:hAnsi="宋体" w:eastAsiaTheme="minorEastAsia" w:cstheme="minorBidi"/>
                <w:kern w:val="2"/>
                <w:sz w:val="21"/>
                <w:szCs w:val="21"/>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4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④</w:t>
            </w:r>
            <w:r>
              <w:rPr>
                <w:rFonts w:hint="default" w:ascii="Times New Roman" w:hAnsi="Times New Roman" w:eastAsia="宋体" w:cs="Times New Roman"/>
                <w:color w:val="auto"/>
                <w:kern w:val="0"/>
                <w:sz w:val="22"/>
                <w:szCs w:val="22"/>
                <w:lang w:val="en-US" w:eastAsia="zh-CN" w:bidi="ar"/>
              </w:rPr>
              <w:fldChar w:fldCharType="end"/>
            </w:r>
            <w:r>
              <w:rPr>
                <w:rFonts w:hint="eastAsia" w:ascii="宋体" w:hAnsi="宋体"/>
                <w:szCs w:val="21"/>
              </w:rPr>
              <w:t>应在新技术、新设备投入使用前，对管理和操作人员进行专项培训。</w:t>
            </w:r>
          </w:p>
        </w:tc>
        <w:tc>
          <w:tcPr>
            <w:tcW w:w="4294" w:type="dxa"/>
            <w:tcBorders>
              <w:tl2br w:val="nil"/>
              <w:tr2bl w:val="nil"/>
            </w:tcBorders>
            <w:shd w:val="clear" w:color="auto" w:fill="auto"/>
            <w:tcMar>
              <w:top w:w="75" w:type="dxa"/>
              <w:left w:w="90" w:type="dxa"/>
              <w:bottom w:w="75" w:type="dxa"/>
              <w:right w:w="90" w:type="dxa"/>
            </w:tcMar>
            <w:vAlign w:val="center"/>
          </w:tcPr>
          <w:p>
            <w:pPr>
              <w:rPr>
                <w:rFonts w:ascii="宋体" w:hAnsi="宋体" w:cs="宋体"/>
                <w:b/>
                <w:kern w:val="0"/>
                <w:szCs w:val="21"/>
              </w:rPr>
            </w:pPr>
            <w:r>
              <w:rPr>
                <w:rFonts w:ascii="宋体" w:hAnsi="宋体" w:cs="宋体"/>
                <w:b/>
                <w:kern w:val="0"/>
                <w:szCs w:val="21"/>
              </w:rPr>
              <w:t>查</w:t>
            </w:r>
            <w:r>
              <w:rPr>
                <w:rFonts w:hint="eastAsia" w:ascii="宋体" w:hAnsi="宋体" w:cs="宋体"/>
                <w:b/>
                <w:kern w:val="0"/>
                <w:szCs w:val="21"/>
              </w:rPr>
              <w:t>资料</w:t>
            </w:r>
            <w:r>
              <w:rPr>
                <w:rFonts w:ascii="宋体" w:hAnsi="宋体" w:cs="宋体"/>
                <w:b/>
                <w:kern w:val="0"/>
                <w:szCs w:val="21"/>
              </w:rPr>
              <w:t>：</w:t>
            </w:r>
          </w:p>
          <w:p>
            <w:pPr>
              <w:rPr>
                <w:rFonts w:ascii="宋体" w:hAnsi="宋体" w:cs="宋体"/>
                <w:kern w:val="0"/>
                <w:szCs w:val="21"/>
              </w:rPr>
            </w:pPr>
            <w:r>
              <w:rPr>
                <w:rFonts w:hint="eastAsia" w:ascii="宋体" w:hAnsi="宋体" w:cs="宋体"/>
                <w:kern w:val="0"/>
                <w:szCs w:val="21"/>
              </w:rPr>
              <w:t>1.新技术、新设备投入使用资料；</w:t>
            </w:r>
          </w:p>
          <w:p>
            <w:pPr>
              <w:rPr>
                <w:rFonts w:ascii="宋体" w:hAnsi="宋体" w:cs="宋体"/>
                <w:kern w:val="0"/>
                <w:szCs w:val="21"/>
              </w:rPr>
            </w:pPr>
            <w:r>
              <w:rPr>
                <w:rFonts w:hint="eastAsia" w:ascii="宋体" w:hAnsi="宋体" w:cs="宋体"/>
                <w:kern w:val="0"/>
                <w:szCs w:val="21"/>
              </w:rPr>
              <w:t>2.安全教育培训档案。</w:t>
            </w:r>
          </w:p>
          <w:p>
            <w:pPr>
              <w:tabs>
                <w:tab w:val="left" w:pos="1230"/>
              </w:tabs>
              <w:rPr>
                <w:rFonts w:ascii="宋体" w:hAnsi="宋体" w:cs="宋体"/>
                <w:b/>
                <w:kern w:val="0"/>
                <w:szCs w:val="21"/>
              </w:rPr>
            </w:pPr>
            <w:r>
              <w:rPr>
                <w:rFonts w:ascii="宋体" w:hAnsi="宋体" w:cs="宋体"/>
                <w:b/>
                <w:kern w:val="0"/>
                <w:szCs w:val="21"/>
              </w:rPr>
              <w:t>询问：</w:t>
            </w:r>
          </w:p>
          <w:p>
            <w:pPr>
              <w:rPr>
                <w:rFonts w:hint="eastAsia" w:ascii="宋体" w:hAnsi="宋体" w:cs="宋体" w:eastAsiaTheme="minorEastAsia"/>
                <w:kern w:val="0"/>
                <w:sz w:val="21"/>
                <w:szCs w:val="21"/>
                <w:lang w:val="en-US" w:eastAsia="zh-CN" w:bidi="ar-SA"/>
              </w:rPr>
            </w:pPr>
            <w:r>
              <w:rPr>
                <w:rFonts w:ascii="宋体" w:hAnsi="宋体" w:cs="宋体"/>
                <w:kern w:val="0"/>
                <w:szCs w:val="21"/>
              </w:rPr>
              <w:t>现场</w:t>
            </w:r>
            <w:r>
              <w:rPr>
                <w:rFonts w:hint="eastAsia" w:ascii="宋体" w:hAnsi="宋体" w:cs="宋体"/>
                <w:kern w:val="0"/>
                <w:szCs w:val="21"/>
              </w:rPr>
              <w:t>询问新技术、新设备岗位</w:t>
            </w:r>
            <w:r>
              <w:rPr>
                <w:rFonts w:ascii="宋体" w:hAnsi="宋体" w:cs="宋体"/>
                <w:kern w:val="0"/>
                <w:szCs w:val="21"/>
              </w:rPr>
              <w:t>人员培训情况。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ascii="宋体" w:hAnsi="宋体" w:cs="宋体"/>
                <w:kern w:val="0"/>
                <w:szCs w:val="21"/>
              </w:rPr>
            </w:pPr>
            <w:r>
              <w:rPr>
                <w:rFonts w:hint="eastAsia" w:ascii="宋体" w:hAnsi="宋体" w:cs="宋体"/>
                <w:kern w:val="0"/>
                <w:szCs w:val="21"/>
              </w:rPr>
              <w:t>1.新技术、新设备投入使用前，未对管理和操作人员进行专项培训的，每</w:t>
            </w:r>
            <w:r>
              <w:rPr>
                <w:rFonts w:ascii="宋体" w:hAnsi="宋体" w:cs="宋体"/>
                <w:kern w:val="0"/>
                <w:szCs w:val="21"/>
              </w:rPr>
              <w:t>人次扣2分；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pPr>
            <w:r>
              <w:rPr>
                <w:rFonts w:hint="eastAsia" w:ascii="宋体" w:hAnsi="宋体" w:cs="宋体"/>
                <w:kern w:val="0"/>
                <w:szCs w:val="21"/>
              </w:rPr>
              <w:t>2.专项</w:t>
            </w:r>
            <w:r>
              <w:rPr>
                <w:rFonts w:ascii="宋体" w:hAnsi="宋体" w:cs="宋体"/>
                <w:kern w:val="0"/>
                <w:szCs w:val="21"/>
              </w:rPr>
              <w:t>培训记录档案资料不完善的</w:t>
            </w:r>
            <w:r>
              <w:rPr>
                <w:rFonts w:hint="eastAsia" w:ascii="宋体" w:hAnsi="宋体" w:cs="宋体"/>
                <w:kern w:val="0"/>
                <w:szCs w:val="21"/>
              </w:rPr>
              <w:t>，每次扣</w:t>
            </w:r>
            <w:r>
              <w:rPr>
                <w:rFonts w:ascii="宋体" w:hAnsi="宋体" w:cs="宋体"/>
                <w:kern w:val="0"/>
                <w:szCs w:val="21"/>
              </w:rPr>
              <w:t>1</w:t>
            </w:r>
            <w:r>
              <w:rPr>
                <w:rFonts w:hint="eastAsia" w:ascii="宋体" w:hAnsi="宋体" w:cs="宋体"/>
                <w:kern w:val="0"/>
                <w:szCs w:val="21"/>
              </w:rPr>
              <w:t>分</w:t>
            </w:r>
            <w:r>
              <w:rPr>
                <w:rFonts w:ascii="宋体" w:hAnsi="宋体" w:cs="宋体"/>
                <w:kern w:val="0"/>
                <w:szCs w:val="21"/>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8.4 规范档案</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企业应当建立安全生产教育和培训档案，如实记录安全生产教育和培训的时间、内容、参加人员以及考核结果等情况</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《安全生产法》第</w:t>
            </w:r>
            <w:r>
              <w:rPr>
                <w:rFonts w:hint="default" w:ascii="Times New Roman" w:hAnsi="Times New Roman" w:eastAsia="宋体" w:cs="Times New Roman"/>
                <w:color w:val="auto"/>
                <w:kern w:val="0"/>
                <w:sz w:val="22"/>
                <w:szCs w:val="22"/>
                <w:lang w:val="en-US" w:eastAsia="zh-CN" w:bidi="ar"/>
              </w:rPr>
              <w:t>二十八</w:t>
            </w:r>
            <w:r>
              <w:rPr>
                <w:rFonts w:hint="eastAsia" w:ascii="Times New Roman" w:hAnsi="Times New Roman" w:eastAsia="宋体" w:cs="Times New Roman"/>
                <w:color w:val="auto"/>
                <w:kern w:val="0"/>
                <w:sz w:val="22"/>
                <w:szCs w:val="22"/>
                <w:lang w:val="en-US" w:eastAsia="zh-CN" w:bidi="ar"/>
              </w:rPr>
              <w:t>条规定“生产经营单位应当建立安全生产教育和培训档案，如实记录安全生产教育和培训的时间、内容、参加人员以及考核结果等情况。”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无教育培训档案记录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2.教育培训档案记录不真实、不准确的（培训的时间、内容、主讲老师、参加人员以及考核结果）</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九、</w:t>
            </w:r>
            <w:r>
              <w:rPr>
                <w:rFonts w:hint="default" w:ascii="Times New Roman" w:hAnsi="Times New Roman" w:eastAsia="宋体" w:cs="Times New Roman"/>
                <w:color w:val="auto"/>
                <w:kern w:val="0"/>
                <w:sz w:val="22"/>
                <w:szCs w:val="22"/>
                <w:lang w:val="en-US" w:eastAsia="zh-CN" w:bidi="ar"/>
              </w:rPr>
              <w:t xml:space="preserve">生产过程管理 </w:t>
            </w:r>
            <w:r>
              <w:rPr>
                <w:rFonts w:hint="eastAsia" w:ascii="Times New Roman" w:hAnsi="Times New Roman" w:eastAsia="宋体" w:cs="Times New Roman"/>
                <w:color w:val="auto"/>
                <w:kern w:val="0"/>
                <w:sz w:val="22"/>
                <w:szCs w:val="22"/>
                <w:lang w:val="en-US" w:eastAsia="zh-CN" w:bidi="ar"/>
              </w:rPr>
              <w:t>210</w:t>
            </w:r>
            <w:r>
              <w:rPr>
                <w:rFonts w:hint="default" w:ascii="Times New Roman" w:hAnsi="Times New Roman" w:eastAsia="宋体" w:cs="Times New Roman"/>
                <w:color w:val="auto"/>
                <w:kern w:val="0"/>
                <w:sz w:val="22"/>
                <w:szCs w:val="22"/>
                <w:lang w:val="en-US" w:eastAsia="zh-CN" w:bidi="ar"/>
              </w:rPr>
              <w:t>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9.1 基本要求</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Times New Roman" w:hAnsi="Times New Roman" w:eastAsia="宋体" w:cs="Times New Roman"/>
                <w:strike w:val="0"/>
                <w:dstrike w:val="0"/>
                <w:color w:val="auto"/>
                <w:sz w:val="22"/>
                <w:szCs w:val="22"/>
                <w:lang w:val="en-US"/>
              </w:rPr>
            </w:pPr>
            <w:r>
              <w:rPr>
                <w:rFonts w:hint="eastAsia" w:ascii="宋体" w:hAnsi="宋体" w:cs="宋体"/>
                <w:szCs w:val="21"/>
              </w:rPr>
              <w:fldChar w:fldCharType="begin"/>
            </w:r>
            <w:r>
              <w:rPr>
                <w:rFonts w:hint="eastAsia" w:ascii="宋体" w:hAnsi="宋体" w:cs="宋体"/>
                <w:szCs w:val="21"/>
              </w:rPr>
              <w:instrText xml:space="preserve"> = 1 \* GB3 </w:instrText>
            </w:r>
            <w:r>
              <w:rPr>
                <w:rFonts w:hint="eastAsia" w:ascii="宋体" w:hAnsi="宋体" w:cs="宋体"/>
                <w:szCs w:val="21"/>
              </w:rPr>
              <w:fldChar w:fldCharType="separate"/>
            </w:r>
            <w:r>
              <w:rPr>
                <w:rFonts w:hint="eastAsia" w:ascii="宋体" w:hAnsi="宋体" w:cs="宋体"/>
                <w:szCs w:val="21"/>
              </w:rPr>
              <w:t>①</w:t>
            </w:r>
            <w:r>
              <w:rPr>
                <w:rFonts w:hint="eastAsia" w:ascii="宋体" w:hAnsi="宋体" w:cs="宋体"/>
                <w:szCs w:val="21"/>
              </w:rPr>
              <w:fldChar w:fldCharType="end"/>
            </w:r>
            <w:r>
              <w:rPr>
                <w:rFonts w:hint="eastAsia" w:ascii="宋体" w:hAnsi="宋体" w:cs="宋体"/>
                <w:szCs w:val="21"/>
              </w:rPr>
              <w:t>企业应按照操作规程和作业规范要求进行现场作业。</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szCs w:val="21"/>
              </w:rPr>
            </w:pPr>
            <w:r>
              <w:rPr>
                <w:rFonts w:ascii="宋体" w:hAnsi="宋体"/>
                <w:b/>
                <w:szCs w:val="21"/>
              </w:rPr>
              <w:t>查</w:t>
            </w:r>
            <w:r>
              <w:rPr>
                <w:rFonts w:hint="eastAsia" w:ascii="宋体" w:hAnsi="宋体"/>
                <w:b/>
                <w:szCs w:val="21"/>
              </w:rPr>
              <w:t>资料</w:t>
            </w:r>
            <w:r>
              <w:rPr>
                <w:rFonts w:ascii="宋体" w:hAnsi="宋体"/>
                <w:b/>
                <w:szCs w:val="21"/>
              </w:rPr>
              <w:t>：</w:t>
            </w:r>
          </w:p>
          <w:p>
            <w:pPr>
              <w:rPr>
                <w:rFonts w:hint="eastAsia" w:ascii="宋体" w:hAnsi="宋体"/>
                <w:szCs w:val="21"/>
              </w:rPr>
            </w:pPr>
            <w:r>
              <w:rPr>
                <w:rFonts w:hint="eastAsia" w:ascii="宋体" w:hAnsi="宋体"/>
                <w:szCs w:val="21"/>
              </w:rPr>
              <w:t>企业操作规程和相关作业规范。</w:t>
            </w:r>
          </w:p>
          <w:p>
            <w:pPr>
              <w:rPr>
                <w:rStyle w:val="39"/>
                <w:rFonts w:hint="default"/>
                <w:b/>
                <w:sz w:val="21"/>
                <w:szCs w:val="21"/>
              </w:rPr>
            </w:pPr>
            <w:r>
              <w:rPr>
                <w:rStyle w:val="39"/>
                <w:rFonts w:hint="default"/>
                <w:b/>
                <w:sz w:val="21"/>
                <w:szCs w:val="21"/>
              </w:rPr>
              <w:t>查现场：</w:t>
            </w:r>
          </w:p>
          <w:p>
            <w:pPr>
              <w:rPr>
                <w:rStyle w:val="39"/>
                <w:rFonts w:hint="default"/>
                <w:sz w:val="21"/>
                <w:szCs w:val="21"/>
              </w:rPr>
            </w:pPr>
            <w:r>
              <w:rPr>
                <w:rStyle w:val="39"/>
                <w:rFonts w:hint="default"/>
                <w:sz w:val="21"/>
                <w:szCs w:val="21"/>
              </w:rPr>
              <w:t>生产作业活动中有无违章指挥、违章作业和违反劳动纪律现象。</w:t>
            </w:r>
          </w:p>
          <w:p>
            <w:pPr>
              <w:ind w:right="-109" w:rightChars="-52"/>
              <w:rPr>
                <w:rFonts w:hint="eastAsia" w:ascii="宋体" w:hAnsi="宋体"/>
                <w:b/>
                <w:szCs w:val="21"/>
              </w:rPr>
            </w:pPr>
            <w:r>
              <w:rPr>
                <w:rFonts w:hint="eastAsia" w:ascii="宋体" w:hAnsi="宋体"/>
                <w:b/>
                <w:szCs w:val="21"/>
              </w:rPr>
              <w:t>询问：</w:t>
            </w:r>
          </w:p>
          <w:p>
            <w:pPr>
              <w:rPr>
                <w:rFonts w:hint="default" w:ascii="Times New Roman" w:hAnsi="Times New Roman" w:eastAsia="宋体" w:cs="Times New Roman"/>
                <w:strike w:val="0"/>
                <w:dstrike w:val="0"/>
                <w:color w:val="auto"/>
                <w:kern w:val="0"/>
                <w:sz w:val="22"/>
                <w:szCs w:val="22"/>
                <w:lang w:val="en-US" w:eastAsia="zh-CN" w:bidi="ar"/>
              </w:rPr>
            </w:pPr>
            <w:r>
              <w:rPr>
                <w:rFonts w:ascii="宋体" w:hAnsi="宋体"/>
                <w:szCs w:val="21"/>
              </w:rPr>
              <w:t>抽查岗位</w:t>
            </w:r>
            <w:r>
              <w:rPr>
                <w:rFonts w:hint="eastAsia" w:ascii="宋体" w:hAnsi="宋体"/>
                <w:szCs w:val="21"/>
              </w:rPr>
              <w:t>从业人员对岗位操作规程的熟悉程度。</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0"/>
                <w:sz w:val="22"/>
                <w:szCs w:val="22"/>
                <w:lang w:val="en-US" w:eastAsia="zh-CN" w:bidi="ar"/>
              </w:rPr>
            </w:pPr>
            <w:r>
              <w:rPr>
                <w:rFonts w:hint="default" w:ascii="Times New Roman" w:hAnsi="Times New Roman" w:eastAsia="宋体" w:cs="Times New Roman"/>
                <w:strike w:val="0"/>
                <w:dstrike w:val="0"/>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2143" w:type="dxa"/>
            <w:tcBorders>
              <w:tl2br w:val="nil"/>
              <w:tr2bl w:val="nil"/>
            </w:tcBorders>
            <w:shd w:val="clear" w:color="auto" w:fill="auto"/>
            <w:tcMar>
              <w:top w:w="75" w:type="dxa"/>
              <w:left w:w="90" w:type="dxa"/>
              <w:bottom w:w="75" w:type="dxa"/>
              <w:right w:w="90" w:type="dxa"/>
            </w:tcMar>
            <w:vAlign w:val="center"/>
          </w:tcPr>
          <w:p>
            <w:pPr>
              <w:rPr>
                <w:rStyle w:val="39"/>
                <w:rFonts w:hint="default"/>
                <w:sz w:val="21"/>
                <w:szCs w:val="21"/>
              </w:rPr>
            </w:pPr>
            <w:r>
              <w:rPr>
                <w:rStyle w:val="39"/>
                <w:rFonts w:hint="default"/>
                <w:sz w:val="21"/>
                <w:szCs w:val="21"/>
              </w:rPr>
              <w:t>1.未建立操作规程和相关现场作业规范的，扣5分；</w:t>
            </w:r>
          </w:p>
          <w:p>
            <w:pPr>
              <w:rPr>
                <w:rFonts w:hint="eastAsia" w:ascii="宋体" w:hAnsi="宋体"/>
                <w:bCs/>
                <w:kern w:val="0"/>
                <w:szCs w:val="21"/>
              </w:rPr>
            </w:pPr>
            <w:r>
              <w:rPr>
                <w:rStyle w:val="39"/>
                <w:rFonts w:hint="default"/>
                <w:sz w:val="21"/>
                <w:szCs w:val="21"/>
              </w:rPr>
              <w:t>2.现场作业活动存在“三违”现象，每人次扣2分</w:t>
            </w:r>
            <w:r>
              <w:rPr>
                <w:rFonts w:hint="eastAsia" w:ascii="宋体" w:hAnsi="宋体"/>
                <w:bCs/>
                <w:kern w:val="0"/>
                <w:szCs w:val="21"/>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lang w:val="en-US"/>
              </w:rPr>
            </w:pPr>
            <w:r>
              <w:rPr>
                <w:rFonts w:hint="eastAsia" w:ascii="宋体" w:hAnsi="宋体"/>
                <w:bCs/>
                <w:kern w:val="0"/>
                <w:szCs w:val="21"/>
              </w:rPr>
              <w:t>3.询问从业人员不熟悉岗位操作规程的，每人次扣2分。</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bCs/>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bCs/>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企业应落实安全生产值班制度，重要时期实行领导到岗带班</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Arial" w:hAnsi="Arial" w:eastAsia="宋体" w:cs="Arial"/>
                <w:i w:val="0"/>
                <w:iCs w:val="0"/>
                <w:caps w:val="0"/>
                <w:color w:val="auto"/>
                <w:spacing w:val="0"/>
                <w:kern w:val="0"/>
                <w:sz w:val="22"/>
                <w:szCs w:val="22"/>
                <w:shd w:val="clear" w:fill="FFFFFF"/>
                <w:lang w:val="en-US" w:eastAsia="zh-CN" w:bidi="ar"/>
              </w:rPr>
              <w:t>企业主要负责人、领导班子成员和生产经营管理人员要认真执行现场带班的规定，认真制订本企业领导成员带班制度，</w:t>
            </w:r>
            <w:r>
              <w:rPr>
                <w:rFonts w:hint="default" w:ascii="Arial" w:hAnsi="Arial" w:eastAsia="宋体" w:cs="Arial"/>
                <w:i w:val="0"/>
                <w:iCs w:val="0"/>
                <w:caps w:val="0"/>
                <w:color w:val="auto"/>
                <w:spacing w:val="0"/>
                <w:kern w:val="0"/>
                <w:sz w:val="22"/>
                <w:szCs w:val="22"/>
                <w:shd w:val="clear" w:fill="FFFFFF"/>
                <w:lang w:val="en-US" w:eastAsia="zh-CN" w:bidi="ar"/>
              </w:rPr>
              <w:t>重要时期实行领导到岗带班</w:t>
            </w:r>
            <w:r>
              <w:rPr>
                <w:rFonts w:hint="eastAsia" w:ascii="Arial" w:hAnsi="Arial" w:eastAsia="宋体" w:cs="Arial"/>
                <w:i w:val="0"/>
                <w:iCs w:val="0"/>
                <w:caps w:val="0"/>
                <w:color w:val="auto"/>
                <w:spacing w:val="0"/>
                <w:kern w:val="0"/>
                <w:sz w:val="22"/>
                <w:szCs w:val="22"/>
                <w:shd w:val="clear" w:fill="FFFFFF"/>
                <w:lang w:val="en-US" w:eastAsia="zh-CN" w:bidi="ar"/>
              </w:rPr>
              <w:t>，及时发现和解决问题，并据实做好交接</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1.无企业值班制度的，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；2.无安全生产值班计划的，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9.2 </w:t>
            </w:r>
            <w:r>
              <w:rPr>
                <w:rFonts w:hint="eastAsia" w:ascii="Times New Roman" w:hAnsi="Times New Roman" w:eastAsia="宋体" w:cs="Times New Roman"/>
                <w:color w:val="auto"/>
                <w:kern w:val="0"/>
                <w:sz w:val="22"/>
                <w:szCs w:val="22"/>
                <w:lang w:val="en-US" w:eastAsia="zh-CN" w:bidi="ar"/>
              </w:rPr>
              <w:t>现场</w:t>
            </w:r>
            <w:r>
              <w:rPr>
                <w:rFonts w:hint="default" w:ascii="Times New Roman" w:hAnsi="Times New Roman" w:eastAsia="宋体" w:cs="Times New Roman"/>
                <w:color w:val="auto"/>
                <w:kern w:val="0"/>
                <w:sz w:val="22"/>
                <w:szCs w:val="22"/>
                <w:lang w:val="en-US" w:eastAsia="zh-CN" w:bidi="ar"/>
              </w:rPr>
              <w:t>管理</w:t>
            </w:r>
            <w:r>
              <w:rPr>
                <w:rFonts w:hint="eastAsia" w:ascii="Times New Roman" w:hAnsi="Times New Roman" w:eastAsia="宋体" w:cs="Times New Roman"/>
                <w:color w:val="auto"/>
                <w:kern w:val="0"/>
                <w:sz w:val="22"/>
                <w:szCs w:val="22"/>
                <w:lang w:val="en-US" w:eastAsia="zh-CN" w:bidi="ar"/>
              </w:rPr>
              <w:t>（25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宋体" w:hAnsi="宋体" w:cs="宋体"/>
                <w:szCs w:val="21"/>
              </w:rPr>
              <w:fldChar w:fldCharType="begin"/>
            </w:r>
            <w:r>
              <w:rPr>
                <w:rFonts w:hint="eastAsia" w:ascii="宋体" w:hAnsi="宋体" w:cs="宋体"/>
                <w:szCs w:val="21"/>
              </w:rPr>
              <w:instrText xml:space="preserve"> = 1 \* GB3 </w:instrText>
            </w:r>
            <w:r>
              <w:rPr>
                <w:rFonts w:hint="eastAsia" w:ascii="宋体" w:hAnsi="宋体" w:cs="宋体"/>
                <w:szCs w:val="21"/>
              </w:rPr>
              <w:fldChar w:fldCharType="separate"/>
            </w:r>
            <w:r>
              <w:rPr>
                <w:rFonts w:hint="eastAsia" w:ascii="宋体" w:hAnsi="宋体" w:cs="宋体"/>
                <w:szCs w:val="21"/>
              </w:rPr>
              <w:t>①</w:t>
            </w:r>
            <w:r>
              <w:rPr>
                <w:rFonts w:hint="eastAsia" w:ascii="宋体" w:hAnsi="宋体" w:cs="宋体"/>
                <w:szCs w:val="21"/>
              </w:rPr>
              <w:fldChar w:fldCharType="end"/>
            </w:r>
            <w:r>
              <w:rPr>
                <w:rFonts w:hint="eastAsia" w:ascii="宋体" w:hAnsi="宋体" w:cs="宋体"/>
                <w:szCs w:val="21"/>
              </w:rPr>
              <w:t>常用的危化学险品储存场所应进行通风或温度调节，其各类危险化学品的储存量和储存安排应符合GB15603标准要求。</w:t>
            </w:r>
          </w:p>
        </w:tc>
        <w:tc>
          <w:tcPr>
            <w:tcW w:w="4294" w:type="dxa"/>
            <w:tcBorders>
              <w:tl2br w:val="nil"/>
              <w:tr2bl w:val="nil"/>
            </w:tcBorders>
            <w:shd w:val="clear" w:color="auto" w:fill="auto"/>
            <w:tcMar>
              <w:top w:w="75" w:type="dxa"/>
              <w:left w:w="90" w:type="dxa"/>
              <w:bottom w:w="75" w:type="dxa"/>
              <w:right w:w="90" w:type="dxa"/>
            </w:tcMar>
            <w:vAlign w:val="center"/>
          </w:tcPr>
          <w:p>
            <w:pPr>
              <w:rPr>
                <w:rStyle w:val="39"/>
                <w:rFonts w:hint="default"/>
                <w:b/>
                <w:sz w:val="21"/>
                <w:szCs w:val="21"/>
              </w:rPr>
            </w:pPr>
            <w:r>
              <w:rPr>
                <w:rStyle w:val="39"/>
                <w:rFonts w:hint="default"/>
                <w:b/>
                <w:sz w:val="21"/>
                <w:szCs w:val="21"/>
              </w:rPr>
              <w:t>查现场：</w:t>
            </w:r>
          </w:p>
          <w:p>
            <w:pP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宋体" w:hAnsi="宋体" w:cs="宋体"/>
                <w:kern w:val="0"/>
                <w:szCs w:val="21"/>
              </w:rPr>
              <w:t>常用化学危险品贮存场所通风和温度条件措施。</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1.未采取通风和温度调节措施的不得分；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宋体" w:hAnsi="宋体" w:cs="宋体"/>
                <w:kern w:val="0"/>
                <w:szCs w:val="21"/>
              </w:rPr>
              <w:t>2. 通风和温度调节设施设置不符合标准要求的，扣3分。</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op w:val="nil"/>
              <w:bottom w:val="nil"/>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szCs w:val="21"/>
              </w:rPr>
              <w:t>②</w:t>
            </w:r>
            <w:r>
              <w:rPr>
                <w:rFonts w:hint="eastAsia" w:ascii="宋体" w:hAnsi="宋体" w:cs="仿宋_GB2312"/>
                <w:szCs w:val="21"/>
              </w:rPr>
              <w:t>工位应划分清楚明确，特殊作业场所（如钣金、涂漆等）应单独设置，厂区出入口应分开设置，若场地条件不允许，应设专人指挥车辆进出。</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szCs w:val="21"/>
              </w:rPr>
            </w:pPr>
            <w:r>
              <w:rPr>
                <w:rFonts w:ascii="宋体" w:hAnsi="宋体"/>
                <w:b/>
                <w:szCs w:val="21"/>
              </w:rPr>
              <w:t>查</w:t>
            </w:r>
            <w:r>
              <w:rPr>
                <w:rFonts w:hint="eastAsia" w:ascii="宋体" w:hAnsi="宋体"/>
                <w:b/>
                <w:szCs w:val="21"/>
              </w:rPr>
              <w:t>现场</w:t>
            </w:r>
            <w:r>
              <w:rPr>
                <w:rFonts w:ascii="宋体" w:hAnsi="宋体"/>
                <w:b/>
                <w:szCs w:val="21"/>
              </w:rPr>
              <w:t>：</w:t>
            </w:r>
          </w:p>
          <w:p>
            <w:pPr>
              <w:rPr>
                <w:rFonts w:hint="eastAsia" w:ascii="宋体" w:hAnsi="宋体"/>
                <w:szCs w:val="21"/>
              </w:rPr>
            </w:pPr>
            <w:r>
              <w:rPr>
                <w:rFonts w:hint="eastAsia" w:ascii="宋体" w:hAnsi="宋体"/>
                <w:szCs w:val="21"/>
              </w:rPr>
              <w:t>1.工位划分是否明确；</w:t>
            </w:r>
          </w:p>
          <w:p>
            <w:pPr>
              <w:rPr>
                <w:rFonts w:hint="eastAsia" w:ascii="宋体" w:hAnsi="宋体"/>
                <w:szCs w:val="21"/>
              </w:rPr>
            </w:pPr>
            <w:r>
              <w:rPr>
                <w:rFonts w:hint="eastAsia" w:ascii="宋体" w:hAnsi="宋体"/>
                <w:szCs w:val="21"/>
              </w:rPr>
              <w:t>2.厂区出入口是否分开设置；</w:t>
            </w:r>
          </w:p>
          <w:p>
            <w:pPr>
              <w:rPr>
                <w:rFonts w:hint="eastAsia" w:ascii="宋体" w:hAnsi="宋体" w:eastAsiaTheme="minorEastAsia" w:cstheme="minorBidi"/>
                <w:b/>
                <w:kern w:val="2"/>
                <w:sz w:val="21"/>
                <w:szCs w:val="21"/>
                <w:lang w:val="en-US" w:eastAsia="zh-CN" w:bidi="ar-SA"/>
              </w:rPr>
            </w:pPr>
            <w:r>
              <w:rPr>
                <w:rFonts w:hint="eastAsia" w:ascii="宋体" w:hAnsi="宋体"/>
                <w:szCs w:val="21"/>
              </w:rPr>
              <w:t>3.条件不允许分开设置出入口的，是否有专人指挥车辆进出。</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1.未划定工位的，特殊作业场所未单独设立的，每1类扣2分；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宋体" w:hAnsi="宋体" w:cs="宋体"/>
                <w:kern w:val="0"/>
                <w:szCs w:val="21"/>
              </w:rPr>
              <w:t>2.</w:t>
            </w:r>
            <w:r>
              <w:rPr>
                <w:rFonts w:hint="eastAsia" w:ascii="宋体" w:hAnsi="宋体" w:cs="宋体"/>
                <w:szCs w:val="21"/>
              </w:rPr>
              <w:t>场地条件允许的，</w:t>
            </w:r>
            <w:r>
              <w:rPr>
                <w:rFonts w:hint="eastAsia" w:ascii="宋体" w:hAnsi="宋体" w:cs="宋体"/>
                <w:kern w:val="0"/>
                <w:szCs w:val="21"/>
              </w:rPr>
              <w:t>厂区出入口未分开设置的，扣5分；</w:t>
            </w:r>
            <w:r>
              <w:rPr>
                <w:rFonts w:hint="eastAsia" w:ascii="宋体" w:hAnsi="宋体" w:cs="宋体"/>
                <w:szCs w:val="21"/>
              </w:rPr>
              <w:t>场地条件不允许的，未设专人指挥车辆进出的扣5分</w:t>
            </w:r>
            <w:r>
              <w:rPr>
                <w:rFonts w:hint="eastAsia" w:ascii="宋体" w:hAnsi="宋体" w:cs="宋体"/>
                <w:kern w:val="0"/>
                <w:szCs w:val="21"/>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op w:val="nil"/>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eastAsiaTheme="minorEastAsia"/>
                <w:kern w:val="2"/>
                <w:sz w:val="21"/>
                <w:szCs w:val="21"/>
                <w:lang w:val="en-US" w:eastAsia="zh-CN" w:bidi="ar-SA"/>
              </w:rPr>
            </w:pPr>
            <w:r>
              <w:rPr>
                <w:rFonts w:hint="eastAsia" w:ascii="宋体" w:hAnsi="宋体" w:cs="宋体"/>
                <w:szCs w:val="21"/>
              </w:rPr>
              <w:t>③</w:t>
            </w:r>
            <w:r>
              <w:rPr>
                <w:rFonts w:hint="eastAsia" w:ascii="宋体" w:hAnsi="宋体" w:cs="宋体"/>
                <w:kern w:val="0"/>
                <w:szCs w:val="21"/>
              </w:rPr>
              <w:t>厂区出入口或厂区内应设置限速标志，停车处应设置停车标志。</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b/>
                <w:kern w:val="0"/>
                <w:szCs w:val="21"/>
              </w:rPr>
            </w:pPr>
            <w:r>
              <w:rPr>
                <w:rFonts w:hint="eastAsia" w:ascii="宋体" w:hAnsi="宋体" w:cs="宋体"/>
                <w:b/>
                <w:kern w:val="0"/>
                <w:szCs w:val="21"/>
              </w:rPr>
              <w:t>现场检查：</w:t>
            </w:r>
          </w:p>
          <w:p>
            <w:pPr>
              <w:rPr>
                <w:rFonts w:hint="eastAsia" w:ascii="宋体" w:hAnsi="宋体" w:cs="宋体"/>
                <w:kern w:val="0"/>
                <w:szCs w:val="21"/>
              </w:rPr>
            </w:pPr>
            <w:r>
              <w:rPr>
                <w:rFonts w:hint="eastAsia" w:ascii="宋体" w:hAnsi="宋体" w:cs="宋体"/>
                <w:kern w:val="0"/>
                <w:szCs w:val="21"/>
              </w:rPr>
              <w:t>1.厂区出入口和厂区内是否有限速标志；</w:t>
            </w:r>
          </w:p>
          <w:p>
            <w:pPr>
              <w:rPr>
                <w:rFonts w:hint="eastAsia" w:ascii="宋体" w:hAnsi="宋体" w:cs="宋体" w:eastAsiaTheme="minorEastAsia"/>
                <w:kern w:val="0"/>
                <w:sz w:val="21"/>
                <w:szCs w:val="21"/>
                <w:lang w:val="en-US" w:eastAsia="zh-CN" w:bidi="ar-SA"/>
              </w:rPr>
            </w:pPr>
            <w:r>
              <w:rPr>
                <w:rFonts w:hint="eastAsia" w:ascii="宋体" w:hAnsi="宋体" w:cs="宋体"/>
                <w:kern w:val="0"/>
                <w:szCs w:val="21"/>
              </w:rPr>
              <w:t>2.停车处是否有停车标志；</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1.无限速标志的，扣3分；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r>
              <w:rPr>
                <w:rFonts w:hint="eastAsia" w:ascii="宋体" w:hAnsi="宋体" w:cs="宋体"/>
                <w:kern w:val="0"/>
                <w:szCs w:val="21"/>
              </w:rPr>
              <w:t>2.无停车标志，扣2分。</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1556"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op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9.3危险作业（40分）</w:t>
            </w:r>
          </w:p>
        </w:tc>
        <w:tc>
          <w:tcPr>
            <w:tcW w:w="2337" w:type="dxa"/>
            <w:tcBorders>
              <w:tl2br w:val="nil"/>
              <w:tr2bl w:val="nil"/>
            </w:tcBorders>
            <w:shd w:val="clear" w:color="auto" w:fill="auto"/>
            <w:tcMar>
              <w:top w:w="75" w:type="dxa"/>
              <w:left w:w="90" w:type="dxa"/>
              <w:bottom w:w="75" w:type="dxa"/>
              <w:right w:w="90" w:type="dxa"/>
            </w:tcMar>
            <w:vAlign w:val="center"/>
          </w:tcPr>
          <w:p>
            <w:pPr>
              <w:pStyle w:val="33"/>
              <w:numPr>
                <w:ilvl w:val="0"/>
                <w:numId w:val="0"/>
              </w:numPr>
              <w:tabs>
                <w:tab w:val="left" w:pos="1260"/>
                <w:tab w:val="left" w:pos="1440"/>
                <w:tab w:val="left" w:pos="1680"/>
                <w:tab w:val="left" w:pos="2100"/>
              </w:tabs>
              <w:ind w:left="0" w:leftChars="0" w:firstLine="0" w:firstLineChars="0"/>
              <w:rPr>
                <w:rFonts w:hint="default" w:ascii="宋体" w:hAnsi="宋体" w:eastAsia="宋体" w:cs="Times New Roman"/>
                <w:sz w:val="21"/>
                <w:szCs w:val="21"/>
                <w:lang w:val="en-US" w:eastAsia="zh-CN" w:bidi="ar-SA"/>
              </w:rPr>
            </w:pPr>
            <w:r>
              <w:rPr>
                <w:rFonts w:hint="eastAsia" w:hAnsi="宋体"/>
                <w:szCs w:val="21"/>
              </w:rPr>
              <w:fldChar w:fldCharType="begin"/>
            </w:r>
            <w:r>
              <w:rPr>
                <w:rFonts w:hint="eastAsia" w:hAnsi="宋体"/>
                <w:szCs w:val="21"/>
              </w:rPr>
              <w:instrText xml:space="preserve"> = 1 \* GB3 </w:instrText>
            </w:r>
            <w:r>
              <w:rPr>
                <w:rFonts w:hint="eastAsia" w:hAnsi="宋体"/>
                <w:szCs w:val="21"/>
              </w:rPr>
              <w:fldChar w:fldCharType="separate"/>
            </w:r>
            <w:r>
              <w:rPr>
                <w:rFonts w:hint="eastAsia" w:hAnsi="宋体"/>
                <w:szCs w:val="21"/>
              </w:rPr>
              <w:t>①</w:t>
            </w:r>
            <w:r>
              <w:rPr>
                <w:rFonts w:hint="eastAsia" w:hAnsi="宋体"/>
                <w:szCs w:val="21"/>
              </w:rPr>
              <w:fldChar w:fldCharType="end"/>
            </w:r>
            <w:r>
              <w:rPr>
                <w:rFonts w:hint="eastAsia" w:hAnsi="宋体"/>
                <w:szCs w:val="21"/>
              </w:rPr>
              <w:t>企业进行危险性作业活动时，应实施作业许可管理，严格履行审批手续，各种作业许可证中应有危险、有害因素识别和安全措施内容。</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szCs w:val="21"/>
              </w:rPr>
            </w:pPr>
            <w:r>
              <w:rPr>
                <w:rFonts w:ascii="宋体" w:hAnsi="宋体"/>
                <w:b/>
                <w:szCs w:val="21"/>
              </w:rPr>
              <w:t>查资料：</w:t>
            </w:r>
          </w:p>
          <w:p>
            <w:pPr>
              <w:rPr>
                <w:rFonts w:hint="eastAsia" w:ascii="宋体" w:hAnsi="宋体"/>
                <w:szCs w:val="21"/>
              </w:rPr>
            </w:pPr>
            <w:r>
              <w:rPr>
                <w:rFonts w:hint="eastAsia" w:ascii="宋体" w:hAnsi="宋体"/>
                <w:szCs w:val="21"/>
              </w:rPr>
              <w:t>查危险作业许可管理制度；</w:t>
            </w:r>
          </w:p>
          <w:p>
            <w:pPr>
              <w:rPr>
                <w:rFonts w:hint="eastAsia" w:ascii="宋体" w:hAnsi="宋体"/>
                <w:szCs w:val="21"/>
              </w:rPr>
            </w:pPr>
            <w:r>
              <w:rPr>
                <w:rFonts w:hint="eastAsia" w:ascii="宋体" w:hAnsi="宋体"/>
                <w:szCs w:val="21"/>
              </w:rPr>
              <w:t>查危险作业许可审批相关记录。</w:t>
            </w:r>
          </w:p>
          <w:p>
            <w:pPr>
              <w:rPr>
                <w:rFonts w:hint="eastAsia" w:ascii="宋体" w:hAnsi="宋体"/>
                <w:b/>
                <w:szCs w:val="21"/>
              </w:rPr>
            </w:pPr>
            <w:r>
              <w:rPr>
                <w:rFonts w:hint="eastAsia" w:ascii="宋体" w:hAnsi="宋体"/>
                <w:b/>
                <w:szCs w:val="21"/>
              </w:rPr>
              <w:t>查现场：</w:t>
            </w:r>
          </w:p>
          <w:p>
            <w:pPr>
              <w:rPr>
                <w:rFonts w:hint="eastAsia" w:ascii="宋体" w:hAnsi="宋体" w:eastAsiaTheme="minorEastAsia" w:cstheme="minorBidi"/>
                <w:b/>
                <w:kern w:val="2"/>
                <w:sz w:val="21"/>
                <w:szCs w:val="21"/>
                <w:lang w:val="en-US" w:eastAsia="zh-CN" w:bidi="ar-SA"/>
              </w:rPr>
            </w:pPr>
            <w:r>
              <w:rPr>
                <w:rFonts w:ascii="宋体" w:hAnsi="宋体"/>
                <w:szCs w:val="21"/>
              </w:rPr>
              <w:t>危险作业是否取得危险作业许可证</w:t>
            </w:r>
            <w:r>
              <w:rPr>
                <w:rFonts w:hint="eastAsia" w:ascii="宋体" w:hAnsi="宋体"/>
                <w:szCs w:val="21"/>
                <w:lang w:eastAsia="zh-CN"/>
              </w:rPr>
              <w:t>。</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2143" w:type="dxa"/>
            <w:tcBorders>
              <w:tl2br w:val="nil"/>
              <w:tr2bl w:val="nil"/>
            </w:tcBorders>
            <w:shd w:val="clear" w:color="auto" w:fill="auto"/>
            <w:tcMar>
              <w:top w:w="75" w:type="dxa"/>
              <w:left w:w="90" w:type="dxa"/>
              <w:bottom w:w="75" w:type="dxa"/>
              <w:right w:w="90" w:type="dxa"/>
            </w:tcMar>
            <w:vAlign w:val="center"/>
          </w:tcPr>
          <w:p>
            <w:pPr>
              <w:numPr>
                <w:ilvl w:val="0"/>
                <w:numId w:val="15"/>
              </w:numPr>
              <w:ind w:left="0"/>
              <w:rPr>
                <w:rFonts w:hint="eastAsia" w:ascii="宋体" w:hAnsi="宋体" w:cs="宋体"/>
                <w:kern w:val="0"/>
                <w:szCs w:val="21"/>
              </w:rPr>
            </w:pPr>
            <w:r>
              <w:rPr>
                <w:rFonts w:hint="eastAsia" w:ascii="宋体" w:hAnsi="宋体" w:cs="宋体"/>
                <w:kern w:val="0"/>
                <w:szCs w:val="21"/>
              </w:rPr>
              <w:t>无危险许可管理制度，扣5分；</w:t>
            </w:r>
          </w:p>
          <w:p>
            <w:pPr>
              <w:numPr>
                <w:ilvl w:val="0"/>
                <w:numId w:val="15"/>
              </w:numPr>
              <w:ind w:left="0"/>
              <w:rPr>
                <w:rFonts w:hint="eastAsia" w:ascii="宋体" w:hAnsi="宋体" w:cs="宋体"/>
                <w:kern w:val="0"/>
                <w:szCs w:val="21"/>
              </w:rPr>
            </w:pPr>
            <w:r>
              <w:rPr>
                <w:rFonts w:hint="eastAsia" w:ascii="宋体" w:hAnsi="宋体" w:cs="宋体"/>
                <w:kern w:val="0"/>
                <w:szCs w:val="21"/>
              </w:rPr>
              <w:t>危险作业活动未履行严格的审批手续的，扣5分；</w:t>
            </w:r>
          </w:p>
          <w:p>
            <w:pPr>
              <w:numPr>
                <w:ilvl w:val="0"/>
                <w:numId w:val="15"/>
              </w:numPr>
              <w:ind w:left="0"/>
              <w:rPr>
                <w:rFonts w:hint="eastAsia" w:ascii="宋体" w:hAnsi="宋体" w:cs="宋体"/>
                <w:kern w:val="0"/>
                <w:szCs w:val="21"/>
              </w:rPr>
            </w:pPr>
            <w:r>
              <w:rPr>
                <w:rFonts w:hint="eastAsia" w:ascii="宋体" w:hAnsi="宋体" w:cs="宋体"/>
                <w:kern w:val="0"/>
                <w:szCs w:val="21"/>
              </w:rPr>
              <w:t>现场发现危险作业未取得许可的，扣5分；</w:t>
            </w:r>
          </w:p>
          <w:p>
            <w:pPr>
              <w:numPr>
                <w:ilvl w:val="0"/>
                <w:numId w:val="15"/>
              </w:numPr>
              <w:ind w:left="0" w:leftChars="0" w:hanging="360" w:firstLineChars="0"/>
              <w:rPr>
                <w:rFonts w:hint="eastAsia" w:ascii="宋体" w:hAnsi="宋体" w:cs="宋体" w:eastAsiaTheme="minorEastAsia"/>
                <w:kern w:val="0"/>
                <w:sz w:val="21"/>
                <w:szCs w:val="21"/>
                <w:lang w:val="en-US" w:eastAsia="zh-CN" w:bidi="ar-SA"/>
              </w:rPr>
            </w:pPr>
            <w:r>
              <w:rPr>
                <w:rFonts w:hint="eastAsia" w:ascii="宋体" w:hAnsi="宋体" w:cs="宋体"/>
                <w:kern w:val="0"/>
                <w:szCs w:val="21"/>
              </w:rPr>
              <w:t>现场危险作业无人监督的，扣3分。</w:t>
            </w:r>
          </w:p>
        </w:tc>
        <w:tc>
          <w:tcPr>
            <w:tcW w:w="1742" w:type="dxa"/>
            <w:tcBorders>
              <w:tl2br w:val="nil"/>
              <w:tr2bl w:val="nil"/>
            </w:tcBorders>
            <w:shd w:val="clear" w:color="auto" w:fill="auto"/>
            <w:tcMar>
              <w:top w:w="75" w:type="dxa"/>
              <w:left w:w="90" w:type="dxa"/>
              <w:bottom w:w="75" w:type="dxa"/>
              <w:right w:w="90" w:type="dxa"/>
            </w:tcMar>
            <w:vAlign w:val="center"/>
          </w:tcPr>
          <w:p>
            <w:pPr>
              <w:numPr>
                <w:ilvl w:val="0"/>
                <w:numId w:val="15"/>
              </w:numPr>
              <w:ind w:left="0" w:leftChars="0" w:hanging="360" w:firstLineChars="0"/>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numPr>
                <w:ilvl w:val="0"/>
                <w:numId w:val="15"/>
              </w:numPr>
              <w:ind w:left="0" w:leftChars="0" w:hanging="360" w:firstLineChars="0"/>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2647"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pStyle w:val="33"/>
              <w:numPr>
                <w:ilvl w:val="0"/>
                <w:numId w:val="0"/>
              </w:numPr>
              <w:tabs>
                <w:tab w:val="left" w:pos="1260"/>
                <w:tab w:val="left" w:pos="1440"/>
                <w:tab w:val="left" w:pos="1680"/>
                <w:tab w:val="left" w:pos="2100"/>
              </w:tabs>
              <w:ind w:left="0" w:leftChars="0" w:firstLine="0" w:firstLineChars="0"/>
              <w:rPr>
                <w:rFonts w:hint="default" w:ascii="宋体" w:hAnsi="宋体" w:eastAsia="宋体" w:cs="Times New Roman"/>
                <w:sz w:val="21"/>
                <w:szCs w:val="21"/>
                <w:lang w:val="en-US" w:eastAsia="zh-CN" w:bidi="ar-SA"/>
              </w:rPr>
            </w:pPr>
            <w:r>
              <w:rPr>
                <w:rFonts w:hint="eastAsia" w:hAnsi="宋体"/>
                <w:szCs w:val="21"/>
              </w:rPr>
              <w:t>②危险作业现场应有安全监督人员对现场进行监督，安全监督人发现所监督的作业与作业许可不相符合或安全措施未落实时应立即制止作业，作业中出现异常情况时应立即要求停止相关作业，并立即报告。作业人员发现安全监督人不在现场，应立即停止作业。</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szCs w:val="21"/>
              </w:rPr>
            </w:pPr>
            <w:r>
              <w:rPr>
                <w:rFonts w:ascii="宋体" w:hAnsi="宋体"/>
                <w:b/>
                <w:szCs w:val="21"/>
              </w:rPr>
              <w:t>查资料</w:t>
            </w:r>
            <w:r>
              <w:rPr>
                <w:rFonts w:hint="eastAsia" w:ascii="宋体" w:hAnsi="宋体"/>
                <w:b/>
                <w:szCs w:val="21"/>
              </w:rPr>
              <w:t>：</w:t>
            </w:r>
          </w:p>
          <w:p>
            <w:pPr>
              <w:rPr>
                <w:rFonts w:hint="eastAsia" w:ascii="宋体" w:hAnsi="宋体"/>
                <w:szCs w:val="21"/>
              </w:rPr>
            </w:pPr>
            <w:r>
              <w:rPr>
                <w:rFonts w:hint="eastAsia" w:ascii="宋体" w:hAnsi="宋体"/>
                <w:szCs w:val="21"/>
              </w:rPr>
              <w:t>危险作业现场监督人员名册</w:t>
            </w:r>
          </w:p>
          <w:p>
            <w:pPr>
              <w:rPr>
                <w:rFonts w:hint="eastAsia" w:ascii="宋体" w:hAnsi="宋体"/>
                <w:b/>
                <w:szCs w:val="21"/>
              </w:rPr>
            </w:pPr>
            <w:r>
              <w:rPr>
                <w:rFonts w:hint="eastAsia" w:ascii="宋体" w:hAnsi="宋体"/>
                <w:b/>
                <w:szCs w:val="21"/>
              </w:rPr>
              <w:t>查现场：</w:t>
            </w:r>
          </w:p>
          <w:p>
            <w:pPr>
              <w:rPr>
                <w:rFonts w:hint="eastAsia" w:ascii="宋体" w:hAnsi="宋体" w:eastAsiaTheme="minorEastAsia" w:cstheme="minorBidi"/>
                <w:kern w:val="2"/>
                <w:sz w:val="21"/>
                <w:szCs w:val="21"/>
                <w:lang w:val="en-US" w:eastAsia="zh-CN" w:bidi="ar-SA"/>
              </w:rPr>
            </w:pPr>
            <w:r>
              <w:rPr>
                <w:rFonts w:hint="eastAsia" w:ascii="宋体" w:hAnsi="宋体"/>
                <w:szCs w:val="21"/>
              </w:rPr>
              <w:t>危险作业现场是否有安全监督人员进行现场监督。</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2143" w:type="dxa"/>
            <w:tcBorders>
              <w:tl2br w:val="nil"/>
              <w:tr2bl w:val="nil"/>
            </w:tcBorders>
            <w:shd w:val="clear" w:color="auto" w:fill="auto"/>
            <w:tcMar>
              <w:top w:w="75" w:type="dxa"/>
              <w:left w:w="90" w:type="dxa"/>
              <w:bottom w:w="75" w:type="dxa"/>
              <w:right w:w="90" w:type="dxa"/>
            </w:tcMar>
            <w:vAlign w:val="center"/>
          </w:tcPr>
          <w:p>
            <w:pPr>
              <w:numPr>
                <w:ilvl w:val="0"/>
                <w:numId w:val="0"/>
              </w:numPr>
              <w:ind w:leftChars="0"/>
              <w:rPr>
                <w:rFonts w:hint="eastAsia" w:ascii="宋体" w:hAnsi="宋体" w:cs="宋体"/>
                <w:kern w:val="0"/>
                <w:szCs w:val="21"/>
              </w:rPr>
            </w:pPr>
            <w:r>
              <w:rPr>
                <w:rFonts w:hint="eastAsia" w:ascii="宋体" w:hAnsi="宋体" w:cs="宋体"/>
                <w:kern w:val="0"/>
                <w:szCs w:val="21"/>
                <w:lang w:val="en-US" w:eastAsia="zh-CN"/>
              </w:rPr>
              <w:t>1.</w:t>
            </w:r>
            <w:r>
              <w:rPr>
                <w:rFonts w:hint="eastAsia" w:ascii="宋体" w:hAnsi="宋体" w:cs="宋体"/>
                <w:kern w:val="0"/>
                <w:szCs w:val="21"/>
              </w:rPr>
              <w:t>危险作业活动现场无安全监督人员的，不得分；</w:t>
            </w:r>
          </w:p>
          <w:p>
            <w:pPr>
              <w:numPr>
                <w:ilvl w:val="0"/>
                <w:numId w:val="0"/>
              </w:numPr>
              <w:ind w:leftChars="0"/>
              <w:rPr>
                <w:rFonts w:hint="eastAsia" w:ascii="宋体" w:hAnsi="宋体" w:cs="宋体"/>
                <w:kern w:val="0"/>
                <w:szCs w:val="21"/>
              </w:rPr>
            </w:pPr>
            <w:r>
              <w:rPr>
                <w:rFonts w:hint="eastAsia" w:ascii="宋体" w:hAnsi="宋体" w:cs="宋体"/>
                <w:kern w:val="0"/>
                <w:szCs w:val="21"/>
                <w:lang w:val="en-US" w:eastAsia="zh-CN"/>
              </w:rPr>
              <w:t>2.</w:t>
            </w:r>
            <w:r>
              <w:rPr>
                <w:rFonts w:hint="eastAsia" w:ascii="宋体" w:hAnsi="宋体" w:cs="宋体"/>
                <w:kern w:val="0"/>
                <w:szCs w:val="21"/>
              </w:rPr>
              <w:t>危险作业不符合许可范围的，扣3分；</w:t>
            </w:r>
          </w:p>
          <w:p>
            <w:pPr>
              <w:numPr>
                <w:ilvl w:val="0"/>
                <w:numId w:val="0"/>
              </w:numPr>
              <w:ind w:leftChars="0"/>
              <w:rPr>
                <w:rFonts w:hint="default" w:ascii="宋体" w:hAnsi="宋体" w:cs="宋体" w:eastAsiaTheme="minorEastAsia"/>
                <w:kern w:val="0"/>
                <w:sz w:val="21"/>
                <w:szCs w:val="21"/>
                <w:lang w:val="en-US" w:eastAsia="zh-CN" w:bidi="ar-SA"/>
              </w:rPr>
            </w:pPr>
            <w:r>
              <w:rPr>
                <w:rFonts w:hint="eastAsia" w:ascii="宋体" w:hAnsi="宋体" w:cs="宋体"/>
                <w:kern w:val="0"/>
                <w:szCs w:val="21"/>
                <w:lang w:val="en-US" w:eastAsia="zh-CN"/>
              </w:rPr>
              <w:t>3.</w:t>
            </w:r>
            <w:r>
              <w:rPr>
                <w:rFonts w:hint="eastAsia" w:ascii="宋体" w:hAnsi="宋体" w:cs="宋体"/>
                <w:kern w:val="0"/>
                <w:szCs w:val="21"/>
              </w:rPr>
              <w:t>危险作业安全措施不到位的，扣2分。</w:t>
            </w:r>
          </w:p>
        </w:tc>
        <w:tc>
          <w:tcPr>
            <w:tcW w:w="1742" w:type="dxa"/>
            <w:tcBorders>
              <w:tl2br w:val="nil"/>
              <w:tr2bl w:val="nil"/>
            </w:tcBorders>
            <w:shd w:val="clear" w:color="auto" w:fill="auto"/>
            <w:tcMar>
              <w:top w:w="75" w:type="dxa"/>
              <w:left w:w="90" w:type="dxa"/>
              <w:bottom w:w="75" w:type="dxa"/>
              <w:right w:w="90" w:type="dxa"/>
            </w:tcMar>
            <w:vAlign w:val="center"/>
          </w:tcPr>
          <w:p>
            <w:pPr>
              <w:numPr>
                <w:ilvl w:val="0"/>
                <w:numId w:val="0"/>
              </w:numPr>
              <w:ind w:leftChars="0"/>
              <w:rPr>
                <w:rFonts w:hint="eastAsia" w:ascii="宋体" w:hAnsi="宋体" w:cs="宋体"/>
                <w:kern w:val="0"/>
                <w:szCs w:val="21"/>
                <w:lang w:val="en-US" w:eastAsia="zh-CN"/>
              </w:rPr>
            </w:pPr>
          </w:p>
        </w:tc>
        <w:tc>
          <w:tcPr>
            <w:tcW w:w="960" w:type="dxa"/>
            <w:tcBorders>
              <w:tl2br w:val="nil"/>
              <w:tr2bl w:val="nil"/>
            </w:tcBorders>
            <w:shd w:val="clear" w:color="auto" w:fill="auto"/>
            <w:tcMar>
              <w:top w:w="75" w:type="dxa"/>
              <w:left w:w="90" w:type="dxa"/>
              <w:bottom w:w="75" w:type="dxa"/>
              <w:right w:w="90" w:type="dxa"/>
            </w:tcMar>
            <w:vAlign w:val="center"/>
          </w:tcPr>
          <w:p>
            <w:pPr>
              <w:numPr>
                <w:ilvl w:val="0"/>
                <w:numId w:val="0"/>
              </w:numPr>
              <w:ind w:leftChars="0"/>
              <w:rPr>
                <w:rFonts w:hint="eastAsia" w:ascii="宋体" w:hAnsi="宋体" w:cs="宋体"/>
                <w:kern w:val="0"/>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586"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pStyle w:val="33"/>
              <w:numPr>
                <w:ilvl w:val="0"/>
                <w:numId w:val="0"/>
              </w:numPr>
              <w:tabs>
                <w:tab w:val="left" w:pos="1260"/>
                <w:tab w:val="left" w:pos="1440"/>
                <w:tab w:val="left" w:pos="1680"/>
                <w:tab w:val="left" w:pos="2100"/>
              </w:tabs>
              <w:ind w:left="0" w:leftChars="0" w:firstLine="0" w:firstLineChars="0"/>
              <w:rPr>
                <w:rFonts w:hint="default" w:ascii="宋体" w:hAnsi="宋体" w:eastAsia="宋体" w:cs="Times New Roman"/>
                <w:sz w:val="21"/>
                <w:szCs w:val="21"/>
                <w:lang w:val="en-US" w:eastAsia="zh-CN" w:bidi="ar-SA"/>
              </w:rPr>
            </w:pPr>
            <w:r>
              <w:rPr>
                <w:rFonts w:hint="eastAsia" w:hAnsi="宋体"/>
                <w:szCs w:val="21"/>
              </w:rPr>
              <w:fldChar w:fldCharType="begin"/>
            </w:r>
            <w:r>
              <w:rPr>
                <w:rFonts w:hint="eastAsia" w:hAnsi="宋体"/>
                <w:szCs w:val="21"/>
              </w:rPr>
              <w:instrText xml:space="preserve"> = 3 \* GB3 </w:instrText>
            </w:r>
            <w:r>
              <w:rPr>
                <w:rFonts w:hint="eastAsia" w:hAnsi="宋体"/>
                <w:szCs w:val="21"/>
              </w:rPr>
              <w:fldChar w:fldCharType="separate"/>
            </w:r>
            <w:r>
              <w:rPr>
                <w:rFonts w:hint="eastAsia" w:hAnsi="宋体"/>
                <w:szCs w:val="21"/>
              </w:rPr>
              <w:t>③</w:t>
            </w:r>
            <w:r>
              <w:rPr>
                <w:rFonts w:hint="eastAsia" w:hAnsi="宋体"/>
                <w:szCs w:val="21"/>
              </w:rPr>
              <w:fldChar w:fldCharType="end"/>
            </w:r>
            <w:r>
              <w:rPr>
                <w:rFonts w:hint="eastAsia" w:hAnsi="宋体"/>
                <w:szCs w:val="21"/>
              </w:rPr>
              <w:t>检、维修作业时，根据作业场所危险危害的特点，现场 应配置消防、有毒有害作业防护等安全器具。</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szCs w:val="21"/>
              </w:rPr>
            </w:pPr>
            <w:r>
              <w:rPr>
                <w:rFonts w:ascii="宋体" w:hAnsi="宋体"/>
                <w:b/>
                <w:szCs w:val="21"/>
              </w:rPr>
              <w:t>查资料</w:t>
            </w:r>
            <w:r>
              <w:rPr>
                <w:rFonts w:hint="eastAsia" w:ascii="宋体" w:hAnsi="宋体"/>
                <w:b/>
                <w:szCs w:val="21"/>
              </w:rPr>
              <w:t>：</w:t>
            </w:r>
          </w:p>
          <w:p>
            <w:pPr>
              <w:rPr>
                <w:rFonts w:hint="eastAsia" w:ascii="宋体" w:hAnsi="宋体"/>
                <w:szCs w:val="21"/>
              </w:rPr>
            </w:pPr>
            <w:r>
              <w:rPr>
                <w:rFonts w:ascii="宋体" w:hAnsi="宋体"/>
                <w:szCs w:val="21"/>
              </w:rPr>
              <w:t>安全设施台账和检查维护记录</w:t>
            </w:r>
            <w:r>
              <w:rPr>
                <w:rFonts w:hint="eastAsia" w:ascii="宋体" w:hAnsi="宋体"/>
                <w:szCs w:val="21"/>
              </w:rPr>
              <w:t>；</w:t>
            </w:r>
          </w:p>
          <w:p>
            <w:pPr>
              <w:rPr>
                <w:rFonts w:hint="eastAsia" w:ascii="宋体" w:hAnsi="宋体"/>
                <w:szCs w:val="21"/>
              </w:rPr>
            </w:pPr>
            <w:r>
              <w:rPr>
                <w:rFonts w:hint="eastAsia" w:ascii="宋体" w:hAnsi="宋体"/>
                <w:szCs w:val="21"/>
              </w:rPr>
              <w:t>安全防护用具发放记录。</w:t>
            </w:r>
          </w:p>
          <w:p>
            <w:pPr>
              <w:rPr>
                <w:rFonts w:hint="eastAsia" w:ascii="宋体" w:hAnsi="宋体"/>
                <w:b/>
                <w:szCs w:val="21"/>
              </w:rPr>
            </w:pPr>
            <w:r>
              <w:rPr>
                <w:rFonts w:hint="eastAsia" w:ascii="宋体" w:hAnsi="宋体"/>
                <w:b/>
                <w:szCs w:val="21"/>
              </w:rPr>
              <w:t>查现场</w:t>
            </w:r>
          </w:p>
          <w:p>
            <w:pPr>
              <w:rPr>
                <w:rFonts w:hint="eastAsia" w:ascii="宋体" w:hAnsi="宋体"/>
                <w:szCs w:val="21"/>
              </w:rPr>
            </w:pPr>
            <w:r>
              <w:rPr>
                <w:rFonts w:hint="eastAsia" w:ascii="宋体" w:hAnsi="宋体"/>
                <w:szCs w:val="21"/>
              </w:rPr>
              <w:t>安全防护设施配备情况；</w:t>
            </w:r>
          </w:p>
          <w:p>
            <w:pPr>
              <w:rPr>
                <w:rFonts w:hint="eastAsia" w:ascii="宋体" w:hAnsi="宋体" w:eastAsiaTheme="minorEastAsia" w:cstheme="minorBidi"/>
                <w:b/>
                <w:kern w:val="2"/>
                <w:sz w:val="21"/>
                <w:szCs w:val="21"/>
                <w:lang w:val="en-US" w:eastAsia="zh-CN" w:bidi="ar-SA"/>
              </w:rPr>
            </w:pPr>
            <w:r>
              <w:rPr>
                <w:rFonts w:hint="eastAsia" w:ascii="宋体" w:hAnsi="宋体"/>
                <w:szCs w:val="21"/>
              </w:rPr>
              <w:t>作业人员安全防护用具穿戴情况。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2143" w:type="dxa"/>
            <w:tcBorders>
              <w:tl2br w:val="nil"/>
              <w:tr2bl w:val="nil"/>
            </w:tcBorders>
            <w:shd w:val="clear" w:color="auto" w:fill="auto"/>
            <w:tcMar>
              <w:top w:w="75" w:type="dxa"/>
              <w:left w:w="90" w:type="dxa"/>
              <w:bottom w:w="75" w:type="dxa"/>
              <w:right w:w="90" w:type="dxa"/>
            </w:tcMar>
            <w:vAlign w:val="center"/>
          </w:tcPr>
          <w:p>
            <w:pPr>
              <w:numPr>
                <w:ilvl w:val="0"/>
                <w:numId w:val="16"/>
              </w:numPr>
              <w:ind w:left="0"/>
              <w:rPr>
                <w:rFonts w:hint="eastAsia" w:ascii="宋体" w:hAnsi="宋体" w:cs="宋体"/>
                <w:kern w:val="0"/>
                <w:szCs w:val="21"/>
              </w:rPr>
            </w:pPr>
            <w:r>
              <w:rPr>
                <w:rFonts w:hint="eastAsia" w:ascii="宋体" w:hAnsi="宋体" w:cs="宋体"/>
                <w:kern w:val="0"/>
                <w:szCs w:val="21"/>
              </w:rPr>
              <w:t>未按要求配备消防、有毒有害作业防护等设施的，扣5分</w:t>
            </w:r>
          </w:p>
          <w:p>
            <w:pPr>
              <w:numPr>
                <w:ilvl w:val="0"/>
                <w:numId w:val="16"/>
              </w:numPr>
              <w:ind w:left="0"/>
              <w:rPr>
                <w:rFonts w:hint="eastAsia" w:ascii="宋体" w:hAnsi="宋体" w:cs="宋体"/>
                <w:kern w:val="0"/>
                <w:szCs w:val="21"/>
              </w:rPr>
            </w:pPr>
            <w:r>
              <w:rPr>
                <w:rFonts w:hint="eastAsia" w:ascii="宋体" w:hAnsi="宋体" w:cs="宋体"/>
                <w:kern w:val="0"/>
                <w:szCs w:val="21"/>
              </w:rPr>
              <w:t>未向从业人员发放安全防护用品、器具的，扣5分；</w:t>
            </w:r>
          </w:p>
          <w:p>
            <w:pPr>
              <w:numPr>
                <w:ilvl w:val="0"/>
                <w:numId w:val="16"/>
              </w:numPr>
              <w:ind w:left="0"/>
              <w:rPr>
                <w:rFonts w:hint="eastAsia" w:ascii="宋体" w:hAnsi="宋体" w:cs="宋体"/>
                <w:kern w:val="0"/>
                <w:szCs w:val="21"/>
              </w:rPr>
            </w:pPr>
            <w:r>
              <w:rPr>
                <w:rFonts w:hint="eastAsia" w:ascii="宋体" w:hAnsi="宋体" w:cs="宋体"/>
                <w:kern w:val="0"/>
                <w:szCs w:val="21"/>
              </w:rPr>
              <w:t>无设施台账、检查记录和防护用品发放记录的，扣3分。</w:t>
            </w:r>
          </w:p>
          <w:p>
            <w:pPr>
              <w:numPr>
                <w:ilvl w:val="0"/>
                <w:numId w:val="16"/>
              </w:numPr>
              <w:ind w:left="0" w:leftChars="0" w:hanging="360" w:firstLineChars="0"/>
              <w:rPr>
                <w:rFonts w:hint="default" w:ascii="宋体" w:hAnsi="宋体" w:cs="宋体" w:eastAsiaTheme="minorEastAsia"/>
                <w:kern w:val="0"/>
                <w:sz w:val="21"/>
                <w:szCs w:val="21"/>
                <w:lang w:val="en-US" w:eastAsia="zh-CN" w:bidi="ar-SA"/>
              </w:rPr>
            </w:pPr>
            <w:r>
              <w:rPr>
                <w:rFonts w:hint="eastAsia" w:ascii="宋体" w:hAnsi="宋体" w:cs="宋体"/>
                <w:kern w:val="0"/>
                <w:szCs w:val="21"/>
              </w:rPr>
              <w:t>现场查看作业人员未按规定穿戴安全防护用具的，扣3分。</w:t>
            </w:r>
          </w:p>
        </w:tc>
        <w:tc>
          <w:tcPr>
            <w:tcW w:w="1742" w:type="dxa"/>
            <w:tcBorders>
              <w:tl2br w:val="nil"/>
              <w:tr2bl w:val="nil"/>
            </w:tcBorders>
            <w:shd w:val="clear" w:color="auto" w:fill="auto"/>
            <w:tcMar>
              <w:top w:w="75" w:type="dxa"/>
              <w:left w:w="90" w:type="dxa"/>
              <w:bottom w:w="75" w:type="dxa"/>
              <w:right w:w="90" w:type="dxa"/>
            </w:tcMar>
            <w:vAlign w:val="center"/>
          </w:tcPr>
          <w:p>
            <w:pPr>
              <w:numPr>
                <w:ilvl w:val="0"/>
                <w:numId w:val="16"/>
              </w:numPr>
              <w:ind w:left="0" w:leftChars="0" w:hanging="360" w:firstLineChars="0"/>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numPr>
                <w:ilvl w:val="0"/>
                <w:numId w:val="16"/>
              </w:numPr>
              <w:ind w:left="0" w:leftChars="0" w:hanging="360" w:firstLineChars="0"/>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9.</w:t>
            </w:r>
            <w:r>
              <w:rPr>
                <w:rFonts w:hint="eastAsia" w:ascii="Times New Roman" w:hAnsi="Times New Roman" w:eastAsia="宋体"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 xml:space="preserve"> </w:t>
            </w:r>
            <w:r>
              <w:rPr>
                <w:rFonts w:hint="eastAsia" w:ascii="Times New Roman" w:hAnsi="Times New Roman" w:eastAsia="宋体" w:cs="Times New Roman"/>
                <w:color w:val="auto"/>
                <w:kern w:val="0"/>
                <w:sz w:val="22"/>
                <w:szCs w:val="22"/>
                <w:highlight w:val="none"/>
                <w:lang w:val="en-US" w:eastAsia="zh-CN" w:bidi="ar"/>
              </w:rPr>
              <w:t>相关方管理（20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Times New Roman" w:hAnsi="Times New Roman" w:eastAsia="宋体" w:cs="Times New Roman"/>
                <w:color w:val="auto"/>
                <w:sz w:val="22"/>
                <w:szCs w:val="22"/>
              </w:rPr>
            </w:pPr>
            <w:r>
              <w:rPr>
                <w:rFonts w:hint="eastAsia" w:ascii="宋体" w:hAnsi="宋体" w:cs="宋体"/>
                <w:szCs w:val="21"/>
              </w:rPr>
              <w:fldChar w:fldCharType="begin"/>
            </w:r>
            <w:r>
              <w:rPr>
                <w:rFonts w:hint="eastAsia" w:ascii="宋体" w:hAnsi="宋体" w:cs="宋体"/>
                <w:szCs w:val="21"/>
              </w:rPr>
              <w:instrText xml:space="preserve"> = 1 \* GB3 </w:instrText>
            </w:r>
            <w:r>
              <w:rPr>
                <w:rFonts w:hint="eastAsia" w:ascii="宋体" w:hAnsi="宋体" w:cs="宋体"/>
                <w:szCs w:val="21"/>
              </w:rPr>
              <w:fldChar w:fldCharType="separate"/>
            </w:r>
            <w:r>
              <w:rPr>
                <w:rFonts w:hint="eastAsia" w:ascii="宋体" w:hAnsi="宋体" w:cs="宋体"/>
                <w:szCs w:val="21"/>
              </w:rPr>
              <w:t>①</w:t>
            </w:r>
            <w:r>
              <w:rPr>
                <w:rFonts w:hint="eastAsia" w:ascii="宋体" w:hAnsi="宋体" w:cs="宋体"/>
                <w:szCs w:val="21"/>
              </w:rPr>
              <w:fldChar w:fldCharType="end"/>
            </w:r>
            <w:r>
              <w:rPr>
                <w:rFonts w:hint="eastAsia" w:ascii="宋体" w:hAnsi="宋体" w:cs="宋体"/>
                <w:szCs w:val="21"/>
              </w:rPr>
              <w:t>制定相关方安全管理制度，并严格 对相关方的资质、资格进行审查。</w:t>
            </w:r>
          </w:p>
        </w:tc>
        <w:tc>
          <w:tcPr>
            <w:tcW w:w="4294" w:type="dxa"/>
            <w:tcBorders>
              <w:tl2br w:val="nil"/>
              <w:tr2bl w:val="nil"/>
            </w:tcBorders>
            <w:shd w:val="clear" w:color="auto" w:fill="auto"/>
            <w:tcMar>
              <w:top w:w="75" w:type="dxa"/>
              <w:left w:w="90" w:type="dxa"/>
              <w:bottom w:w="75" w:type="dxa"/>
              <w:right w:w="90" w:type="dxa"/>
            </w:tcMar>
            <w:vAlign w:val="center"/>
          </w:tcPr>
          <w:p>
            <w:pPr>
              <w:ind w:left="231" w:leftChars="21" w:hanging="187" w:hangingChars="89"/>
              <w:rPr>
                <w:rFonts w:ascii="宋体" w:hAnsi="宋体"/>
                <w:b/>
                <w:bCs/>
                <w:szCs w:val="21"/>
              </w:rPr>
            </w:pPr>
            <w:r>
              <w:rPr>
                <w:rFonts w:ascii="宋体" w:hAnsi="宋体"/>
                <w:b/>
                <w:bCs/>
                <w:szCs w:val="21"/>
              </w:rPr>
              <w:t>查</w:t>
            </w:r>
            <w:r>
              <w:rPr>
                <w:rFonts w:hint="eastAsia" w:ascii="宋体" w:hAnsi="宋体"/>
                <w:b/>
                <w:bCs/>
                <w:szCs w:val="21"/>
              </w:rPr>
              <w:t>资料</w:t>
            </w:r>
            <w:r>
              <w:rPr>
                <w:rFonts w:ascii="宋体" w:hAnsi="宋体"/>
                <w:b/>
                <w:bCs/>
                <w:szCs w:val="21"/>
              </w:rPr>
              <w:t>：</w:t>
            </w:r>
          </w:p>
          <w:p>
            <w:pPr>
              <w:rPr>
                <w:rFonts w:hint="eastAsia" w:ascii="宋体" w:hAnsi="宋体"/>
                <w:bCs/>
                <w:szCs w:val="21"/>
              </w:rPr>
            </w:pPr>
            <w:r>
              <w:rPr>
                <w:rFonts w:hint="eastAsia" w:ascii="宋体" w:hAnsi="宋体"/>
                <w:bCs/>
                <w:szCs w:val="21"/>
              </w:rPr>
              <w:t>1.承包商、供应商等相关方管理制度；</w:t>
            </w:r>
          </w:p>
          <w:p>
            <w:pPr>
              <w:rPr>
                <w:rFonts w:ascii="宋体" w:hAnsi="宋体"/>
                <w:bCs/>
                <w:szCs w:val="21"/>
              </w:rPr>
            </w:pPr>
            <w:r>
              <w:rPr>
                <w:rFonts w:hint="eastAsia" w:ascii="宋体" w:hAnsi="宋体"/>
                <w:bCs/>
                <w:szCs w:val="21"/>
              </w:rPr>
              <w:t>2.</w:t>
            </w:r>
            <w:r>
              <w:rPr>
                <w:rFonts w:ascii="宋体" w:hAnsi="宋体"/>
                <w:bCs/>
                <w:szCs w:val="21"/>
              </w:rPr>
              <w:t>相关方资质</w:t>
            </w:r>
            <w:r>
              <w:rPr>
                <w:rFonts w:hint="eastAsia" w:ascii="宋体" w:hAnsi="宋体"/>
                <w:bCs/>
                <w:szCs w:val="21"/>
              </w:rPr>
              <w:t>、</w:t>
            </w:r>
            <w:r>
              <w:rPr>
                <w:rFonts w:ascii="宋体" w:hAnsi="宋体"/>
                <w:bCs/>
                <w:szCs w:val="21"/>
              </w:rPr>
              <w:t>资格审查记录</w:t>
            </w:r>
            <w:r>
              <w:rPr>
                <w:rFonts w:hint="eastAsia" w:ascii="宋体" w:hAnsi="宋体"/>
                <w:bCs/>
                <w:szCs w:val="21"/>
              </w:rPr>
              <w:t>。</w:t>
            </w:r>
          </w:p>
          <w:p>
            <w:pPr>
              <w:rPr>
                <w:rFonts w:ascii="宋体" w:hAnsi="宋体"/>
                <w:b/>
                <w:bCs/>
                <w:szCs w:val="21"/>
              </w:rPr>
            </w:pPr>
            <w:r>
              <w:rPr>
                <w:rFonts w:ascii="宋体" w:hAnsi="宋体"/>
                <w:b/>
                <w:bCs/>
                <w:szCs w:val="21"/>
              </w:rPr>
              <w:t>查现场：</w:t>
            </w:r>
          </w:p>
          <w:p>
            <w:pPr>
              <w:rPr>
                <w:rFonts w:hint="default" w:ascii="Times New Roman" w:hAnsi="Times New Roman" w:eastAsia="宋体" w:cs="Times New Roman"/>
                <w:color w:val="auto"/>
                <w:kern w:val="0"/>
                <w:sz w:val="22"/>
                <w:szCs w:val="22"/>
                <w:lang w:val="en-US" w:eastAsia="zh-CN" w:bidi="ar"/>
              </w:rPr>
            </w:pPr>
            <w:r>
              <w:rPr>
                <w:rFonts w:hint="eastAsia" w:ascii="宋体" w:hAnsi="宋体"/>
                <w:bCs/>
                <w:szCs w:val="21"/>
              </w:rPr>
              <w:t>相关方</w:t>
            </w:r>
            <w:r>
              <w:rPr>
                <w:rFonts w:ascii="宋体" w:hAnsi="宋体"/>
                <w:bCs/>
                <w:szCs w:val="21"/>
              </w:rPr>
              <w:t>作业现场管理。</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r>
              <w:rPr>
                <w:rFonts w:hint="eastAsia" w:ascii="宋体" w:hAnsi="宋体"/>
                <w:bCs/>
                <w:szCs w:val="21"/>
              </w:rPr>
              <w:t>1.</w:t>
            </w:r>
            <w:r>
              <w:rPr>
                <w:rFonts w:hint="eastAsia" w:ascii="宋体" w:hAnsi="宋体"/>
                <w:szCs w:val="21"/>
              </w:rPr>
              <w:t>无相关方管理制度的，扣2分；</w:t>
            </w:r>
          </w:p>
          <w:p>
            <w:pPr>
              <w:rPr>
                <w:rFonts w:hint="default" w:ascii="Times New Roman" w:hAnsi="Times New Roman" w:eastAsia="宋体" w:cs="Times New Roman"/>
                <w:color w:val="auto"/>
                <w:sz w:val="22"/>
                <w:szCs w:val="22"/>
              </w:rPr>
            </w:pPr>
            <w:r>
              <w:rPr>
                <w:rFonts w:hint="eastAsia" w:ascii="宋体" w:hAnsi="宋体"/>
                <w:bCs/>
                <w:szCs w:val="21"/>
              </w:rPr>
              <w:t>2.</w:t>
            </w:r>
            <w:r>
              <w:rPr>
                <w:rFonts w:ascii="宋体" w:hAnsi="宋体"/>
                <w:bCs/>
                <w:szCs w:val="21"/>
              </w:rPr>
              <w:t>无相关方资格</w:t>
            </w:r>
            <w:r>
              <w:rPr>
                <w:rFonts w:hint="eastAsia" w:ascii="宋体" w:hAnsi="宋体"/>
                <w:bCs/>
                <w:szCs w:val="21"/>
              </w:rPr>
              <w:t>、</w:t>
            </w:r>
            <w:r>
              <w:rPr>
                <w:rFonts w:ascii="宋体" w:hAnsi="宋体"/>
                <w:bCs/>
                <w:szCs w:val="21"/>
              </w:rPr>
              <w:t>资质审查记录的，扣</w:t>
            </w:r>
            <w:r>
              <w:rPr>
                <w:rFonts w:hint="eastAsia" w:ascii="宋体" w:hAnsi="宋体"/>
                <w:bCs/>
                <w:szCs w:val="21"/>
              </w:rPr>
              <w:t>3</w:t>
            </w:r>
            <w:r>
              <w:rPr>
                <w:rFonts w:ascii="宋体" w:hAnsi="宋体"/>
                <w:bCs/>
                <w:szCs w:val="21"/>
              </w:rPr>
              <w:t>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Cs/>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Cs/>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宋体" w:hAnsi="宋体" w:cs="宋体"/>
                <w:szCs w:val="21"/>
              </w:rPr>
              <w:t>②两个以上生产经营单位在同一作业区域内进行生产经营活动，可能危及对方生产安全的相关方， 应签订安全生产管理协议，明确各自的安全生产管理职责和应采取的安全措施，并指定专职安全生产管理人员进行安全检查与协调。</w:t>
            </w:r>
          </w:p>
        </w:tc>
        <w:tc>
          <w:tcPr>
            <w:tcW w:w="4294" w:type="dxa"/>
            <w:tcBorders>
              <w:tl2br w:val="nil"/>
              <w:tr2bl w:val="nil"/>
            </w:tcBorders>
            <w:shd w:val="clear" w:color="auto" w:fill="auto"/>
            <w:tcMar>
              <w:top w:w="75" w:type="dxa"/>
              <w:left w:w="90" w:type="dxa"/>
              <w:bottom w:w="75" w:type="dxa"/>
              <w:right w:w="90" w:type="dxa"/>
            </w:tcMar>
            <w:vAlign w:val="center"/>
          </w:tcPr>
          <w:p>
            <w:pPr>
              <w:ind w:left="231" w:leftChars="21" w:hanging="187" w:hangingChars="89"/>
              <w:rPr>
                <w:rFonts w:ascii="宋体" w:hAnsi="宋体"/>
                <w:b/>
                <w:bCs/>
                <w:szCs w:val="21"/>
              </w:rPr>
            </w:pPr>
            <w:r>
              <w:rPr>
                <w:rFonts w:ascii="宋体" w:hAnsi="宋体"/>
                <w:b/>
                <w:bCs/>
                <w:szCs w:val="21"/>
              </w:rPr>
              <w:t>查</w:t>
            </w:r>
            <w:r>
              <w:rPr>
                <w:rFonts w:hint="eastAsia" w:ascii="宋体" w:hAnsi="宋体"/>
                <w:b/>
                <w:bCs/>
                <w:szCs w:val="21"/>
              </w:rPr>
              <w:t>资料</w:t>
            </w:r>
            <w:r>
              <w:rPr>
                <w:rFonts w:ascii="宋体" w:hAnsi="宋体"/>
                <w:b/>
                <w:bCs/>
                <w:szCs w:val="21"/>
              </w:rPr>
              <w:t>：</w:t>
            </w:r>
          </w:p>
          <w:p>
            <w:pPr>
              <w:rPr>
                <w:rFonts w:hint="eastAsia" w:ascii="宋体" w:hAnsi="宋体"/>
                <w:bCs/>
                <w:szCs w:val="21"/>
              </w:rPr>
            </w:pPr>
            <w:r>
              <w:rPr>
                <w:rFonts w:hint="eastAsia" w:ascii="宋体" w:hAnsi="宋体"/>
                <w:bCs/>
                <w:szCs w:val="21"/>
              </w:rPr>
              <w:t>1.相关方安全管理协议；</w:t>
            </w:r>
          </w:p>
          <w:p>
            <w:pPr>
              <w:rPr>
                <w:rFonts w:hint="eastAsia" w:ascii="宋体" w:hAnsi="宋体"/>
                <w:bCs/>
                <w:szCs w:val="21"/>
              </w:rPr>
            </w:pPr>
            <w:r>
              <w:rPr>
                <w:rFonts w:hint="eastAsia" w:ascii="宋体" w:hAnsi="宋体"/>
                <w:bCs/>
                <w:szCs w:val="21"/>
              </w:rPr>
              <w:t>2.相关方安全检查记录。</w:t>
            </w:r>
          </w:p>
          <w:p>
            <w:pPr>
              <w:rPr>
                <w:rFonts w:hint="eastAsia" w:ascii="宋体" w:hAnsi="宋体"/>
                <w:b/>
                <w:bCs/>
                <w:szCs w:val="21"/>
              </w:rPr>
            </w:pPr>
            <w:r>
              <w:rPr>
                <w:rFonts w:hint="eastAsia" w:ascii="宋体" w:hAnsi="宋体"/>
                <w:b/>
                <w:bCs/>
                <w:szCs w:val="21"/>
              </w:rPr>
              <w:t>查现场：</w:t>
            </w:r>
          </w:p>
          <w:p>
            <w:pPr>
              <w:rPr>
                <w:rFonts w:hint="default" w:ascii="Times New Roman" w:hAnsi="Times New Roman" w:eastAsia="宋体" w:cs="Times New Roman"/>
                <w:color w:val="auto"/>
                <w:kern w:val="0"/>
                <w:sz w:val="22"/>
                <w:szCs w:val="22"/>
                <w:lang w:val="en-US" w:eastAsia="zh-CN" w:bidi="ar"/>
              </w:rPr>
            </w:pPr>
            <w:r>
              <w:rPr>
                <w:rFonts w:hint="eastAsia" w:ascii="宋体" w:hAnsi="宋体"/>
                <w:bCs/>
                <w:szCs w:val="21"/>
              </w:rPr>
              <w:t>现场查看相关方是否存在安全隐患。</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ind w:left="8" w:leftChars="4"/>
              <w:rPr>
                <w:rFonts w:hint="eastAsia" w:ascii="宋体" w:hAnsi="宋体"/>
                <w:bCs/>
                <w:szCs w:val="21"/>
              </w:rPr>
            </w:pPr>
            <w:r>
              <w:rPr>
                <w:rFonts w:hint="eastAsia" w:ascii="宋体" w:hAnsi="宋体"/>
                <w:bCs/>
                <w:szCs w:val="21"/>
              </w:rPr>
              <w:t>1.查安全管理协议，无安全协议不得分；</w:t>
            </w:r>
          </w:p>
          <w:p>
            <w:pPr>
              <w:ind w:left="8" w:leftChars="4"/>
              <w:rPr>
                <w:rFonts w:hint="eastAsia" w:ascii="宋体" w:hAnsi="宋体"/>
                <w:bCs/>
                <w:szCs w:val="21"/>
              </w:rPr>
            </w:pPr>
            <w:r>
              <w:rPr>
                <w:rFonts w:hint="eastAsia" w:ascii="宋体" w:hAnsi="宋体"/>
                <w:bCs/>
                <w:szCs w:val="21"/>
              </w:rPr>
              <w:t>2.查安全管理协议内容，安全职责不明确的，扣2分；</w:t>
            </w:r>
          </w:p>
          <w:p>
            <w:pPr>
              <w:ind w:left="8" w:leftChars="4"/>
              <w:rPr>
                <w:rFonts w:hint="eastAsia" w:ascii="宋体" w:hAnsi="宋体"/>
                <w:bCs/>
                <w:szCs w:val="21"/>
              </w:rPr>
            </w:pPr>
            <w:r>
              <w:rPr>
                <w:rFonts w:hint="eastAsia" w:ascii="宋体" w:hAnsi="宋体"/>
                <w:bCs/>
                <w:szCs w:val="21"/>
              </w:rPr>
              <w:t>3.查相关方检查记录，无记录的，扣2分；</w:t>
            </w:r>
          </w:p>
          <w:p>
            <w:pPr>
              <w:ind w:left="8" w:leftChars="4"/>
              <w:rPr>
                <w:rFonts w:hint="default" w:ascii="Times New Roman" w:hAnsi="Times New Roman" w:eastAsia="宋体" w:cs="Times New Roman"/>
                <w:color w:val="auto"/>
                <w:sz w:val="22"/>
                <w:szCs w:val="22"/>
              </w:rPr>
            </w:pPr>
            <w:r>
              <w:rPr>
                <w:rFonts w:hint="eastAsia" w:ascii="宋体" w:hAnsi="宋体"/>
                <w:bCs/>
                <w:szCs w:val="21"/>
              </w:rPr>
              <w:t>4.相关方作业现场存在安全隐患的，扣3分。</w:t>
            </w:r>
          </w:p>
        </w:tc>
        <w:tc>
          <w:tcPr>
            <w:tcW w:w="1742" w:type="dxa"/>
            <w:tcBorders>
              <w:tl2br w:val="nil"/>
              <w:tr2bl w:val="nil"/>
            </w:tcBorders>
            <w:shd w:val="clear" w:color="auto" w:fill="auto"/>
            <w:tcMar>
              <w:top w:w="75" w:type="dxa"/>
              <w:left w:w="90" w:type="dxa"/>
              <w:bottom w:w="75" w:type="dxa"/>
              <w:right w:w="90" w:type="dxa"/>
            </w:tcMar>
            <w:vAlign w:val="center"/>
          </w:tcPr>
          <w:p>
            <w:pPr>
              <w:ind w:left="8" w:leftChars="4"/>
              <w:rPr>
                <w:rFonts w:hint="eastAsia" w:ascii="宋体" w:hAnsi="宋体"/>
                <w:bCs/>
                <w:szCs w:val="21"/>
              </w:rPr>
            </w:pPr>
          </w:p>
        </w:tc>
        <w:tc>
          <w:tcPr>
            <w:tcW w:w="960" w:type="dxa"/>
            <w:tcBorders>
              <w:tl2br w:val="nil"/>
              <w:tr2bl w:val="nil"/>
            </w:tcBorders>
            <w:shd w:val="clear" w:color="auto" w:fill="auto"/>
            <w:tcMar>
              <w:top w:w="75" w:type="dxa"/>
              <w:left w:w="90" w:type="dxa"/>
              <w:bottom w:w="75" w:type="dxa"/>
              <w:right w:w="90" w:type="dxa"/>
            </w:tcMar>
            <w:vAlign w:val="center"/>
          </w:tcPr>
          <w:p>
            <w:pPr>
              <w:ind w:left="8" w:leftChars="4"/>
              <w:rPr>
                <w:rFonts w:hint="eastAsia" w:ascii="宋体" w:hAnsi="宋体"/>
                <w:bCs/>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cs="Times New Roman" w:eastAsiaTheme="minorEastAsia"/>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9</w:t>
            </w:r>
            <w:r>
              <w:rPr>
                <w:rFonts w:hint="eastAsia" w:ascii="宋体" w:hAnsi="宋体" w:cs="宋体"/>
                <w:szCs w:val="21"/>
                <w:lang w:val="en-US" w:eastAsia="zh-CN"/>
              </w:rPr>
              <w:t>.5</w:t>
            </w:r>
            <w:r>
              <w:rPr>
                <w:rFonts w:hint="eastAsia" w:ascii="宋体" w:hAnsi="宋体" w:cs="宋体"/>
                <w:szCs w:val="21"/>
              </w:rPr>
              <w:t>涂装作业</w:t>
            </w:r>
            <w:r>
              <w:rPr>
                <w:rFonts w:hint="eastAsia" w:ascii="宋体" w:hAnsi="宋体" w:cs="宋体"/>
                <w:szCs w:val="21"/>
                <w:lang w:eastAsia="zh-CN"/>
              </w:rPr>
              <w:t>（</w:t>
            </w:r>
            <w:r>
              <w:rPr>
                <w:rFonts w:hint="eastAsia" w:ascii="宋体" w:hAnsi="宋体" w:cs="宋体"/>
                <w:szCs w:val="21"/>
                <w:lang w:val="en-US" w:eastAsia="zh-CN"/>
              </w:rPr>
              <w:t>60分）</w:t>
            </w: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szCs w:val="21"/>
              </w:rPr>
              <w:t>①企业调漆配料</w:t>
            </w:r>
            <w:r>
              <w:rPr>
                <w:rFonts w:hint="eastAsia" w:ascii="宋体" w:hAnsi="宋体" w:cs="宋体"/>
                <w:szCs w:val="21"/>
                <w:lang w:val="en-US" w:eastAsia="zh-CN"/>
              </w:rPr>
              <w:t>应有操作规程</w:t>
            </w:r>
          </w:p>
        </w:tc>
        <w:tc>
          <w:tcPr>
            <w:tcW w:w="4294" w:type="dxa"/>
            <w:tcBorders>
              <w:tl2br w:val="nil"/>
              <w:tr2bl w:val="nil"/>
            </w:tcBorders>
            <w:shd w:val="clear" w:color="auto" w:fill="auto"/>
            <w:tcMar>
              <w:top w:w="75" w:type="dxa"/>
              <w:left w:w="90" w:type="dxa"/>
              <w:bottom w:w="75" w:type="dxa"/>
              <w:right w:w="90" w:type="dxa"/>
            </w:tcMar>
            <w:vAlign w:val="center"/>
          </w:tcPr>
          <w:p>
            <w:pPr>
              <w:rPr>
                <w:rFonts w:ascii="宋体" w:hAnsi="宋体"/>
                <w:b/>
                <w:bCs/>
                <w:szCs w:val="21"/>
              </w:rPr>
            </w:pPr>
            <w:r>
              <w:rPr>
                <w:rFonts w:ascii="宋体" w:hAnsi="宋体"/>
                <w:b/>
                <w:bCs/>
                <w:szCs w:val="21"/>
              </w:rPr>
              <w:t>查</w:t>
            </w:r>
            <w:r>
              <w:rPr>
                <w:rFonts w:hint="eastAsia" w:ascii="宋体" w:hAnsi="宋体"/>
                <w:b/>
                <w:bCs/>
                <w:szCs w:val="21"/>
              </w:rPr>
              <w:t>资料</w:t>
            </w:r>
            <w:r>
              <w:rPr>
                <w:rFonts w:ascii="宋体" w:hAnsi="宋体"/>
                <w:b/>
                <w:bCs/>
                <w:szCs w:val="21"/>
              </w:rPr>
              <w:t>：</w:t>
            </w:r>
          </w:p>
          <w:p>
            <w:pPr>
              <w:rPr>
                <w:rFonts w:hint="eastAsia" w:ascii="宋体" w:hAnsi="宋体"/>
                <w:bCs/>
                <w:szCs w:val="21"/>
              </w:rPr>
            </w:pPr>
            <w:r>
              <w:rPr>
                <w:rFonts w:hint="eastAsia" w:ascii="宋体" w:hAnsi="宋体"/>
                <w:bCs/>
                <w:szCs w:val="21"/>
              </w:rPr>
              <w:t>调漆室安全操作规程。</w:t>
            </w:r>
          </w:p>
          <w:p>
            <w:pPr>
              <w:rPr>
                <w:rFonts w:hint="eastAsia" w:ascii="宋体" w:hAnsi="宋体"/>
                <w:b/>
                <w:szCs w:val="21"/>
              </w:rPr>
            </w:pPr>
            <w:r>
              <w:rPr>
                <w:rFonts w:hint="eastAsia" w:ascii="宋体" w:hAnsi="宋体"/>
                <w:b/>
                <w:szCs w:val="21"/>
              </w:rPr>
              <w:t>查现场：</w:t>
            </w:r>
          </w:p>
          <w:p>
            <w:pPr>
              <w:widowControl/>
              <w:rPr>
                <w:rFonts w:hint="default" w:ascii="宋体" w:hAnsi="宋体" w:cs="宋体" w:eastAsiaTheme="minorEastAsia"/>
                <w:b/>
                <w:kern w:val="0"/>
                <w:sz w:val="21"/>
                <w:szCs w:val="21"/>
                <w:lang w:val="en-US" w:eastAsia="zh-CN" w:bidi="ar-SA"/>
              </w:rPr>
            </w:pPr>
            <w:r>
              <w:rPr>
                <w:rFonts w:hint="eastAsia" w:ascii="宋体" w:hAnsi="宋体"/>
                <w:bCs/>
                <w:szCs w:val="21"/>
              </w:rPr>
              <w:t>现场询问调漆室操作要求。</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0"/>
                <w:sz w:val="21"/>
                <w:szCs w:val="21"/>
                <w:lang w:val="en-US" w:eastAsia="zh-CN" w:bidi="ar-SA"/>
              </w:rPr>
            </w:pPr>
            <w:r>
              <w:rPr>
                <w:rFonts w:hint="eastAsia" w:ascii="宋体" w:hAnsi="宋体"/>
                <w:szCs w:val="21"/>
              </w:rPr>
              <w:t>1.无调漆室安全操作规程的，不得分。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szCs w:val="21"/>
              </w:rPr>
              <w:t>②涂装作业应按照规定，在封闭的喷漆室、喷漆房或喷漆区内进行。</w:t>
            </w:r>
          </w:p>
        </w:tc>
        <w:tc>
          <w:tcPr>
            <w:tcW w:w="4294" w:type="dxa"/>
            <w:tcBorders>
              <w:tl2br w:val="nil"/>
              <w:tr2bl w:val="nil"/>
            </w:tcBorders>
            <w:shd w:val="clear" w:color="auto" w:fill="auto"/>
            <w:tcMar>
              <w:top w:w="75" w:type="dxa"/>
              <w:left w:w="90" w:type="dxa"/>
              <w:bottom w:w="75" w:type="dxa"/>
              <w:right w:w="90" w:type="dxa"/>
            </w:tcMar>
            <w:vAlign w:val="center"/>
          </w:tcPr>
          <w:p>
            <w:pPr>
              <w:rPr>
                <w:rFonts w:ascii="宋体" w:hAnsi="宋体"/>
                <w:b/>
                <w:bCs/>
                <w:szCs w:val="21"/>
              </w:rPr>
            </w:pPr>
            <w:r>
              <w:rPr>
                <w:rFonts w:ascii="宋体" w:hAnsi="宋体"/>
                <w:b/>
                <w:bCs/>
                <w:szCs w:val="21"/>
              </w:rPr>
              <w:t>查现场：</w:t>
            </w:r>
          </w:p>
          <w:p>
            <w:pPr>
              <w:rPr>
                <w:rFonts w:hint="default" w:ascii="宋体" w:hAnsi="宋体" w:cs="宋体" w:eastAsiaTheme="minorEastAsia"/>
                <w:kern w:val="0"/>
                <w:sz w:val="21"/>
                <w:szCs w:val="21"/>
                <w:lang w:val="en-US" w:eastAsia="zh-CN" w:bidi="ar-SA"/>
              </w:rPr>
            </w:pPr>
            <w:r>
              <w:rPr>
                <w:rFonts w:hint="eastAsia" w:ascii="宋体" w:hAnsi="宋体" w:cs="宋体"/>
                <w:kern w:val="0"/>
                <w:szCs w:val="21"/>
              </w:rPr>
              <w:t>现场查看涂装作业是否在封闭的喷漆室、喷漆房或喷漆区内。</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numPr>
                <w:ilvl w:val="0"/>
                <w:numId w:val="17"/>
              </w:numPr>
              <w:ind w:left="0"/>
              <w:rPr>
                <w:rFonts w:hint="eastAsia" w:ascii="宋体" w:hAnsi="宋体" w:cs="宋体"/>
                <w:kern w:val="0"/>
                <w:szCs w:val="21"/>
              </w:rPr>
            </w:pPr>
            <w:r>
              <w:rPr>
                <w:rFonts w:hint="eastAsia" w:ascii="宋体" w:hAnsi="宋体" w:cs="宋体"/>
                <w:kern w:val="0"/>
                <w:szCs w:val="21"/>
              </w:rPr>
              <w:t>未设置喷漆房、喷漆室或喷漆区的，不得分；</w:t>
            </w:r>
          </w:p>
          <w:p>
            <w:pPr>
              <w:numPr>
                <w:ilvl w:val="0"/>
                <w:numId w:val="17"/>
              </w:numPr>
              <w:ind w:left="0" w:leftChars="0" w:hanging="360" w:firstLineChars="0"/>
              <w:rPr>
                <w:rFonts w:hint="default" w:ascii="宋体" w:hAnsi="宋体" w:cs="宋体" w:eastAsiaTheme="minorEastAsia"/>
                <w:kern w:val="0"/>
                <w:sz w:val="21"/>
                <w:szCs w:val="21"/>
                <w:lang w:val="en-US" w:eastAsia="zh-CN" w:bidi="ar-SA"/>
              </w:rPr>
            </w:pPr>
            <w:r>
              <w:rPr>
                <w:rFonts w:hint="eastAsia" w:ascii="宋体" w:hAnsi="宋体" w:cs="宋体"/>
                <w:kern w:val="0"/>
                <w:szCs w:val="21"/>
              </w:rPr>
              <w:t>涂装作业未在封闭的喷漆室、喷漆房或喷漆区内。不得分。</w:t>
            </w:r>
          </w:p>
        </w:tc>
        <w:tc>
          <w:tcPr>
            <w:tcW w:w="1742" w:type="dxa"/>
            <w:tcBorders>
              <w:tl2br w:val="nil"/>
              <w:tr2bl w:val="nil"/>
            </w:tcBorders>
            <w:shd w:val="clear" w:color="auto" w:fill="auto"/>
            <w:tcMar>
              <w:top w:w="75" w:type="dxa"/>
              <w:left w:w="90" w:type="dxa"/>
              <w:bottom w:w="75" w:type="dxa"/>
              <w:right w:w="90" w:type="dxa"/>
            </w:tcMar>
            <w:vAlign w:val="center"/>
          </w:tcPr>
          <w:p>
            <w:pPr>
              <w:numPr>
                <w:ilvl w:val="0"/>
                <w:numId w:val="17"/>
              </w:numPr>
              <w:ind w:left="0" w:leftChars="0" w:hanging="360" w:firstLineChars="0"/>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numPr>
                <w:ilvl w:val="0"/>
                <w:numId w:val="17"/>
              </w:numPr>
              <w:ind w:left="0" w:leftChars="0" w:hanging="360" w:firstLineChars="0"/>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szCs w:val="21"/>
              </w:rPr>
              <w:t>③</w:t>
            </w:r>
            <w:r>
              <w:rPr>
                <w:rFonts w:ascii="宋体" w:hAnsi="宋体"/>
                <w:szCs w:val="21"/>
              </w:rPr>
              <w:t>涂装作业过程中</w:t>
            </w:r>
            <w:r>
              <w:rPr>
                <w:rFonts w:hint="eastAsia" w:ascii="宋体" w:hAnsi="宋体"/>
                <w:szCs w:val="21"/>
              </w:rPr>
              <w:t>，</w:t>
            </w:r>
            <w:r>
              <w:rPr>
                <w:rFonts w:ascii="宋体" w:hAnsi="宋体"/>
                <w:szCs w:val="21"/>
              </w:rPr>
              <w:t>工作人员应穿戴防化服</w:t>
            </w:r>
            <w:r>
              <w:rPr>
                <w:rFonts w:hint="eastAsia" w:ascii="宋体" w:hAnsi="宋体"/>
                <w:szCs w:val="21"/>
              </w:rPr>
              <w:t>、</w:t>
            </w:r>
            <w:r>
              <w:rPr>
                <w:rFonts w:ascii="宋体" w:hAnsi="宋体"/>
                <w:szCs w:val="21"/>
              </w:rPr>
              <w:t>防毒面具</w:t>
            </w:r>
            <w:r>
              <w:rPr>
                <w:rFonts w:hint="eastAsia" w:ascii="宋体" w:hAnsi="宋体"/>
                <w:szCs w:val="21"/>
              </w:rPr>
              <w:t>（或口罩）、头套等防护用品。</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bCs/>
                <w:szCs w:val="21"/>
              </w:rPr>
            </w:pPr>
            <w:r>
              <w:rPr>
                <w:rFonts w:ascii="宋体" w:hAnsi="宋体"/>
                <w:b/>
                <w:bCs/>
                <w:szCs w:val="21"/>
              </w:rPr>
              <w:t>查资料</w:t>
            </w:r>
            <w:r>
              <w:rPr>
                <w:rFonts w:hint="eastAsia" w:ascii="宋体" w:hAnsi="宋体"/>
                <w:b/>
                <w:bCs/>
                <w:szCs w:val="21"/>
              </w:rPr>
              <w:t>：</w:t>
            </w:r>
          </w:p>
          <w:p>
            <w:pPr>
              <w:rPr>
                <w:rFonts w:hint="eastAsia" w:ascii="宋体" w:hAnsi="宋体"/>
                <w:bCs/>
                <w:szCs w:val="21"/>
              </w:rPr>
            </w:pPr>
            <w:r>
              <w:rPr>
                <w:rFonts w:hint="eastAsia" w:ascii="宋体" w:hAnsi="宋体"/>
                <w:bCs/>
                <w:szCs w:val="21"/>
              </w:rPr>
              <w:t>1.查安全防护用品的发放记录；</w:t>
            </w:r>
          </w:p>
          <w:p>
            <w:pPr>
              <w:rPr>
                <w:rFonts w:hint="default" w:ascii="宋体" w:hAnsi="宋体" w:eastAsiaTheme="minorEastAsia" w:cstheme="minorBidi"/>
                <w:b/>
                <w:bCs/>
                <w:kern w:val="2"/>
                <w:sz w:val="21"/>
                <w:szCs w:val="21"/>
                <w:lang w:val="en-US" w:eastAsia="zh-CN" w:bidi="ar-SA"/>
              </w:rPr>
            </w:pPr>
            <w:r>
              <w:rPr>
                <w:rFonts w:hint="eastAsia" w:ascii="宋体" w:hAnsi="宋体"/>
                <w:bCs/>
                <w:szCs w:val="21"/>
              </w:rPr>
              <w:t>2.查看现场涂装作业是否穿戴防护用品。</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r>
              <w:rPr>
                <w:rFonts w:hint="eastAsia" w:ascii="宋体" w:hAnsi="宋体" w:cs="宋体"/>
                <w:kern w:val="0"/>
                <w:szCs w:val="21"/>
              </w:rPr>
              <w:t>1.未向从业人员发放防护用品的，不得分</w:t>
            </w:r>
          </w:p>
          <w:p>
            <w:pPr>
              <w:rPr>
                <w:rFonts w:hint="eastAsia" w:ascii="宋体" w:hAnsi="宋体" w:cs="宋体"/>
                <w:kern w:val="0"/>
                <w:szCs w:val="21"/>
              </w:rPr>
            </w:pPr>
            <w:r>
              <w:rPr>
                <w:rFonts w:hint="eastAsia" w:ascii="宋体" w:hAnsi="宋体" w:cs="宋体"/>
                <w:kern w:val="0"/>
                <w:szCs w:val="21"/>
              </w:rPr>
              <w:t>2.无防护用品发放记录，扣2分；</w:t>
            </w:r>
          </w:p>
          <w:p>
            <w:pPr>
              <w:rPr>
                <w:rFonts w:hint="default" w:ascii="宋体" w:hAnsi="宋体" w:cs="宋体" w:eastAsiaTheme="minorEastAsia"/>
                <w:kern w:val="0"/>
                <w:sz w:val="21"/>
                <w:szCs w:val="21"/>
                <w:lang w:val="en-US" w:eastAsia="zh-CN" w:bidi="ar-SA"/>
              </w:rPr>
            </w:pPr>
            <w:r>
              <w:rPr>
                <w:rFonts w:hint="eastAsia" w:ascii="宋体" w:hAnsi="宋体" w:cs="宋体"/>
                <w:kern w:val="0"/>
                <w:szCs w:val="21"/>
              </w:rPr>
              <w:t>3.现场作业人员未按规定穿戴防护用品，每人次扣2分。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szCs w:val="21"/>
              </w:rPr>
              <w:t>④</w:t>
            </w:r>
            <w:r>
              <w:rPr>
                <w:rFonts w:hint="eastAsia" w:ascii="宋体" w:hAnsi="宋体" w:cs="宋体"/>
                <w:szCs w:val="21"/>
              </w:rPr>
              <w:t>涂漆作业区应设有专用的废水排放及处理设施，采用干打磨工艺的，有粉尘收集装置和除尘设备，并设有通风设备。</w:t>
            </w:r>
          </w:p>
        </w:tc>
        <w:tc>
          <w:tcPr>
            <w:tcW w:w="4294" w:type="dxa"/>
            <w:tcBorders>
              <w:tl2br w:val="nil"/>
              <w:tr2bl w:val="nil"/>
            </w:tcBorders>
            <w:shd w:val="clear" w:color="auto" w:fill="auto"/>
            <w:tcMar>
              <w:top w:w="75" w:type="dxa"/>
              <w:left w:w="90" w:type="dxa"/>
              <w:bottom w:w="75" w:type="dxa"/>
              <w:right w:w="90" w:type="dxa"/>
            </w:tcMar>
            <w:vAlign w:val="center"/>
          </w:tcPr>
          <w:p>
            <w:pPr>
              <w:rPr>
                <w:rFonts w:ascii="宋体" w:hAnsi="宋体"/>
                <w:b/>
                <w:bCs/>
                <w:szCs w:val="21"/>
              </w:rPr>
            </w:pPr>
            <w:r>
              <w:rPr>
                <w:rFonts w:ascii="宋体" w:hAnsi="宋体"/>
                <w:b/>
                <w:bCs/>
                <w:szCs w:val="21"/>
              </w:rPr>
              <w:t>查现场：</w:t>
            </w:r>
          </w:p>
          <w:p>
            <w:pPr>
              <w:rPr>
                <w:rFonts w:hint="eastAsia" w:ascii="宋体" w:hAnsi="宋体" w:cs="宋体"/>
                <w:kern w:val="0"/>
                <w:szCs w:val="21"/>
              </w:rPr>
            </w:pPr>
            <w:r>
              <w:rPr>
                <w:rFonts w:hint="eastAsia" w:ascii="宋体" w:hAnsi="宋体" w:cs="宋体"/>
                <w:kern w:val="0"/>
                <w:szCs w:val="21"/>
              </w:rPr>
              <w:t>1.现场查看涂漆作业区是否设有专用的废水排放和处理设施；</w:t>
            </w:r>
          </w:p>
          <w:p>
            <w:pPr>
              <w:rPr>
                <w:rFonts w:hint="default" w:ascii="宋体" w:hAnsi="宋体" w:cs="宋体" w:eastAsiaTheme="minorEastAsia"/>
                <w:b/>
                <w:kern w:val="0"/>
                <w:sz w:val="21"/>
                <w:szCs w:val="21"/>
                <w:lang w:val="en-US" w:eastAsia="zh-CN" w:bidi="ar-SA"/>
              </w:rPr>
            </w:pPr>
            <w:r>
              <w:rPr>
                <w:rFonts w:hint="eastAsia" w:ascii="宋体" w:hAnsi="宋体" w:cs="宋体"/>
                <w:kern w:val="0"/>
                <w:szCs w:val="21"/>
              </w:rPr>
              <w:t>2.现场查看是否有粉尘收集装置和除尘设备以及通风设备。</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r>
              <w:rPr>
                <w:rFonts w:hint="eastAsia" w:ascii="宋体" w:hAnsi="宋体"/>
                <w:szCs w:val="21"/>
              </w:rPr>
              <w:t>1.</w:t>
            </w:r>
            <w:r>
              <w:rPr>
                <w:rFonts w:hint="eastAsia" w:ascii="宋体" w:hAnsi="宋体" w:cs="宋体"/>
                <w:szCs w:val="21"/>
              </w:rPr>
              <w:t>涂漆作业区未设有专用的废水排放及处理设施的，</w:t>
            </w:r>
            <w:r>
              <w:rPr>
                <w:rFonts w:hint="eastAsia" w:ascii="宋体" w:hAnsi="宋体"/>
                <w:szCs w:val="21"/>
              </w:rPr>
              <w:t>扣3分；</w:t>
            </w:r>
          </w:p>
          <w:p>
            <w:pPr>
              <w:rPr>
                <w:rFonts w:hint="default" w:ascii="宋体" w:hAnsi="宋体" w:cs="宋体" w:eastAsiaTheme="minorEastAsia"/>
                <w:kern w:val="0"/>
                <w:sz w:val="21"/>
                <w:szCs w:val="21"/>
                <w:lang w:val="en-US" w:eastAsia="zh-CN" w:bidi="ar-SA"/>
              </w:rPr>
            </w:pPr>
            <w:r>
              <w:rPr>
                <w:rFonts w:hint="eastAsia" w:ascii="宋体" w:hAnsi="宋体"/>
                <w:szCs w:val="21"/>
              </w:rPr>
              <w:t>2.</w:t>
            </w:r>
            <w:r>
              <w:rPr>
                <w:rFonts w:hint="eastAsia" w:ascii="宋体" w:hAnsi="宋体" w:cs="宋体"/>
                <w:szCs w:val="21"/>
              </w:rPr>
              <w:t xml:space="preserve"> 采用干打磨工艺，无粉尘收集装置和除尘设备，没有通风设备的，扣2分</w:t>
            </w:r>
            <w:r>
              <w:rPr>
                <w:rFonts w:hint="eastAsia" w:ascii="宋体" w:hAnsi="宋体"/>
                <w:szCs w:val="21"/>
              </w:rPr>
              <w:t>。</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szCs w:val="21"/>
              </w:rPr>
              <w:t>⑤涂漆作业场所空气中有害物质最高允许浓度、时间加权平均浓度和短时间接触容许浓度应符合 GB 6514的要求。</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bCs/>
                <w:szCs w:val="21"/>
              </w:rPr>
            </w:pPr>
            <w:r>
              <w:rPr>
                <w:rFonts w:ascii="宋体" w:hAnsi="宋体"/>
                <w:b/>
                <w:bCs/>
                <w:szCs w:val="21"/>
              </w:rPr>
              <w:t>查现场：</w:t>
            </w:r>
          </w:p>
          <w:p>
            <w:pPr>
              <w:rPr>
                <w:rFonts w:hint="default" w:ascii="宋体" w:hAnsi="宋体" w:eastAsiaTheme="minorEastAsia" w:cstheme="minorBidi"/>
                <w:bCs/>
                <w:kern w:val="2"/>
                <w:sz w:val="21"/>
                <w:szCs w:val="21"/>
                <w:lang w:val="en-US" w:eastAsia="zh-CN" w:bidi="ar-SA"/>
              </w:rPr>
            </w:pPr>
            <w:r>
              <w:rPr>
                <w:rFonts w:hint="eastAsia" w:ascii="宋体" w:hAnsi="宋体"/>
                <w:bCs/>
                <w:szCs w:val="21"/>
              </w:rPr>
              <w:t>查作业场所空气有害物质浓度检测报告或相关材料。</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r>
              <w:rPr>
                <w:rFonts w:hint="eastAsia" w:ascii="宋体" w:hAnsi="宋体"/>
                <w:szCs w:val="21"/>
              </w:rPr>
              <w:t>1.无作业场所空气有害物质检测报告或相关材料的，不得分</w:t>
            </w:r>
          </w:p>
          <w:p>
            <w:pPr>
              <w:rPr>
                <w:rFonts w:hint="default" w:ascii="宋体" w:hAnsi="宋体" w:eastAsiaTheme="minorEastAsia" w:cstheme="minorBidi"/>
                <w:kern w:val="2"/>
                <w:sz w:val="21"/>
                <w:szCs w:val="21"/>
                <w:lang w:val="en-US" w:eastAsia="zh-CN" w:bidi="ar-SA"/>
              </w:rPr>
            </w:pPr>
            <w:r>
              <w:rPr>
                <w:rFonts w:hint="eastAsia" w:ascii="宋体" w:hAnsi="宋体"/>
                <w:szCs w:val="21"/>
              </w:rPr>
              <w:t>2.空气中有害物质超过标准要求的，扣3分。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eastAsiaTheme="minorEastAsia" w:cstheme="minorBidi"/>
                <w:kern w:val="2"/>
                <w:sz w:val="21"/>
                <w:szCs w:val="21"/>
                <w:lang w:val="en-US" w:eastAsia="zh-CN" w:bidi="ar-SA"/>
              </w:rPr>
            </w:pPr>
            <w:r>
              <w:rPr>
                <w:rFonts w:hint="eastAsia" w:ascii="宋体" w:hAnsi="宋体"/>
                <w:szCs w:val="21"/>
              </w:rPr>
              <w:t>⑥涂装作业场所的电气设备应安全、可靠。对涉及到易燃易爆的场所，电气设备的设置应符合标准规定。</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bCs/>
                <w:szCs w:val="21"/>
              </w:rPr>
            </w:pPr>
            <w:r>
              <w:rPr>
                <w:rFonts w:ascii="宋体" w:hAnsi="宋体"/>
                <w:b/>
                <w:bCs/>
                <w:szCs w:val="21"/>
              </w:rPr>
              <w:t>查资料：</w:t>
            </w:r>
          </w:p>
          <w:p>
            <w:pPr>
              <w:rPr>
                <w:rFonts w:hint="eastAsia" w:ascii="宋体" w:hAnsi="宋体"/>
                <w:bCs/>
                <w:szCs w:val="21"/>
              </w:rPr>
            </w:pPr>
            <w:r>
              <w:rPr>
                <w:rFonts w:ascii="宋体" w:hAnsi="宋体"/>
                <w:bCs/>
                <w:szCs w:val="21"/>
              </w:rPr>
              <w:t>涂装作业场所电气设备设施相关记录档案</w:t>
            </w:r>
            <w:r>
              <w:rPr>
                <w:rFonts w:hint="eastAsia" w:ascii="宋体" w:hAnsi="宋体"/>
                <w:bCs/>
                <w:szCs w:val="21"/>
              </w:rPr>
              <w:t>。</w:t>
            </w:r>
          </w:p>
          <w:p>
            <w:pPr>
              <w:rPr>
                <w:rFonts w:hint="eastAsia" w:ascii="宋体" w:hAnsi="宋体"/>
                <w:b/>
                <w:bCs/>
                <w:szCs w:val="21"/>
              </w:rPr>
            </w:pPr>
            <w:r>
              <w:rPr>
                <w:rFonts w:hint="eastAsia" w:ascii="宋体" w:hAnsi="宋体"/>
                <w:b/>
                <w:bCs/>
                <w:szCs w:val="21"/>
              </w:rPr>
              <w:t>查现场：</w:t>
            </w:r>
          </w:p>
          <w:p>
            <w:pPr>
              <w:rPr>
                <w:rFonts w:hint="default" w:ascii="宋体" w:hAnsi="宋体" w:eastAsiaTheme="minorEastAsia" w:cstheme="minorBidi"/>
                <w:bCs/>
                <w:kern w:val="2"/>
                <w:sz w:val="21"/>
                <w:szCs w:val="21"/>
                <w:lang w:val="en-US" w:eastAsia="zh-CN" w:bidi="ar-SA"/>
              </w:rPr>
            </w:pPr>
            <w:r>
              <w:rPr>
                <w:rFonts w:hint="eastAsia" w:ascii="宋体" w:hAnsi="宋体"/>
                <w:bCs/>
                <w:szCs w:val="21"/>
              </w:rPr>
              <w:t>涂装作业场所电气设备的安装使用情况。</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r>
              <w:rPr>
                <w:rFonts w:hint="eastAsia" w:ascii="宋体" w:hAnsi="宋体"/>
                <w:szCs w:val="21"/>
              </w:rPr>
              <w:t>1.无电气设备记录档案的，扣3分</w:t>
            </w:r>
          </w:p>
          <w:p>
            <w:pPr>
              <w:rPr>
                <w:rFonts w:hint="default" w:ascii="宋体" w:hAnsi="宋体" w:eastAsiaTheme="minorEastAsia" w:cstheme="minorBidi"/>
                <w:kern w:val="2"/>
                <w:sz w:val="21"/>
                <w:szCs w:val="21"/>
                <w:lang w:val="en-US" w:eastAsia="zh-CN" w:bidi="ar-SA"/>
              </w:rPr>
            </w:pPr>
            <w:r>
              <w:rPr>
                <w:rFonts w:hint="eastAsia" w:ascii="宋体" w:hAnsi="宋体"/>
                <w:szCs w:val="21"/>
              </w:rPr>
              <w:t>2.电气设备安装和使用不符合标准规范要求的，每发现1处扣</w:t>
            </w:r>
            <w:r>
              <w:rPr>
                <w:rFonts w:ascii="宋体" w:hAnsi="宋体"/>
                <w:szCs w:val="21"/>
              </w:rPr>
              <w:t>1</w:t>
            </w:r>
            <w:r>
              <w:rPr>
                <w:rFonts w:hint="eastAsia" w:ascii="宋体" w:hAnsi="宋体"/>
                <w:szCs w:val="21"/>
              </w:rPr>
              <w:t>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eastAsiaTheme="minorEastAsia" w:cstheme="minorBidi"/>
                <w:kern w:val="2"/>
                <w:sz w:val="21"/>
                <w:szCs w:val="21"/>
                <w:lang w:val="en-US" w:eastAsia="zh-CN" w:bidi="ar-SA"/>
              </w:rPr>
            </w:pPr>
            <w:r>
              <w:rPr>
                <w:rFonts w:hint="eastAsia" w:ascii="宋体" w:hAnsi="宋体"/>
                <w:szCs w:val="21"/>
              </w:rPr>
              <w:t>⑦企业废气净化装置排放的有害气体应符合标准规定。涂装作业的固体废弃物的处置应符合环保要求。</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bCs/>
                <w:szCs w:val="21"/>
              </w:rPr>
            </w:pPr>
            <w:r>
              <w:rPr>
                <w:rFonts w:ascii="宋体" w:hAnsi="宋体"/>
                <w:b/>
                <w:bCs/>
                <w:szCs w:val="21"/>
              </w:rPr>
              <w:t>查现场</w:t>
            </w:r>
            <w:r>
              <w:rPr>
                <w:rFonts w:hint="eastAsia" w:ascii="宋体" w:hAnsi="宋体"/>
                <w:b/>
                <w:bCs/>
                <w:szCs w:val="21"/>
              </w:rPr>
              <w:t>：</w:t>
            </w:r>
          </w:p>
          <w:p>
            <w:pPr>
              <w:rPr>
                <w:rFonts w:hint="eastAsia" w:ascii="宋体" w:hAnsi="宋体"/>
                <w:bCs/>
                <w:szCs w:val="21"/>
              </w:rPr>
            </w:pPr>
            <w:r>
              <w:rPr>
                <w:rFonts w:hint="eastAsia" w:ascii="宋体" w:hAnsi="宋体"/>
                <w:bCs/>
                <w:szCs w:val="21"/>
              </w:rPr>
              <w:t>1.是否安装通风、净化装置；</w:t>
            </w:r>
          </w:p>
          <w:p>
            <w:pPr>
              <w:rPr>
                <w:rFonts w:hint="default" w:ascii="宋体" w:hAnsi="宋体" w:eastAsiaTheme="minorEastAsia" w:cstheme="minorBidi"/>
                <w:b/>
                <w:bCs/>
                <w:kern w:val="2"/>
                <w:sz w:val="21"/>
                <w:szCs w:val="21"/>
                <w:lang w:val="en-US" w:eastAsia="zh-CN" w:bidi="ar-SA"/>
              </w:rPr>
            </w:pPr>
            <w:r>
              <w:rPr>
                <w:rFonts w:hint="eastAsia" w:ascii="宋体" w:hAnsi="宋体"/>
                <w:bCs/>
                <w:szCs w:val="21"/>
              </w:rPr>
              <w:t>2.涂装作业废弃物的处理是否符合环保要求。</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numPr>
                <w:ilvl w:val="0"/>
                <w:numId w:val="18"/>
              </w:numPr>
              <w:ind w:left="0"/>
              <w:rPr>
                <w:rFonts w:hint="eastAsia" w:ascii="宋体" w:hAnsi="宋体"/>
                <w:szCs w:val="21"/>
              </w:rPr>
            </w:pPr>
            <w:r>
              <w:rPr>
                <w:rFonts w:hint="eastAsia" w:ascii="宋体" w:hAnsi="宋体"/>
                <w:szCs w:val="21"/>
              </w:rPr>
              <w:t>未按规定安装符合标准要求的废气净化装置，不得分；</w:t>
            </w:r>
          </w:p>
          <w:p>
            <w:pPr>
              <w:numPr>
                <w:ilvl w:val="0"/>
                <w:numId w:val="18"/>
              </w:numPr>
              <w:ind w:left="0" w:leftChars="0" w:hanging="360" w:firstLineChars="0"/>
              <w:rPr>
                <w:rFonts w:hint="default" w:ascii="宋体" w:hAnsi="宋体" w:eastAsiaTheme="minorEastAsia" w:cstheme="minorBidi"/>
                <w:kern w:val="2"/>
                <w:sz w:val="21"/>
                <w:szCs w:val="21"/>
                <w:lang w:val="en-US" w:eastAsia="zh-CN" w:bidi="ar-SA"/>
              </w:rPr>
            </w:pPr>
            <w:r>
              <w:rPr>
                <w:rFonts w:hint="eastAsia" w:ascii="宋体" w:hAnsi="宋体"/>
                <w:szCs w:val="21"/>
              </w:rPr>
              <w:t>固体废弃物的处置不符合环保要求的，扣3分。</w:t>
            </w:r>
          </w:p>
        </w:tc>
        <w:tc>
          <w:tcPr>
            <w:tcW w:w="1742" w:type="dxa"/>
            <w:tcBorders>
              <w:tl2br w:val="nil"/>
              <w:tr2bl w:val="nil"/>
            </w:tcBorders>
            <w:shd w:val="clear" w:color="auto" w:fill="auto"/>
            <w:tcMar>
              <w:top w:w="75" w:type="dxa"/>
              <w:left w:w="90" w:type="dxa"/>
              <w:bottom w:w="75" w:type="dxa"/>
              <w:right w:w="90" w:type="dxa"/>
            </w:tcMar>
            <w:vAlign w:val="center"/>
          </w:tcPr>
          <w:p>
            <w:pPr>
              <w:numPr>
                <w:ilvl w:val="0"/>
                <w:numId w:val="18"/>
              </w:numPr>
              <w:ind w:left="0" w:leftChars="0" w:hanging="360" w:firstLineChars="0"/>
              <w:rPr>
                <w:rFonts w:hint="eastAsia" w:ascii="宋体" w:hAnsi="宋体"/>
                <w:szCs w:val="21"/>
              </w:rPr>
            </w:pPr>
          </w:p>
        </w:tc>
        <w:tc>
          <w:tcPr>
            <w:tcW w:w="960" w:type="dxa"/>
            <w:tcBorders>
              <w:tl2br w:val="nil"/>
              <w:tr2bl w:val="nil"/>
            </w:tcBorders>
            <w:shd w:val="clear" w:color="auto" w:fill="auto"/>
            <w:tcMar>
              <w:top w:w="75" w:type="dxa"/>
              <w:left w:w="90" w:type="dxa"/>
              <w:bottom w:w="75" w:type="dxa"/>
              <w:right w:w="90" w:type="dxa"/>
            </w:tcMar>
            <w:vAlign w:val="center"/>
          </w:tcPr>
          <w:p>
            <w:pPr>
              <w:numPr>
                <w:ilvl w:val="0"/>
                <w:numId w:val="18"/>
              </w:numPr>
              <w:ind w:left="0" w:leftChars="0" w:hanging="360" w:firstLineChars="0"/>
              <w:rPr>
                <w:rFonts w:hint="eastAsia" w:ascii="宋体" w:hAnsi="宋体"/>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9.6焊接作业（20分）</w:t>
            </w: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szCs w:val="21"/>
              </w:rPr>
              <w:t>①</w:t>
            </w:r>
            <w:r>
              <w:rPr>
                <w:rFonts w:hint="eastAsia" w:ascii="宋体" w:hAnsi="宋体"/>
                <w:bCs/>
                <w:szCs w:val="21"/>
              </w:rPr>
              <w:t>焊接作业中，通风、人员防护、消防措施、封闭空间内的安全要求等应符合要求。</w:t>
            </w:r>
          </w:p>
        </w:tc>
        <w:tc>
          <w:tcPr>
            <w:tcW w:w="4294" w:type="dxa"/>
            <w:tcBorders>
              <w:tl2br w:val="nil"/>
              <w:tr2bl w:val="nil"/>
            </w:tcBorders>
            <w:shd w:val="clear" w:color="auto" w:fill="auto"/>
            <w:tcMar>
              <w:top w:w="75" w:type="dxa"/>
              <w:left w:w="90" w:type="dxa"/>
              <w:bottom w:w="75" w:type="dxa"/>
              <w:right w:w="90" w:type="dxa"/>
            </w:tcMar>
            <w:vAlign w:val="center"/>
          </w:tcPr>
          <w:p>
            <w:pPr>
              <w:rPr>
                <w:rFonts w:ascii="宋体" w:hAnsi="宋体"/>
                <w:b/>
                <w:bCs/>
                <w:szCs w:val="21"/>
              </w:rPr>
            </w:pPr>
            <w:r>
              <w:rPr>
                <w:rFonts w:ascii="宋体" w:hAnsi="宋体"/>
                <w:b/>
                <w:bCs/>
                <w:szCs w:val="21"/>
              </w:rPr>
              <w:t>查</w:t>
            </w:r>
            <w:r>
              <w:rPr>
                <w:rFonts w:hint="eastAsia" w:ascii="宋体" w:hAnsi="宋体"/>
                <w:b/>
                <w:bCs/>
                <w:szCs w:val="21"/>
              </w:rPr>
              <w:t>资料</w:t>
            </w:r>
            <w:r>
              <w:rPr>
                <w:rFonts w:ascii="宋体" w:hAnsi="宋体"/>
                <w:b/>
                <w:bCs/>
                <w:szCs w:val="21"/>
              </w:rPr>
              <w:t>：</w:t>
            </w:r>
          </w:p>
          <w:p>
            <w:pPr>
              <w:widowControl/>
              <w:rPr>
                <w:rFonts w:hint="eastAsia"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查焊接作业安全防护用品发放记录；</w:t>
            </w:r>
          </w:p>
          <w:p>
            <w:pPr>
              <w:widowControl/>
              <w:rPr>
                <w:rFonts w:hint="eastAsia" w:ascii="宋体" w:hAnsi="宋体" w:cs="宋体"/>
                <w:kern w:val="0"/>
                <w:szCs w:val="21"/>
              </w:rPr>
            </w:pPr>
            <w:r>
              <w:rPr>
                <w:rFonts w:hint="eastAsia" w:ascii="宋体" w:hAnsi="宋体" w:cs="宋体"/>
                <w:kern w:val="0"/>
                <w:szCs w:val="21"/>
              </w:rPr>
              <w:t>2</w:t>
            </w:r>
            <w:r>
              <w:rPr>
                <w:rFonts w:ascii="宋体" w:hAnsi="宋体" w:cs="宋体"/>
                <w:kern w:val="0"/>
                <w:szCs w:val="21"/>
              </w:rPr>
              <w:t>.</w:t>
            </w:r>
            <w:r>
              <w:rPr>
                <w:rFonts w:hint="eastAsia" w:ascii="宋体" w:hAnsi="宋体" w:cs="宋体"/>
                <w:kern w:val="0"/>
                <w:szCs w:val="21"/>
              </w:rPr>
              <w:t>查焊接作业人员特种作业操作证。</w:t>
            </w:r>
          </w:p>
          <w:p>
            <w:pPr>
              <w:widowControl/>
              <w:rPr>
                <w:rFonts w:hint="eastAsia" w:ascii="宋体" w:hAnsi="宋体" w:cs="宋体"/>
                <w:b/>
                <w:kern w:val="0"/>
                <w:szCs w:val="21"/>
              </w:rPr>
            </w:pPr>
            <w:r>
              <w:rPr>
                <w:rFonts w:hint="eastAsia" w:ascii="宋体" w:hAnsi="宋体" w:cs="宋体"/>
                <w:b/>
                <w:kern w:val="0"/>
                <w:szCs w:val="21"/>
              </w:rPr>
              <w:t>查现场：</w:t>
            </w:r>
          </w:p>
          <w:p>
            <w:pPr>
              <w:widowControl/>
              <w:rPr>
                <w:rFonts w:hint="default" w:ascii="宋体" w:hAnsi="宋体" w:eastAsiaTheme="minorEastAsia" w:cstheme="minorBidi"/>
                <w:b/>
                <w:kern w:val="0"/>
                <w:sz w:val="21"/>
                <w:szCs w:val="21"/>
                <w:lang w:val="en-US" w:eastAsia="zh-CN" w:bidi="ar-SA"/>
              </w:rPr>
            </w:pPr>
            <w:r>
              <w:rPr>
                <w:rFonts w:hint="eastAsia" w:ascii="宋体" w:hAnsi="宋体" w:cs="宋体"/>
                <w:kern w:val="0"/>
                <w:szCs w:val="21"/>
              </w:rPr>
              <w:t>现场查看焊接作业是否符合规范。</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numPr>
                <w:ilvl w:val="0"/>
                <w:numId w:val="19"/>
              </w:numPr>
              <w:ind w:left="0"/>
              <w:rPr>
                <w:rFonts w:hint="eastAsia" w:ascii="宋体" w:hAnsi="宋体" w:cs="宋体"/>
                <w:szCs w:val="21"/>
              </w:rPr>
            </w:pPr>
            <w:r>
              <w:rPr>
                <w:rFonts w:hint="eastAsia" w:ascii="宋体" w:hAnsi="宋体" w:cs="宋体"/>
                <w:szCs w:val="21"/>
              </w:rPr>
              <w:t>无安全防护用品发放记录，扣2分；</w:t>
            </w:r>
          </w:p>
          <w:p>
            <w:pPr>
              <w:numPr>
                <w:ilvl w:val="0"/>
                <w:numId w:val="19"/>
              </w:numPr>
              <w:ind w:left="0"/>
              <w:rPr>
                <w:rFonts w:hint="eastAsia" w:ascii="宋体" w:hAnsi="宋体" w:cs="宋体"/>
                <w:kern w:val="0"/>
                <w:szCs w:val="21"/>
              </w:rPr>
            </w:pPr>
            <w:r>
              <w:rPr>
                <w:rFonts w:hint="eastAsia" w:ascii="宋体" w:hAnsi="宋体" w:cs="宋体"/>
                <w:szCs w:val="21"/>
              </w:rPr>
              <w:t>焊接作业人员无特种作业操作证的，不得分；</w:t>
            </w:r>
          </w:p>
          <w:p>
            <w:pPr>
              <w:numPr>
                <w:ilvl w:val="0"/>
                <w:numId w:val="19"/>
              </w:numPr>
              <w:ind w:left="0" w:leftChars="0" w:hanging="360" w:firstLineChars="0"/>
              <w:rPr>
                <w:rFonts w:hint="default" w:ascii="宋体" w:hAnsi="宋体" w:cs="宋体" w:eastAsiaTheme="minorEastAsia"/>
                <w:kern w:val="0"/>
                <w:sz w:val="21"/>
                <w:szCs w:val="21"/>
                <w:lang w:val="en-US" w:eastAsia="zh-CN" w:bidi="ar-SA"/>
              </w:rPr>
            </w:pPr>
            <w:r>
              <w:rPr>
                <w:rFonts w:hint="eastAsia" w:ascii="宋体" w:hAnsi="宋体" w:cs="宋体"/>
                <w:kern w:val="0"/>
                <w:szCs w:val="21"/>
              </w:rPr>
              <w:t>焊接作业不符合规范要求的，不得分。</w:t>
            </w:r>
          </w:p>
        </w:tc>
        <w:tc>
          <w:tcPr>
            <w:tcW w:w="1742" w:type="dxa"/>
            <w:tcBorders>
              <w:tl2br w:val="nil"/>
              <w:tr2bl w:val="nil"/>
            </w:tcBorders>
            <w:shd w:val="clear" w:color="auto" w:fill="auto"/>
            <w:tcMar>
              <w:top w:w="75" w:type="dxa"/>
              <w:left w:w="90" w:type="dxa"/>
              <w:bottom w:w="75" w:type="dxa"/>
              <w:right w:w="90" w:type="dxa"/>
            </w:tcMar>
            <w:vAlign w:val="center"/>
          </w:tcPr>
          <w:p>
            <w:pPr>
              <w:numPr>
                <w:ilvl w:val="0"/>
                <w:numId w:val="19"/>
              </w:numPr>
              <w:ind w:left="0" w:leftChars="0" w:hanging="360" w:firstLineChars="0"/>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numPr>
                <w:ilvl w:val="0"/>
                <w:numId w:val="19"/>
              </w:numPr>
              <w:ind w:left="0" w:leftChars="0" w:hanging="360" w:firstLineChars="0"/>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rPr>
                <w:rFonts w:hint="default" w:ascii="宋体" w:hAnsi="宋体" w:cs="宋体" w:eastAsiaTheme="minorEastAsia"/>
                <w:kern w:val="2"/>
                <w:sz w:val="21"/>
                <w:szCs w:val="21"/>
                <w:lang w:val="en-US" w:eastAsia="zh-CN" w:bidi="ar-SA"/>
              </w:rPr>
            </w:pPr>
            <w:r>
              <w:rPr>
                <w:rFonts w:hint="eastAsia" w:ascii="宋体" w:hAnsi="宋体" w:cs="宋体"/>
                <w:szCs w:val="21"/>
              </w:rPr>
              <w:t>②气瓶不得置于受阳光暴晒、热源辐射及可能受到电击的地方，乙炔瓶和氧气瓶应分开存放。气瓶不得靠近热源和明火，可燃、助燃气瓶与明火的距离不得小于10m（高空作业时，此距离为在地面的垂直投影距离），乙炔瓶与氧气瓶在使用时距离不得少于5m。</w:t>
            </w:r>
          </w:p>
        </w:tc>
        <w:tc>
          <w:tcPr>
            <w:tcW w:w="4294"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b/>
                <w:kern w:val="0"/>
                <w:szCs w:val="21"/>
              </w:rPr>
            </w:pPr>
            <w:r>
              <w:rPr>
                <w:rFonts w:hint="eastAsia" w:ascii="宋体" w:hAnsi="宋体"/>
                <w:b/>
                <w:kern w:val="0"/>
                <w:szCs w:val="21"/>
              </w:rPr>
              <w:t>查资料：</w:t>
            </w:r>
          </w:p>
          <w:p>
            <w:pPr>
              <w:rPr>
                <w:rFonts w:hint="eastAsia" w:ascii="宋体" w:hAnsi="宋体"/>
                <w:szCs w:val="21"/>
              </w:rPr>
            </w:pPr>
            <w:r>
              <w:rPr>
                <w:rFonts w:hint="eastAsia" w:ascii="宋体" w:hAnsi="宋体"/>
                <w:szCs w:val="21"/>
              </w:rPr>
              <w:t>企业气焊作业安全操作规程</w:t>
            </w:r>
          </w:p>
          <w:p>
            <w:pPr>
              <w:rPr>
                <w:rFonts w:hint="eastAsia" w:ascii="宋体" w:hAnsi="宋体"/>
                <w:b/>
                <w:szCs w:val="21"/>
              </w:rPr>
            </w:pPr>
            <w:r>
              <w:rPr>
                <w:rFonts w:hint="eastAsia" w:ascii="宋体" w:hAnsi="宋体"/>
                <w:b/>
                <w:szCs w:val="21"/>
              </w:rPr>
              <w:t>查现场：</w:t>
            </w:r>
          </w:p>
          <w:p>
            <w:pPr>
              <w:rPr>
                <w:rFonts w:hint="eastAsia" w:ascii="宋体" w:hAnsi="宋体"/>
                <w:bCs/>
                <w:szCs w:val="21"/>
              </w:rPr>
            </w:pPr>
            <w:r>
              <w:rPr>
                <w:rFonts w:hint="eastAsia" w:ascii="宋体" w:hAnsi="宋体"/>
                <w:bCs/>
                <w:szCs w:val="21"/>
              </w:rPr>
              <w:t>现场查看气瓶存放和使用情况。</w:t>
            </w:r>
          </w:p>
          <w:p>
            <w:pPr>
              <w:rPr>
                <w:rFonts w:hint="eastAsia" w:ascii="宋体" w:hAnsi="宋体"/>
                <w:b/>
                <w:bCs/>
                <w:szCs w:val="21"/>
              </w:rPr>
            </w:pPr>
            <w:r>
              <w:rPr>
                <w:rFonts w:hint="eastAsia" w:ascii="宋体" w:hAnsi="宋体"/>
                <w:b/>
                <w:bCs/>
                <w:szCs w:val="21"/>
              </w:rPr>
              <w:t>询问：</w:t>
            </w:r>
          </w:p>
          <w:p>
            <w:pPr>
              <w:rPr>
                <w:rFonts w:hint="eastAsia" w:ascii="宋体" w:hAnsi="宋体"/>
                <w:bCs/>
                <w:szCs w:val="21"/>
              </w:rPr>
            </w:pPr>
            <w:r>
              <w:rPr>
                <w:rFonts w:hint="eastAsia" w:ascii="宋体" w:hAnsi="宋体"/>
                <w:bCs/>
                <w:szCs w:val="21"/>
              </w:rPr>
              <w:t>询问焊接作业人员对气瓶的使用要求。</w:t>
            </w:r>
          </w:p>
          <w:p>
            <w:pPr>
              <w:rPr>
                <w:rFonts w:hint="default" w:ascii="宋体" w:hAnsi="宋体" w:eastAsiaTheme="minorEastAsia" w:cstheme="minorBidi"/>
                <w:b/>
                <w:kern w:val="0"/>
                <w:sz w:val="21"/>
                <w:szCs w:val="21"/>
                <w:lang w:val="en-US" w:eastAsia="zh-CN" w:bidi="ar-SA"/>
              </w:rPr>
            </w:pP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szCs w:val="21"/>
              </w:rPr>
            </w:pPr>
            <w:r>
              <w:rPr>
                <w:rFonts w:hint="eastAsia" w:ascii="宋体" w:hAnsi="宋体"/>
                <w:szCs w:val="21"/>
              </w:rPr>
              <w:t>1.无气焊作业安全操作规程，扣2分</w:t>
            </w:r>
          </w:p>
          <w:p>
            <w:pPr>
              <w:rPr>
                <w:rFonts w:hint="eastAsia" w:ascii="宋体" w:hAnsi="宋体"/>
                <w:szCs w:val="21"/>
              </w:rPr>
            </w:pPr>
            <w:r>
              <w:rPr>
                <w:rFonts w:hint="eastAsia" w:ascii="宋体" w:hAnsi="宋体"/>
                <w:szCs w:val="21"/>
              </w:rPr>
              <w:t>2.气瓶存放位置不符合规范要求，扣2分；</w:t>
            </w:r>
          </w:p>
          <w:p>
            <w:pPr>
              <w:rPr>
                <w:rFonts w:hint="eastAsia" w:ascii="宋体" w:hAnsi="宋体" w:cs="宋体"/>
                <w:szCs w:val="21"/>
              </w:rPr>
            </w:pPr>
            <w:r>
              <w:rPr>
                <w:rFonts w:hint="eastAsia" w:ascii="宋体" w:hAnsi="宋体"/>
                <w:szCs w:val="21"/>
              </w:rPr>
              <w:t>3.</w:t>
            </w:r>
            <w:r>
              <w:rPr>
                <w:rFonts w:hint="eastAsia" w:ascii="宋体" w:hAnsi="宋体" w:cs="宋体"/>
                <w:szCs w:val="21"/>
              </w:rPr>
              <w:t xml:space="preserve"> 气瓶使用不规范，不符合要求的，每处扣</w:t>
            </w:r>
            <w:r>
              <w:rPr>
                <w:rFonts w:ascii="宋体" w:hAnsi="宋体" w:cs="宋体"/>
                <w:szCs w:val="21"/>
              </w:rPr>
              <w:t>1</w:t>
            </w:r>
            <w:r>
              <w:rPr>
                <w:rFonts w:hint="eastAsia" w:ascii="宋体" w:hAnsi="宋体" w:cs="宋体"/>
                <w:szCs w:val="21"/>
              </w:rPr>
              <w:t>分；</w:t>
            </w:r>
          </w:p>
          <w:p>
            <w:pPr>
              <w:rPr>
                <w:rFonts w:hint="default" w:ascii="宋体" w:hAnsi="宋体" w:cs="宋体" w:eastAsiaTheme="minorEastAsia"/>
                <w:kern w:val="0"/>
                <w:sz w:val="21"/>
                <w:szCs w:val="21"/>
                <w:lang w:val="en-US" w:eastAsia="zh-CN" w:bidi="ar-SA"/>
              </w:rPr>
            </w:pPr>
            <w:r>
              <w:rPr>
                <w:rFonts w:hint="eastAsia" w:ascii="宋体" w:hAnsi="宋体" w:cs="宋体"/>
                <w:kern w:val="0"/>
                <w:szCs w:val="21"/>
              </w:rPr>
              <w:t>4.现场询问焊接作业人员对气瓶使用不熟悉的，扣5分、</w:t>
            </w:r>
          </w:p>
        </w:tc>
        <w:tc>
          <w:tcPr>
            <w:tcW w:w="1742"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highlight w:val="none"/>
                <w:lang w:val="en-US" w:eastAsia="zh-CN" w:bidi="ar"/>
              </w:rPr>
              <w:t>9.</w:t>
            </w:r>
            <w:r>
              <w:rPr>
                <w:rFonts w:hint="eastAsia" w:ascii="Times New Roman" w:hAnsi="Times New Roman" w:eastAsia="宋体" w:cs="Times New Roman"/>
                <w:color w:val="auto"/>
                <w:kern w:val="0"/>
                <w:sz w:val="22"/>
                <w:szCs w:val="22"/>
                <w:highlight w:val="none"/>
                <w:lang w:val="en-US" w:eastAsia="zh-CN" w:bidi="ar"/>
              </w:rPr>
              <w:t>7</w:t>
            </w:r>
            <w:r>
              <w:rPr>
                <w:rFonts w:hint="default" w:ascii="Times New Roman" w:hAnsi="Times New Roman" w:eastAsia="宋体" w:cs="Times New Roman"/>
                <w:color w:val="auto"/>
                <w:kern w:val="0"/>
                <w:sz w:val="22"/>
                <w:szCs w:val="22"/>
                <w:highlight w:val="none"/>
                <w:lang w:val="en-US" w:eastAsia="zh-CN" w:bidi="ar"/>
              </w:rPr>
              <w:t>消防管理</w:t>
            </w:r>
            <w:r>
              <w:rPr>
                <w:rFonts w:hint="eastAsia" w:ascii="Times New Roman" w:hAnsi="Times New Roman" w:eastAsia="宋体" w:cs="Times New Roman"/>
                <w:color w:val="auto"/>
                <w:kern w:val="0"/>
                <w:sz w:val="22"/>
                <w:szCs w:val="22"/>
                <w:highlight w:val="none"/>
                <w:lang w:val="en-US" w:eastAsia="zh-CN" w:bidi="ar"/>
              </w:rPr>
              <w:t>（30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企业主要负责人是本单位的消防安全责任人，对本单位的消防安全工作全面负责</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2"/>
                <w:sz w:val="22"/>
                <w:szCs w:val="22"/>
                <w:lang w:val="en-US" w:eastAsia="zh-CN" w:bidi="ar-SA"/>
              </w:rPr>
              <w:t>《中华人民共和国消防法》第十六条规定：单位的主要负责人是本单位的消防安全责任人。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2"/>
                <w:sz w:val="22"/>
                <w:szCs w:val="22"/>
                <w:lang w:val="en-US" w:eastAsia="zh-CN" w:bidi="ar-SA"/>
              </w:rPr>
              <w:t>消防安全责任人是对单位的消防安全工作全面负责的人。一般法人单位的法定代表人或非法人单位的主要负责人是单位的消防安全责任人</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无消防安全责任制文件，</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企业应制定消防设施及器材管理制度，消防器材及设施应有专人负责，定期组织检验、维修，保存检验、维修记录，确保所有消防器材及设施可靠、有效，随时可用</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消防器材及设施应有专人负责管理，包括对器材设施的日常维护，定期检验维修等，并应做好相应记录，保证所有消防器材可靠、有效，随时可用</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无管理制度</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明确负责人</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无消防设施及器材检修记录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4.消防器材及设施无效，</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企业应保障安全出口、疏散通道及消防车通道的畅通，消防通道应有明显的指示标志</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企业经营场所</w:t>
            </w:r>
            <w:r>
              <w:rPr>
                <w:rFonts w:hint="default" w:ascii="Times New Roman" w:hAnsi="Times New Roman" w:eastAsia="宋体" w:cs="Times New Roman"/>
                <w:color w:val="auto"/>
                <w:kern w:val="0"/>
                <w:sz w:val="22"/>
                <w:szCs w:val="22"/>
                <w:lang w:val="en-US" w:eastAsia="zh-CN" w:bidi="ar"/>
              </w:rPr>
              <w:t>应该按照《建筑设计防火规范》（GB 50016—2014）</w:t>
            </w:r>
            <w:r>
              <w:rPr>
                <w:rFonts w:hint="eastAsia" w:ascii="Times New Roman" w:hAnsi="Times New Roman" w:eastAsia="宋体" w:cs="Times New Roman"/>
                <w:color w:val="auto"/>
                <w:kern w:val="0"/>
                <w:sz w:val="22"/>
                <w:szCs w:val="22"/>
                <w:lang w:val="en-US" w:eastAsia="zh-CN" w:bidi="ar"/>
              </w:rPr>
              <w:t>2018版</w:t>
            </w:r>
            <w:r>
              <w:rPr>
                <w:rFonts w:hint="default" w:ascii="Times New Roman" w:hAnsi="Times New Roman" w:eastAsia="宋体" w:cs="Times New Roman"/>
                <w:color w:val="auto"/>
                <w:kern w:val="0"/>
                <w:sz w:val="22"/>
                <w:szCs w:val="22"/>
                <w:lang w:val="en-US" w:eastAsia="zh-CN" w:bidi="ar"/>
              </w:rPr>
              <w:t>，合理设计、管理本单位安全出口、疏散通道及消防车通道。安全出口、疏散通道及消防车通道不得被侵占或挪作它用，并应有明显的指示标志</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消防通道不畅通的，</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w:t>
            </w:r>
            <w:r>
              <w:rPr>
                <w:rFonts w:hint="default" w:ascii="Times New Roman" w:hAnsi="Times New Roman" w:eastAsia="宋体" w:cs="Times New Roman"/>
                <w:color w:val="auto"/>
                <w:kern w:val="0"/>
                <w:sz w:val="22"/>
                <w:szCs w:val="22"/>
                <w:lang w:val="en-US" w:eastAsia="zh-CN" w:bidi="ar"/>
              </w:rPr>
              <w:t xml:space="preserve"> 风险管理 </w:t>
            </w:r>
            <w:r>
              <w:rPr>
                <w:rFonts w:hint="eastAsia" w:ascii="Times New Roman" w:hAnsi="Times New Roman" w:eastAsia="宋体" w:cs="Times New Roman"/>
                <w:color w:val="auto"/>
                <w:kern w:val="0"/>
                <w:sz w:val="22"/>
                <w:szCs w:val="22"/>
                <w:lang w:val="en-US" w:eastAsia="zh-CN" w:bidi="ar"/>
              </w:rPr>
              <w:t>80</w:t>
            </w:r>
            <w:r>
              <w:rPr>
                <w:rFonts w:hint="default" w:ascii="Times New Roman" w:hAnsi="Times New Roman" w:eastAsia="宋体" w:cs="Times New Roman"/>
                <w:color w:val="auto"/>
                <w:kern w:val="0"/>
                <w:sz w:val="22"/>
                <w:szCs w:val="22"/>
                <w:lang w:val="en-US" w:eastAsia="zh-CN" w:bidi="ar"/>
              </w:rPr>
              <w:t>分</w:t>
            </w: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10.1 一般要求</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企业应依法依规建立健全安全生产风险管理制度，选定合适的风险评估方法，明确风险评估规则</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第四条</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企业应编制风险评价规则，规则应根据不同岗位、过程和场所辨识风险，从发生危险的可能性和严重程度等方面对风险因素进行分析，选择采用合适的风险评估方法。</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未制定发布企业安全生产风险管理工作制度</w:t>
            </w:r>
            <w:r>
              <w:rPr>
                <w:rFonts w:hint="eastAsia" w:ascii="Times New Roman" w:hAnsi="Times New Roman" w:eastAsia="宋体" w:cs="Times New Roman"/>
                <w:color w:val="auto"/>
                <w:kern w:val="0"/>
                <w:sz w:val="22"/>
                <w:szCs w:val="22"/>
                <w:lang w:val="en-US" w:eastAsia="zh-CN" w:bidi="ar"/>
              </w:rPr>
              <w:t>，辨识、评价方法和准则不明确的，不符合</w:t>
            </w:r>
            <w:r>
              <w:rPr>
                <w:rFonts w:hint="default" w:ascii="Times New Roman" w:hAnsi="Times New Roman" w:eastAsia="宋体" w:cs="Times New Roman"/>
                <w:color w:val="auto"/>
                <w:kern w:val="0"/>
                <w:sz w:val="22"/>
                <w:szCs w:val="22"/>
                <w:lang w:val="en-US" w:eastAsia="zh-CN" w:bidi="ar"/>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 xml:space="preserve"> 风险</w:t>
            </w:r>
            <w:r>
              <w:rPr>
                <w:rFonts w:hint="eastAsia" w:ascii="Times New Roman" w:hAnsi="Times New Roman" w:eastAsia="宋体" w:cs="Times New Roman"/>
                <w:color w:val="auto"/>
                <w:kern w:val="0"/>
                <w:sz w:val="22"/>
                <w:szCs w:val="22"/>
                <w:lang w:val="en-US" w:eastAsia="zh-CN" w:bidi="ar"/>
              </w:rPr>
              <w:t>辨识</w:t>
            </w:r>
            <w:r>
              <w:rPr>
                <w:rFonts w:hint="default" w:ascii="Times New Roman" w:hAnsi="Times New Roman" w:eastAsia="宋体" w:cs="Times New Roman"/>
                <w:color w:val="auto"/>
                <w:kern w:val="0"/>
                <w:sz w:val="22"/>
                <w:szCs w:val="22"/>
                <w:lang w:val="en-US" w:eastAsia="zh-CN" w:bidi="ar"/>
              </w:rPr>
              <w:t>评估</w:t>
            </w:r>
            <w:r>
              <w:rPr>
                <w:rFonts w:hint="eastAsia" w:ascii="Times New Roman" w:hAnsi="Times New Roman" w:eastAsia="宋体" w:cs="Times New Roman"/>
                <w:color w:val="auto"/>
                <w:kern w:val="0"/>
                <w:sz w:val="22"/>
                <w:szCs w:val="22"/>
                <w:lang w:val="en-US" w:eastAsia="zh-CN" w:bidi="ar"/>
              </w:rPr>
              <w:t>（30分）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企业应从发生危险的可能性和严重程度等方面对风险因素进行分析，开展本单位管理范围内的风险辨识、评估、管控等工作</w:t>
            </w:r>
            <w:r>
              <w:rPr>
                <w:rFonts w:hint="eastAsia" w:ascii="Times New Roman" w:hAnsi="Times New Roman" w:eastAsia="宋体" w:cs="Times New Roman"/>
                <w:color w:val="auto"/>
                <w:kern w:val="0"/>
                <w:sz w:val="22"/>
                <w:szCs w:val="22"/>
                <w:lang w:val="en-US" w:eastAsia="zh-CN" w:bidi="ar"/>
              </w:rPr>
              <w:t>。</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rPr>
            </w:pPr>
            <w:r>
              <w:rPr>
                <w:rFonts w:hint="eastAsia" w:ascii="宋体" w:hAnsi="宋体"/>
                <w:sz w:val="22"/>
                <w:szCs w:val="22"/>
              </w:rPr>
              <w:t>依据</w:t>
            </w:r>
            <w:r>
              <w:rPr>
                <w:rFonts w:ascii="宋体" w:hAnsi="宋体"/>
                <w:sz w:val="22"/>
                <w:szCs w:val="22"/>
              </w:rPr>
              <w:t>《</w:t>
            </w:r>
            <w:r>
              <w:rPr>
                <w:rFonts w:hint="eastAsia" w:ascii="宋体" w:hAnsi="宋体"/>
                <w:sz w:val="22"/>
                <w:szCs w:val="22"/>
              </w:rPr>
              <w:t>公路水路行业</w:t>
            </w:r>
            <w:r>
              <w:rPr>
                <w:rFonts w:ascii="宋体" w:hAnsi="宋体"/>
                <w:sz w:val="22"/>
                <w:szCs w:val="22"/>
              </w:rPr>
              <w:t>安全生产风险管理</w:t>
            </w:r>
            <w:r>
              <w:rPr>
                <w:rFonts w:hint="eastAsia" w:ascii="宋体" w:hAnsi="宋体"/>
                <w:sz w:val="22"/>
                <w:szCs w:val="22"/>
              </w:rPr>
              <w:t>暂行办法</w:t>
            </w:r>
            <w:r>
              <w:rPr>
                <w:rFonts w:ascii="宋体" w:hAnsi="宋体"/>
                <w:sz w:val="22"/>
                <w:szCs w:val="22"/>
              </w:rPr>
              <w:t>》</w:t>
            </w:r>
            <w:r>
              <w:rPr>
                <w:rFonts w:hint="eastAsia" w:ascii="宋体" w:hAnsi="宋体"/>
                <w:sz w:val="22"/>
                <w:szCs w:val="22"/>
              </w:rPr>
              <w:t>第十一条明确要求：生产经营单位应针对本单位生产经营活动范围及其生产经营环节，按照相关法规标准要求，编制风险辨识手册，明确风险辨识范围、方式和程序。</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风险辨识是运用各种方法对尚未发生的潜在风险以及客观存在的各种风险进行系统归类和全面识别。</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辨识范围：</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（一）从业人员安全意识、安全与应急技能、安全行为或状态；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（二）生产经营场所、运输车辆、停车场、道路运输等设施设备的安全可靠性以及运行风险；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（三）影响安全生产外部要素的环境；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仿宋" w:hAnsi="仿宋" w:eastAsia="仿宋" w:cs="宋体"/>
                <w:kern w:val="0"/>
                <w:sz w:val="22"/>
                <w:szCs w:val="22"/>
              </w:rPr>
            </w:pPr>
            <w:r>
              <w:rPr>
                <w:rFonts w:hint="eastAsia" w:ascii="Times New Roman" w:hAnsi="Times New Roman" w:eastAsia="宋体" w:cs="Times New Roman"/>
                <w:color w:val="auto"/>
                <w:kern w:val="0"/>
                <w:sz w:val="22"/>
                <w:szCs w:val="22"/>
                <w:lang w:val="en-US" w:eastAsia="zh-CN" w:bidi="ar"/>
              </w:rPr>
              <w:t>（四）安全生产的管理机构、工作机制及安全生产管理制度合规和完备性</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无风险辨识、评估等工作的记录，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.辨识评估</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不全面或缺失，</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风险清单无风险等级，</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750" w:hRule="atLeast"/>
        </w:trPr>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ind w:right="-109" w:rightChars="-52"/>
              <w:rPr>
                <w:rFonts w:hint="default" w:ascii="Times New Roman" w:hAnsi="Times New Roman" w:eastAsia="宋体" w:cs="Times New Roman"/>
                <w:color w:val="auto"/>
                <w:kern w:val="0"/>
                <w:sz w:val="22"/>
                <w:szCs w:val="22"/>
                <w:highlight w:val="none"/>
                <w:lang w:val="en-US" w:eastAsia="zh-CN" w:bidi="ar"/>
              </w:rPr>
            </w:pPr>
            <w:r>
              <w:rPr>
                <w:rFonts w:hint="eastAsia" w:ascii="宋体" w:hAnsi="宋体"/>
                <w:szCs w:val="21"/>
              </w:rPr>
              <w:t>②</w:t>
            </w:r>
            <w:r>
              <w:rPr>
                <w:rFonts w:ascii="宋体" w:hAnsi="宋体"/>
                <w:szCs w:val="21"/>
              </w:rPr>
              <w:t>风险</w:t>
            </w:r>
            <w:r>
              <w:rPr>
                <w:rFonts w:hint="eastAsia" w:ascii="宋体" w:hAnsi="宋体"/>
                <w:szCs w:val="21"/>
              </w:rPr>
              <w:t>辨识应涉及所有的工作人员(包括外部人员)、工作过程和工作场所。安全生产风险辨识结束后应形成风险清单。</w:t>
            </w:r>
          </w:p>
        </w:tc>
        <w:tc>
          <w:tcPr>
            <w:tcW w:w="4294" w:type="dxa"/>
            <w:tcBorders>
              <w:tl2br w:val="nil"/>
              <w:tr2bl w:val="nil"/>
            </w:tcBorders>
            <w:shd w:val="clear" w:color="auto" w:fill="auto"/>
            <w:tcMar>
              <w:top w:w="75" w:type="dxa"/>
              <w:left w:w="90" w:type="dxa"/>
              <w:bottom w:w="75" w:type="dxa"/>
              <w:right w:w="90" w:type="dxa"/>
            </w:tcMar>
            <w:vAlign w:val="center"/>
          </w:tcPr>
          <w:p>
            <w:pPr>
              <w:rPr>
                <w:rFonts w:ascii="宋体" w:hAnsi="宋体" w:cs="宋体"/>
                <w:b/>
                <w:kern w:val="0"/>
                <w:szCs w:val="21"/>
              </w:rPr>
            </w:pPr>
            <w:r>
              <w:rPr>
                <w:rFonts w:ascii="宋体" w:hAnsi="宋体" w:cs="宋体"/>
                <w:b/>
                <w:kern w:val="0"/>
                <w:szCs w:val="21"/>
              </w:rPr>
              <w:t>查资料：</w:t>
            </w:r>
          </w:p>
          <w:p>
            <w:pPr>
              <w:rPr>
                <w:rFonts w:hint="eastAsia" w:ascii="Times New Roman" w:hAnsi="Times New Roman" w:eastAsia="宋体" w:cs="Times New Roman"/>
                <w:color w:val="240FEB"/>
                <w:kern w:val="0"/>
                <w:sz w:val="22"/>
                <w:szCs w:val="22"/>
                <w:highlight w:val="none"/>
                <w:lang w:val="en-US" w:eastAsia="zh-CN" w:bidi="ar"/>
              </w:rPr>
            </w:pPr>
            <w:r>
              <w:rPr>
                <w:rFonts w:hint="eastAsia" w:ascii="宋体" w:hAnsi="宋体" w:cs="宋体"/>
                <w:kern w:val="0"/>
                <w:szCs w:val="21"/>
              </w:rPr>
              <w:t>查风险辨识清单。</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宋体" w:hAnsi="宋体" w:cs="宋体"/>
                <w:kern w:val="0"/>
                <w:szCs w:val="21"/>
              </w:rPr>
              <w:t>风险清单未涉及所有的工作人员(包括外部人员)、工作过程和工作场所，每缺一项扣1分。</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cs="宋体"/>
                <w:kern w:val="0"/>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10.3</w:t>
            </w:r>
            <w:r>
              <w:rPr>
                <w:rFonts w:hint="default" w:ascii="Times New Roman" w:hAnsi="Times New Roman" w:eastAsia="宋体" w:cs="Times New Roman"/>
                <w:color w:val="auto"/>
                <w:kern w:val="0"/>
                <w:sz w:val="22"/>
                <w:szCs w:val="22"/>
                <w:lang w:val="en-US" w:eastAsia="zh-CN" w:bidi="ar"/>
              </w:rPr>
              <w:t>风险控制</w:t>
            </w:r>
            <w:r>
              <w:rPr>
                <w:rFonts w:hint="eastAsia" w:ascii="Times New Roman" w:hAnsi="Times New Roman" w:eastAsia="宋体" w:cs="Times New Roman"/>
                <w:color w:val="auto"/>
                <w:kern w:val="0"/>
                <w:sz w:val="22"/>
                <w:szCs w:val="22"/>
                <w:lang w:val="en-US" w:eastAsia="zh-CN" w:bidi="ar"/>
              </w:rPr>
              <w:t>（20分）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建立风险管控清单，</w:t>
            </w:r>
            <w:r>
              <w:rPr>
                <w:rFonts w:hint="default" w:ascii="Times New Roman" w:hAnsi="Times New Roman" w:eastAsia="宋体" w:cs="Times New Roman"/>
                <w:color w:val="auto"/>
                <w:kern w:val="0"/>
                <w:sz w:val="22"/>
                <w:szCs w:val="22"/>
                <w:lang w:val="en-US" w:eastAsia="zh-CN" w:bidi="ar"/>
              </w:rPr>
              <w:t>企业应根据风险评估结果及经营运行情况等，按以下顺序确定控制措施： a）消除； b）替代；</w:t>
            </w:r>
            <w:r>
              <w:rPr>
                <w:rFonts w:hint="default" w:ascii="Times New Roman" w:hAnsi="Times New Roman" w:eastAsia="宋体" w:cs="Times New Roman"/>
                <w:color w:val="auto"/>
                <w:kern w:val="0"/>
                <w:sz w:val="22"/>
                <w:szCs w:val="22"/>
                <w:highlight w:val="none"/>
                <w:lang w:val="en-US" w:eastAsia="zh-CN" w:bidi="ar"/>
              </w:rPr>
              <w:t xml:space="preserve"> c）</w:t>
            </w:r>
            <w:r>
              <w:rPr>
                <w:rFonts w:hint="default" w:ascii="Times New Roman" w:hAnsi="Times New Roman" w:eastAsia="宋体" w:cs="Times New Roman"/>
                <w:color w:val="auto"/>
                <w:kern w:val="0"/>
                <w:sz w:val="22"/>
                <w:szCs w:val="22"/>
                <w:lang w:val="en-US" w:eastAsia="zh-CN" w:bidi="ar"/>
              </w:rPr>
              <w:t>设置标志警告和（或）管理控制措施； e）个体防护装备等</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企业应根据风险评价的结果及经营运行情况等，确定不可接受的风险，制定并落实控制措施，将风险尤其是重大风险控制在可以接受的程度；风险控制措施符合相关标准要求。企业在选择风险控制措施时：</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1、应考虑：⑴可行性；⑵安全性；⑶可靠性。</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仿宋" w:hAnsi="仿宋" w:eastAsia="仿宋" w:cs="宋体"/>
                <w:kern w:val="0"/>
                <w:sz w:val="22"/>
                <w:szCs w:val="22"/>
              </w:rPr>
            </w:pPr>
            <w:r>
              <w:rPr>
                <w:rFonts w:hint="eastAsia" w:ascii="Times New Roman" w:hAnsi="Times New Roman" w:eastAsia="宋体" w:cs="Times New Roman"/>
                <w:color w:val="auto"/>
                <w:kern w:val="0"/>
                <w:sz w:val="22"/>
                <w:szCs w:val="22"/>
                <w:lang w:val="en-US" w:eastAsia="zh-CN" w:bidi="ar"/>
              </w:rPr>
              <w:t>2、应包括：⑴工程技术措施；⑵管理措施；⑶培训教育措施；⑷个体防护措施</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1.未建立风险管控清单；不符合。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.重大风险未登记或报备，</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3.未开展主要风险控制措施培训的，不符合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highlight w:val="none"/>
                <w:lang w:val="en-US" w:eastAsia="zh-CN" w:bidi="ar"/>
              </w:rPr>
              <w:t>10.</w:t>
            </w:r>
            <w:r>
              <w:rPr>
                <w:rFonts w:hint="eastAsia" w:ascii="Times New Roman" w:hAnsi="Times New Roman" w:eastAsia="宋体"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 xml:space="preserve"> 重大风险管控 </w:t>
            </w:r>
            <w:r>
              <w:rPr>
                <w:rFonts w:hint="eastAsia" w:ascii="Times New Roman" w:hAnsi="Times New Roman" w:eastAsia="宋体" w:cs="Times New Roman"/>
                <w:color w:val="auto"/>
                <w:kern w:val="0"/>
                <w:sz w:val="22"/>
                <w:szCs w:val="22"/>
                <w:lang w:val="en-US" w:eastAsia="zh-CN" w:bidi="ar"/>
              </w:rPr>
              <w:t>（20分）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企业对重大风险进行登记建档，设置重大风险监控系统，制定动态监测计划，并单独编制专项应急措施</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根据《公路水路行业安全生产风险管理暂行办法》第二十四条规定：生产经营单位应如实记录风险辨识、评估、监测、管控等工作，并规范管理档案。重大风险应单独建立清单和专项档案。第二十六条规定：（一）：对重大风险制定动态监测计划，定期更新监测数据或状态，每月不少于1次，并单独建档；（二）重大风险应单独编制专项应急措施；</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企业对确定认的重大风险都应按照规定登记建档。重大风险档案主要内容包括基本信息、管控信息、预警信息和事故信息等</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企业未建立重大风险登记档案，</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无针对重大风险的专项应急措施。</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.重大风险的专项应急措施不正确或不全面</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726" w:hRule="atLeast"/>
        </w:trPr>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十一、</w:t>
            </w:r>
            <w:r>
              <w:rPr>
                <w:rFonts w:hint="default" w:ascii="Times New Roman" w:hAnsi="Times New Roman" w:eastAsia="宋体" w:cs="Times New Roman"/>
                <w:color w:val="auto"/>
                <w:kern w:val="0"/>
                <w:sz w:val="22"/>
                <w:szCs w:val="22"/>
                <w:lang w:val="en-US" w:eastAsia="zh-CN" w:bidi="ar"/>
              </w:rPr>
              <w:t xml:space="preserve"> 隐患排查与治理 </w:t>
            </w:r>
            <w:r>
              <w:rPr>
                <w:rFonts w:hint="eastAsia" w:ascii="Times New Roman" w:hAnsi="Times New Roman" w:eastAsia="宋体" w:cs="Times New Roman"/>
                <w:color w:val="auto"/>
                <w:kern w:val="0"/>
                <w:sz w:val="22"/>
                <w:szCs w:val="22"/>
                <w:lang w:val="en-US" w:eastAsia="zh-CN" w:bidi="ar"/>
              </w:rPr>
              <w:t>7</w:t>
            </w:r>
            <w:r>
              <w:rPr>
                <w:rFonts w:hint="default" w:ascii="Times New Roman" w:hAnsi="Times New Roman" w:eastAsia="宋体" w:cs="Times New Roman"/>
                <w:color w:val="auto"/>
                <w:kern w:val="0"/>
                <w:sz w:val="22"/>
                <w:szCs w:val="22"/>
                <w:lang w:val="en-US" w:eastAsia="zh-CN" w:bidi="ar"/>
              </w:rPr>
              <w:t>0分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11.1 隐患排查</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0</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企业应落实隐患排查治理和防控责任制，组织事故隐患排查治理工作，实行从隐患排查、记录、监控、治理、销账到报告的闭环管理</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四十一条规定：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企业应制定隐患排查治理和防控制度；</w:t>
            </w:r>
          </w:p>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企业应明确隐患排查治理的责任部门和人员；</w:t>
            </w:r>
          </w:p>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制度应明确安全隐患排查、记录、监控、治理、销账和报告等闭环要求</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eastAsia="仿宋_GB2312"/>
                <w:lang w:val="en-US" w:eastAsia="zh-CN"/>
              </w:rPr>
            </w:pPr>
            <w:r>
              <w:rPr>
                <w:rFonts w:hint="default"/>
                <w:lang w:val="en-US" w:eastAsia="zh-CN"/>
              </w:rPr>
              <w:fldChar w:fldCharType="begin"/>
            </w:r>
            <w:r>
              <w:rPr>
                <w:rFonts w:hint="default"/>
                <w:lang w:val="en-US" w:eastAsia="zh-CN"/>
              </w:rPr>
              <w:instrText xml:space="preserve"> = 2 \* GB3 \* MERGEFORMAT </w:instrText>
            </w:r>
            <w:r>
              <w:rPr>
                <w:rFonts w:hint="default"/>
                <w:lang w:val="en-US" w:eastAsia="zh-CN"/>
              </w:rPr>
              <w:fldChar w:fldCharType="separate"/>
            </w:r>
            <w:r>
              <w:rPr>
                <w:rFonts w:hint="default"/>
                <w:lang w:val="en-US" w:eastAsia="zh-CN"/>
              </w:rPr>
              <w:t>②</w:t>
            </w:r>
            <w:r>
              <w:rPr>
                <w:rFonts w:hint="default"/>
                <w:lang w:val="en-US" w:eastAsia="zh-CN"/>
              </w:rPr>
              <w:fldChar w:fldCharType="end"/>
            </w:r>
            <w:r>
              <w:rPr>
                <w:rFonts w:hint="default"/>
                <w:lang w:val="en-US" w:eastAsia="zh-CN"/>
              </w:rPr>
              <w:t>企业应依据有关法律法规、标准规范等，组织制定各部门、岗位、场所、设备设施的隐患排查治理标准或排查清单，明确隐患排查的时限、范围、内容和要求，并组织 开展相应的培训。隐患排查的范围应包括所有与生产经营相关的场所、</w:t>
            </w:r>
            <w:r>
              <w:rPr>
                <w:rFonts w:hint="default" w:ascii="Times New Roman" w:hAnsi="Times New Roman" w:eastAsia="宋体" w:cs="Times New Roman"/>
                <w:color w:val="auto"/>
                <w:kern w:val="0"/>
                <w:sz w:val="22"/>
                <w:szCs w:val="22"/>
                <w:lang w:val="en-US" w:eastAsia="zh-CN" w:bidi="ar"/>
              </w:rPr>
              <w:t>人员、</w:t>
            </w:r>
            <w:r>
              <w:rPr>
                <w:rFonts w:hint="eastAsia" w:ascii="Times New Roman" w:hAnsi="Times New Roman" w:eastAsia="宋体" w:cs="Times New Roman"/>
                <w:color w:val="auto"/>
                <w:kern w:val="0"/>
                <w:sz w:val="22"/>
                <w:szCs w:val="22"/>
                <w:lang w:val="en-US" w:eastAsia="zh-CN" w:bidi="ar"/>
              </w:rPr>
              <w:t>车辆、停车场、作业</w:t>
            </w:r>
            <w:r>
              <w:rPr>
                <w:rFonts w:hint="default" w:ascii="Times New Roman" w:hAnsi="Times New Roman" w:eastAsia="宋体" w:cs="Times New Roman"/>
                <w:color w:val="auto"/>
                <w:kern w:val="0"/>
                <w:sz w:val="22"/>
                <w:szCs w:val="22"/>
                <w:lang w:val="en-US" w:eastAsia="zh-CN" w:bidi="ar"/>
              </w:rPr>
              <w:t>活动</w:t>
            </w:r>
            <w:r>
              <w:rPr>
                <w:rFonts w:hint="eastAsia" w:ascii="Times New Roman" w:hAnsi="Times New Roman" w:eastAsia="宋体" w:cs="Times New Roman"/>
                <w:color w:val="auto"/>
                <w:kern w:val="0"/>
                <w:sz w:val="22"/>
                <w:szCs w:val="22"/>
                <w:lang w:val="en-US" w:eastAsia="zh-CN" w:bidi="ar"/>
              </w:rPr>
              <w:t>和安全管理</w:t>
            </w:r>
            <w:r>
              <w:rPr>
                <w:rFonts w:hint="default" w:ascii="Times New Roman" w:hAnsi="Times New Roman" w:eastAsia="宋体" w:cs="Times New Roman"/>
                <w:color w:val="auto"/>
                <w:kern w:val="0"/>
                <w:sz w:val="22"/>
                <w:szCs w:val="22"/>
                <w:lang w:val="en-US" w:eastAsia="zh-CN" w:bidi="ar"/>
              </w:rPr>
              <w:t>，包括承包商和供应商等相关服务范围</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依据《安全生产事故隐患排查治理暂行规定》(国家安全生产监督管理总局令第16号)</w:t>
            </w:r>
            <w:r>
              <w:rPr>
                <w:rFonts w:hint="eastAsia" w:ascii="Times New Roman" w:hAnsi="Times New Roman" w:eastAsia="宋体" w:cs="Times New Roman"/>
                <w:color w:val="auto"/>
                <w:kern w:val="0"/>
                <w:sz w:val="22"/>
                <w:szCs w:val="22"/>
                <w:lang w:val="en-US" w:eastAsia="zh-Hans" w:bidi="ar"/>
              </w:rPr>
              <w:t>要求</w:t>
            </w:r>
            <w:r>
              <w:rPr>
                <w:rFonts w:hint="eastAsia" w:ascii="Times New Roman" w:hAnsi="Times New Roman" w:eastAsia="宋体" w:cs="Times New Roman"/>
                <w:color w:val="auto"/>
                <w:kern w:val="0"/>
                <w:sz w:val="22"/>
                <w:szCs w:val="22"/>
                <w:lang w:val="en-US" w:eastAsia="zh-CN" w:bidi="ar"/>
              </w:rPr>
              <w:t>，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10★★★</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strike w:val="0"/>
                <w:dstrike w:val="0"/>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制定隐患排查</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隐患排查的时限、范围、内容和要求</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隐患排查的范围未包括所有与生产经营相关的</w:t>
            </w:r>
            <w:r>
              <w:rPr>
                <w:rFonts w:hint="default" w:ascii="Times New Roman" w:hAnsi="Times New Roman" w:eastAsia="宋体" w:cs="Times New Roman"/>
                <w:color w:val="auto"/>
                <w:kern w:val="0"/>
                <w:sz w:val="22"/>
                <w:szCs w:val="22"/>
                <w:highlight w:val="none"/>
                <w:lang w:val="en-US" w:eastAsia="zh-CN" w:bidi="ar"/>
              </w:rPr>
              <w:t>场所、</w:t>
            </w:r>
            <w:r>
              <w:rPr>
                <w:rFonts w:hint="eastAsia" w:ascii="Times New Roman" w:hAnsi="Times New Roman" w:eastAsia="宋体" w:cs="Times New Roman"/>
                <w:color w:val="auto"/>
                <w:kern w:val="0"/>
                <w:sz w:val="22"/>
                <w:szCs w:val="22"/>
                <w:highlight w:val="none"/>
                <w:lang w:val="en-US" w:eastAsia="zh-CN" w:bidi="ar"/>
              </w:rPr>
              <w:t>管理</w:t>
            </w:r>
            <w:r>
              <w:rPr>
                <w:rFonts w:hint="default" w:ascii="Times New Roman" w:hAnsi="Times New Roman" w:eastAsia="宋体" w:cs="Times New Roman"/>
                <w:color w:val="auto"/>
                <w:kern w:val="0"/>
                <w:sz w:val="22"/>
                <w:szCs w:val="22"/>
                <w:highlight w:val="none"/>
                <w:lang w:val="en-US" w:eastAsia="zh-CN" w:bidi="ar"/>
              </w:rPr>
              <w:t>、人员、设备设施</w:t>
            </w:r>
            <w:r>
              <w:rPr>
                <w:rFonts w:hint="default" w:ascii="Times New Roman" w:hAnsi="Times New Roman" w:eastAsia="宋体" w:cs="Times New Roman"/>
                <w:color w:val="auto"/>
                <w:kern w:val="0"/>
                <w:sz w:val="22"/>
                <w:szCs w:val="22"/>
                <w:lang w:val="en-US" w:eastAsia="zh-CN" w:bidi="ar"/>
              </w:rPr>
              <w:t>和活动，</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生产经营单位应当建立事故隐患</w:t>
            </w:r>
            <w:r>
              <w:rPr>
                <w:rFonts w:hint="default" w:ascii="Times New Roman" w:hAnsi="Times New Roman" w:eastAsia="宋体" w:cs="Times New Roman"/>
                <w:color w:val="240FEB"/>
                <w:kern w:val="0"/>
                <w:sz w:val="22"/>
                <w:szCs w:val="22"/>
                <w:lang w:val="en-US" w:eastAsia="zh-CN" w:bidi="ar"/>
              </w:rPr>
              <w:t>日排查、</w:t>
            </w:r>
            <w:r>
              <w:rPr>
                <w:rFonts w:hint="eastAsia" w:ascii="Times New Roman" w:hAnsi="Times New Roman" w:eastAsia="宋体" w:cs="Times New Roman"/>
                <w:color w:val="240FEB"/>
                <w:kern w:val="0"/>
                <w:sz w:val="22"/>
                <w:szCs w:val="22"/>
                <w:lang w:val="en-US" w:eastAsia="zh-CN" w:bidi="ar"/>
              </w:rPr>
              <w:t>周</w:t>
            </w:r>
            <w:r>
              <w:rPr>
                <w:rFonts w:hint="default" w:ascii="Times New Roman" w:hAnsi="Times New Roman" w:eastAsia="宋体" w:cs="Times New Roman"/>
                <w:color w:val="240FEB"/>
                <w:kern w:val="0"/>
                <w:sz w:val="22"/>
                <w:szCs w:val="22"/>
                <w:lang w:val="en-US" w:eastAsia="zh-CN" w:bidi="ar"/>
              </w:rPr>
              <w:t>排查和</w:t>
            </w:r>
            <w:r>
              <w:rPr>
                <w:rFonts w:hint="eastAsia" w:ascii="Times New Roman" w:hAnsi="Times New Roman" w:eastAsia="宋体" w:cs="Times New Roman"/>
                <w:color w:val="240FEB"/>
                <w:kern w:val="0"/>
                <w:sz w:val="22"/>
                <w:szCs w:val="22"/>
                <w:lang w:val="en-US" w:eastAsia="zh-CN" w:bidi="ar"/>
              </w:rPr>
              <w:t>月度排查，</w:t>
            </w:r>
            <w:r>
              <w:rPr>
                <w:rFonts w:hint="default" w:ascii="Times New Roman" w:hAnsi="Times New Roman" w:eastAsia="宋体" w:cs="Times New Roman"/>
                <w:color w:val="auto"/>
                <w:kern w:val="0"/>
                <w:sz w:val="22"/>
                <w:szCs w:val="22"/>
                <w:lang w:val="en-US" w:eastAsia="zh-CN" w:bidi="ar"/>
              </w:rPr>
              <w:t>并根据政府及有关管理部门安全工作的专项部署、季节性变化或安全生产条件变化情况进行</w:t>
            </w:r>
            <w:r>
              <w:rPr>
                <w:rFonts w:hint="default" w:ascii="Times New Roman" w:hAnsi="Times New Roman" w:eastAsia="宋体" w:cs="Times New Roman"/>
                <w:color w:val="240FEB"/>
                <w:kern w:val="0"/>
                <w:sz w:val="22"/>
                <w:szCs w:val="22"/>
                <w:lang w:val="en-US" w:eastAsia="zh-CN" w:bidi="ar"/>
              </w:rPr>
              <w:t>专项排查</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依据《安全生产事故隐患排查治理暂行规定》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w:t>
            </w:r>
            <w:r>
              <w:rPr>
                <w:rFonts w:hint="eastAsia" w:ascii="Times New Roman" w:hAnsi="Times New Roman" w:eastAsia="宋体" w:cs="Times New Roman"/>
                <w:color w:val="auto"/>
                <w:kern w:val="0"/>
                <w:sz w:val="22"/>
                <w:szCs w:val="22"/>
                <w:lang w:val="en-US" w:eastAsia="zh-CN" w:bidi="ar"/>
              </w:rPr>
              <w:t>按照</w:t>
            </w:r>
            <w:r>
              <w:rPr>
                <w:rFonts w:hint="default" w:ascii="Times New Roman" w:hAnsi="Times New Roman" w:eastAsia="宋体" w:cs="Times New Roman"/>
                <w:color w:val="auto"/>
                <w:kern w:val="0"/>
                <w:sz w:val="22"/>
                <w:szCs w:val="22"/>
                <w:lang w:val="en-US" w:eastAsia="zh-CN" w:bidi="ar"/>
              </w:rPr>
              <w:t>隐患排查</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开展事故隐患日排查、</w:t>
            </w:r>
            <w:r>
              <w:rPr>
                <w:rFonts w:hint="eastAsia" w:ascii="Times New Roman" w:hAnsi="Times New Roman" w:eastAsia="宋体" w:cs="Times New Roman"/>
                <w:color w:val="auto"/>
                <w:kern w:val="0"/>
                <w:sz w:val="22"/>
                <w:szCs w:val="22"/>
                <w:lang w:val="en-US" w:eastAsia="zh-CN" w:bidi="ar"/>
              </w:rPr>
              <w:t>周</w:t>
            </w:r>
            <w:r>
              <w:rPr>
                <w:rFonts w:hint="default" w:ascii="Times New Roman" w:hAnsi="Times New Roman" w:eastAsia="宋体" w:cs="Times New Roman"/>
                <w:color w:val="auto"/>
                <w:kern w:val="0"/>
                <w:sz w:val="22"/>
                <w:szCs w:val="22"/>
                <w:lang w:val="en-US" w:eastAsia="zh-CN" w:bidi="ar"/>
              </w:rPr>
              <w:t>排查和</w:t>
            </w:r>
            <w:r>
              <w:rPr>
                <w:rFonts w:hint="eastAsia" w:ascii="Times New Roman" w:hAnsi="Times New Roman" w:eastAsia="宋体" w:cs="Times New Roman"/>
                <w:color w:val="auto"/>
                <w:kern w:val="0"/>
                <w:sz w:val="22"/>
                <w:szCs w:val="22"/>
                <w:lang w:val="en-US" w:eastAsia="zh-CN" w:bidi="ar"/>
              </w:rPr>
              <w:t>月度排查；不符合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未根据政府及有关管理部门安全工作的专项部署、季节性变化或安全生产条件变化情况进行专项排查的记录，</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4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④</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填写事故隐患排查记录，依据确定的隐患等级划分标准对发现或排查出的事故隐患进行判定，确定事故隐患等级并进行登记，形成事故隐患清单。企业应将重大事故隐患向属地负有安全生产监督管理职责的交通运输管理部门备案</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《安全生产法》第三十八条 生产经营单位应当建立健全生产安全事故隐患排查治理制度，采取技术、管理措施，及时发现并消除事故隐患</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default" w:ascii="Times New Roman" w:hAnsi="Times New Roman" w:eastAsia="宋体" w:cs="Times New Roman"/>
                <w:color w:val="FF0000"/>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未确定事故隐患等级并进行 登记，形成事故隐患清单，</w:t>
            </w:r>
            <w:r>
              <w:rPr>
                <w:rFonts w:hint="eastAsia" w:ascii="Times New Roman" w:hAnsi="Times New Roman" w:eastAsia="宋体" w:cs="Times New Roman"/>
                <w:color w:val="auto"/>
                <w:kern w:val="0"/>
                <w:sz w:val="22"/>
                <w:szCs w:val="22"/>
                <w:highlight w:val="none"/>
                <w:lang w:val="en-US" w:eastAsia="zh-CN" w:bidi="ar"/>
              </w:rPr>
              <w:t>不符合</w:t>
            </w:r>
            <w:r>
              <w:rPr>
                <w:rFonts w:hint="default" w:ascii="Times New Roman" w:hAnsi="Times New Roman" w:eastAsia="宋体" w:cs="Times New Roman"/>
                <w:color w:val="auto"/>
                <w:kern w:val="0"/>
                <w:sz w:val="22"/>
                <w:szCs w:val="22"/>
                <w:highlight w:val="none"/>
                <w:lang w:val="en-US" w:eastAsia="zh-CN" w:bidi="ar"/>
              </w:rPr>
              <w:t>；</w:t>
            </w:r>
          </w:p>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未明确隐患等级的，不符合。</w:t>
            </w:r>
          </w:p>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lang w:val="en-US"/>
              </w:rPr>
            </w:pPr>
            <w:r>
              <w:rPr>
                <w:rFonts w:hint="default" w:ascii="Times New Roman" w:hAnsi="Times New Roman" w:eastAsia="宋体" w:cs="Times New Roman"/>
                <w:color w:val="auto"/>
                <w:kern w:val="0"/>
                <w:sz w:val="22"/>
                <w:szCs w:val="22"/>
                <w:highlight w:val="none"/>
                <w:lang w:val="en-US" w:eastAsia="zh-CN" w:bidi="ar"/>
              </w:rPr>
              <w:t>无重大事故隐患向属地负有安全生产监督管理职责的交通运输管理部门备案记录</w:t>
            </w:r>
            <w:r>
              <w:rPr>
                <w:rFonts w:hint="eastAsia" w:ascii="Times New Roman" w:hAnsi="Times New Roman" w:eastAsia="宋体" w:cs="Times New Roman"/>
                <w:color w:val="auto"/>
                <w:kern w:val="0"/>
                <w:sz w:val="22"/>
                <w:szCs w:val="22"/>
                <w:highlight w:val="none"/>
                <w:lang w:val="en-US" w:eastAsia="zh-CN" w:bidi="ar"/>
              </w:rPr>
              <w:t>，不符合</w:t>
            </w:r>
            <w:r>
              <w:rPr>
                <w:rFonts w:hint="default" w:ascii="Times New Roman" w:hAnsi="Times New Roman" w:eastAsia="宋体" w:cs="Times New Roman"/>
                <w:color w:val="auto"/>
                <w:kern w:val="0"/>
                <w:sz w:val="22"/>
                <w:szCs w:val="22"/>
                <w:highlight w:val="none"/>
                <w:lang w:val="en-US" w:eastAsia="zh-CN" w:bidi="ar"/>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11.2 隐患治理</w:t>
            </w:r>
            <w:r>
              <w:rPr>
                <w:rFonts w:hint="eastAsia" w:ascii="Times New Roman" w:hAnsi="Times New Roman" w:eastAsia="宋体" w:cs="Times New Roman"/>
                <w:color w:val="auto"/>
                <w:kern w:val="0"/>
                <w:sz w:val="22"/>
                <w:szCs w:val="22"/>
                <w:lang w:val="en-US" w:eastAsia="zh-CN" w:bidi="ar"/>
              </w:rPr>
              <w:t>（3</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对于一般事故隐患，企业应按照职责分工立即组织整改，确保及时治理</w:t>
            </w:r>
            <w:r>
              <w:rPr>
                <w:rFonts w:hint="eastAsia" w:ascii="Times New Roman" w:hAnsi="Times New Roman" w:eastAsia="宋体" w:cs="Times New Roman"/>
                <w:color w:val="auto"/>
                <w:kern w:val="0"/>
                <w:sz w:val="22"/>
                <w:szCs w:val="22"/>
                <w:lang w:val="en-US" w:eastAsia="zh-CN" w:bidi="ar"/>
              </w:rPr>
              <w:t>，并验收合格。</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《安全生产法》》第三十八条生产经营单位应当建立健全生产安全事故隐患排查治理制度，采取技术、管理措施，及时发现并消除事故隐患</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企业未保留相关文件资料及活动记录，</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未及时组织隐患治理或整改不到位，</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对于重大事故隐患，企业主要负责人组织制定专项隐患治理整改方案，并确保整改措施、责任、资金、时限和预案“五到位”。整改方案应包括： a.整改的目标和任务； b.整改方案和整改期的安全保障措施； c.经费和物资保障措施； d.整改责任部门和人员； e.整改时限及节点要求； f.应急处置措施； g.跟踪督办及验收部门和人员</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事故隐患排查治理暂行规定》(国家安全生产监督管理总局令第16号)企业应当按照国家有关规定将本单位重大危险源及有关安全措施、应急措施，报负有安全生产监督管理的部门和有关部门备案，落实“五到位”：落实整改措施、责任、资金、时限和预案</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未组织制定</w:t>
            </w:r>
            <w:r>
              <w:rPr>
                <w:rFonts w:hint="eastAsia" w:ascii="Times New Roman" w:hAnsi="Times New Roman" w:eastAsia="宋体" w:cs="Times New Roman"/>
                <w:color w:val="auto"/>
                <w:kern w:val="0"/>
                <w:sz w:val="22"/>
                <w:szCs w:val="22"/>
                <w:lang w:val="en-US" w:eastAsia="zh-CN" w:bidi="ar"/>
              </w:rPr>
              <w:t>重大隐患</w:t>
            </w:r>
            <w:r>
              <w:rPr>
                <w:rFonts w:hint="default" w:ascii="Times New Roman" w:hAnsi="Times New Roman" w:eastAsia="宋体" w:cs="Times New Roman"/>
                <w:color w:val="auto"/>
                <w:kern w:val="0"/>
                <w:sz w:val="22"/>
                <w:szCs w:val="22"/>
                <w:lang w:val="en-US" w:eastAsia="zh-CN" w:bidi="ar"/>
              </w:rPr>
              <w:t>专项治理方案，</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整改专项方案</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未按相关</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编制的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无“五到位”的记录和证据</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安全生产法》》第三十八条生产经营单位应当建立健全生产安全事故隐患排查治理制度，采取技术、管理措施，及时发现并消除事故隐患</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Hans"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不满足一下要求的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该项结论为“不符合”</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一般隐患整改完成后，生产经营单位应组织验收；</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应有整改验收结论记录；</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验收主要负责人应签字确认；</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重大事故隐患整改验收通过的，企业应将验收结论向属地负有安全生产监督管理职责的交通运输管理部门报备资料；</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应有销号申请记录；</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报备申请材料应包括：重大隐患基本情况及整改方案；重大隐患整改过程；验收机构或验收组基本情况；验收报告及结论</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十二、</w:t>
            </w:r>
            <w:r>
              <w:rPr>
                <w:rFonts w:hint="default" w:ascii="Times New Roman" w:hAnsi="Times New Roman" w:eastAsia="宋体" w:cs="Times New Roman"/>
                <w:color w:val="auto"/>
                <w:kern w:val="0"/>
                <w:sz w:val="22"/>
                <w:szCs w:val="22"/>
                <w:lang w:val="en-US" w:eastAsia="zh-CN" w:bidi="ar"/>
              </w:rPr>
              <w:t xml:space="preserve"> 职业健康 </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12.1 职业健康管理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Theme="minorEastAsia" w:hAnsiTheme="minorEastAsia" w:cstheme="minorEastAsia"/>
                <w:sz w:val="22"/>
                <w:szCs w:val="22"/>
                <w:shd w:val="clear" w:color="auto" w:fill="FFFFFF"/>
                <w:lang w:val="en-US" w:eastAsia="zh-CN"/>
              </w:rPr>
              <w:t>企业应</w:t>
            </w:r>
            <w:r>
              <w:rPr>
                <w:rFonts w:hint="eastAsia" w:asciiTheme="minorEastAsia" w:hAnsiTheme="minorEastAsia" w:eastAsiaTheme="minorEastAsia" w:cstheme="minorEastAsia"/>
                <w:sz w:val="22"/>
                <w:szCs w:val="22"/>
                <w:shd w:val="clear" w:color="auto" w:fill="FFFFFF"/>
              </w:rPr>
              <w:t>组织上岗前、在岗期间和离岗时的职业健康检查，并将检查结果书面告知劳动者。</w:t>
            </w:r>
            <w:r>
              <w:rPr>
                <w:rFonts w:hint="eastAsia" w:asciiTheme="minorEastAsia" w:hAnsiTheme="minorEastAsia" w:eastAsiaTheme="minorEastAsia" w:cstheme="minorEastAsia"/>
                <w:sz w:val="22"/>
                <w:szCs w:val="22"/>
              </w:rPr>
              <w:t>建立、健全企业职业卫生档案和从业人员健康监护档案</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六条规定：对从事接触职业病危害的作业的劳动者，用人单位应当按照国务院安全生产监督管理部门、卫生行政部门的规定组织上岗前、在岗期间和离岗时的职业健康检查，并将检查结果书面告知劳动者。职业健康检查费用由用人单位承担</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2"/>
                <w:sz w:val="22"/>
                <w:szCs w:val="22"/>
                <w:lang w:val="en-US" w:eastAsia="zh-CN" w:bidi="ar-SA"/>
              </w:rPr>
              <w:t>5</w:t>
            </w:r>
            <w:r>
              <w:rPr>
                <w:rFonts w:hint="eastAsia" w:ascii="Times New Roman" w:hAnsi="Times New Roman" w:eastAsia="宋体" w:cs="Times New Roman"/>
                <w:color w:val="0070C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280" w:lineRule="exact"/>
              <w:jc w:val="left"/>
              <w:rPr>
                <w:rFonts w:hint="eastAsia" w:asciiTheme="minorEastAsia" w:hAnsiTheme="minorEastAsia" w:cstheme="minorEastAsia"/>
                <w:sz w:val="22"/>
                <w:szCs w:val="22"/>
                <w:lang w:val="en-US" w:eastAsia="zh-CN"/>
              </w:rPr>
            </w:pPr>
            <w:r>
              <w:rPr>
                <w:rFonts w:hint="eastAsia" w:asciiTheme="minorEastAsia" w:hAnsiTheme="minorEastAsia" w:eastAsiaTheme="minorEastAsia" w:cstheme="minorEastAsia"/>
                <w:sz w:val="22"/>
                <w:szCs w:val="22"/>
              </w:rPr>
              <w:t>未经岗前职业健康检查人员上岗</w:t>
            </w:r>
            <w:r>
              <w:rPr>
                <w:rFonts w:hint="eastAsia" w:asciiTheme="minorEastAsia" w:hAnsiTheme="minorEastAsia" w:cstheme="minorEastAsia"/>
                <w:sz w:val="22"/>
                <w:szCs w:val="22"/>
                <w:lang w:eastAsia="zh-CN"/>
              </w:rPr>
              <w:t>，</w:t>
            </w:r>
            <w:r>
              <w:rPr>
                <w:rFonts w:hint="eastAsia" w:asciiTheme="minorEastAsia" w:hAnsiTheme="minorEastAsia" w:cstheme="minorEastAsia"/>
                <w:sz w:val="22"/>
                <w:szCs w:val="22"/>
                <w:lang w:val="en-US" w:eastAsia="zh-CN"/>
              </w:rPr>
              <w:t>不符合；</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280" w:lineRule="exact"/>
              <w:jc w:val="left"/>
              <w:rPr>
                <w:rFonts w:hint="default" w:ascii="Times New Roman" w:hAnsi="Times New Roman" w:cs="Times New Roman" w:eastAsiaTheme="minorEastAsia"/>
                <w:color w:val="auto"/>
                <w:kern w:val="2"/>
                <w:sz w:val="22"/>
                <w:szCs w:val="22"/>
                <w:lang w:val="en-US" w:eastAsia="zh-CN" w:bidi="ar-SA"/>
              </w:rPr>
            </w:pPr>
            <w:r>
              <w:rPr>
                <w:rFonts w:hint="eastAsia" w:asciiTheme="minorEastAsia" w:hAnsiTheme="minorEastAsia" w:eastAsiaTheme="minorEastAsia" w:cstheme="minorEastAsia"/>
                <w:sz w:val="22"/>
                <w:szCs w:val="22"/>
              </w:rPr>
              <w:t>存在职业病危害的岗位，未建立从业人员健康监护档案的</w:t>
            </w:r>
            <w:r>
              <w:rPr>
                <w:rFonts w:hint="eastAsia" w:asciiTheme="minorEastAsia" w:hAnsiTheme="minorEastAsia" w:cstheme="minorEastAsia"/>
                <w:sz w:val="22"/>
                <w:szCs w:val="22"/>
                <w:lang w:eastAsia="zh-CN"/>
              </w:rPr>
              <w:t>，</w:t>
            </w:r>
            <w:r>
              <w:rPr>
                <w:rFonts w:hint="eastAsia" w:asciiTheme="minorEastAsia" w:hAnsiTheme="minorEastAsia" w:cstheme="minorEastAsia"/>
                <w:sz w:val="22"/>
                <w:szCs w:val="22"/>
                <w:lang w:val="en-US" w:eastAsia="zh-CN"/>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sz w:val="22"/>
                <w:szCs w:val="22"/>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不得安排有职业禁忌的从业人员从事禁忌作业</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六条规定：用人单位不得安排未经上岗前职业健康检查的劳动者从事接触职业病危害的作业；不得安排有职业禁忌的劳动者从事其所禁忌的作业；对在职业健康检查中发现有与所从事的职业相关的健康损害的劳动者，应当调离原工作岗位，并妥善安置；对未进行离岗前职业健康检查的劳动者不得解除或者终止与其订立的劳动合同</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有职业禁忌的从业人员从事禁忌作业，</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12.2 工伤保险</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5</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企业应当在生产经营所在地依法参加工伤保险，为本单位从业人员缴纳工伤保险费</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工伤保险是社会保险制度中的重要组成部分。是指国家和社会为在生产、工作中遭受事故伤害和患职业性疾病的劳动及亲属提供医疗救治、生活保障、经济补偿、医疗和职业康复等物质帮助的一种社会保障制度。《中华人民共和国职业病防治法》第七条规定：用人单位必须依法参加工伤保险</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0070C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w:t>
            </w:r>
            <w:r>
              <w:rPr>
                <w:rFonts w:hint="eastAsia" w:ascii="Times New Roman" w:hAnsi="Times New Roman" w:eastAsia="宋体" w:cs="Times New Roman"/>
                <w:color w:val="auto"/>
                <w:kern w:val="0"/>
                <w:sz w:val="22"/>
                <w:szCs w:val="22"/>
                <w:lang w:val="en-US" w:eastAsia="zh-CN" w:bidi="ar"/>
              </w:rPr>
              <w:t>对</w:t>
            </w:r>
            <w:r>
              <w:rPr>
                <w:rFonts w:hint="default" w:ascii="Times New Roman" w:hAnsi="Times New Roman" w:eastAsia="宋体" w:cs="Times New Roman"/>
                <w:color w:val="auto"/>
                <w:kern w:val="0"/>
                <w:sz w:val="22"/>
                <w:szCs w:val="22"/>
                <w:lang w:val="en-US" w:eastAsia="zh-CN" w:bidi="ar"/>
              </w:rPr>
              <w:t>从业人员缴纳工伤保险的，</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 xml:space="preserve">12.3 职业危害告知 </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企业与从业人员订立劳动合同时，应将工作过程中可能产生的职业危害及其后果和防护措施等如实告知从业人员，并在劳动合同中写明。针对长期从事运输行业的司机和装卸作业人员加强职业健康病的防治工作</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四条规定：用人单位与劳动者订立劳动合同(含聘用合同，下同)时，应当将工作过程中可能产生的职业病危害及其后果、职业病防护措施和待遇等如实告知劳动者，并在劳动合同中写明，不得隐瞒或者欺骗。劳动者在已订立劳动合同期间因工作岗位或者工作内容变更，从事与所订立劳动合同中未告知的存在职业病危害的作业时，用人单位应当依照前款规定，向劳动者履行如实告知的义务，并协商变更原劳动合同相关条款。用人单位违反前两款规定的，劳动者有权拒绝从事存在职业病危害的作业，用人单位不得因此解除与劳动者所订立的劳动合同</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存在职业病危害的岗位人员劳动合同中无职业危害告知记录的，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未对从业人员和相关方告知工作场所和岗位存在的职业危害、防护措施和应急措施的，</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十三、</w:t>
            </w:r>
            <w:r>
              <w:rPr>
                <w:rFonts w:hint="default" w:ascii="Times New Roman" w:hAnsi="Times New Roman" w:eastAsia="宋体" w:cs="Times New Roman"/>
                <w:color w:val="auto"/>
                <w:kern w:val="0"/>
                <w:sz w:val="22"/>
                <w:szCs w:val="22"/>
                <w:lang w:val="en-US" w:eastAsia="zh-CN" w:bidi="ar"/>
              </w:rPr>
              <w:t xml:space="preserve"> 安全文化 </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13.1 安全环境</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10分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设立安全文化廊、安全角、黑板报、宣传栏等员工安全文化阵地</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kern w:val="0"/>
                <w:sz w:val="22"/>
                <w:szCs w:val="22"/>
              </w:rPr>
              <w:t>所称“安全文化” 是指被企业组织的员工群体所共享的安全价值观、态度、道德和行为规范组成的统一体。加强安全教育基地建设，充分利用电视、互联网、报纸、广播等多种形式和手段普及安全常识，增强全社会科学发展、安全发展的思想意识是每一个企业责任和义务。企业按照《企业安全文化建设导则》（AQ/T 9004-2008）要求，从思想上、心态上去宣传、教育、引导,不断向员工灌输“以人为本，安全第一”、“安全就是效益、安全创造效益”、“行为源于认识，预防胜于处罚，责任重于泰山”、“安全不是为了别人，而是为了你自己””安全价值观，形成人人重视安全，人人为安全尽责的良好氛围。每月至少更换一次内容的考核要求，从制度上保证企业安全文化宣传频率，主要是为了促使企业自觉主动开展安全文化创建活动</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70C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安全文化宣传1年</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未达到</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12次的，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2.无安全文化宣传资料档案的，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公开安全生产举报电话号码、通信地址或者电子邮件信箱。对接到的安全生产举报和投诉及时予以调查和处理，并公开处理结果</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kern w:val="0"/>
                <w:sz w:val="22"/>
                <w:szCs w:val="22"/>
              </w:rPr>
              <w:t>加强安全生产违法法规行为监督管理对于减少和促进安全生产“三违”行为在有着十分重要意义。企业要充分发挥工会、共青团、妇联组织的作用，依法维护和落实企业职工对安全生产的参与权与监督权，鼓励职工监督举报各类安全隐患，对举报者予以奖励</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无安全生产奖励举报制度的，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2.没有公开安全生产举报电话的，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3.对接到的安全生产举报和投诉未及时调查和处理或处理结果未公开的，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13.2 安全行为</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企业应建立包括安全价值观、安全愿景、安全使命和安全目标等在内的安全承诺</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本条所称“安全承诺”是指由企业公开做出的、代表了全体员工在关注安全和追求安全绩效方面所具有的稳定意愿及实践行动的明确表示。作为企业应该就遵守安全生产法律法规、执行安全生产规章制度、保证安全生产投入、持续具备安全生产条件等与安全生产各岗位签订安全生产承诺书，向企业员工及社会作出公开承诺，自觉接受监督。同时，员工就履行岗位安全责任向企业作出承诺</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企业未开展安全承诺活动，</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未签订安全承诺书，</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企业应组织开展安全生产月活动、安全生产班组竞赛活动，有方案、有总结</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开展安全文化宣传活动有利于促进企业员工更好认知企业安全文化，增强安全意识，企业根据自身条件和特点，结合生产实际，开展形式多样的安全宣传和安全生产竞赛活动，引导全体从业人员的安全态度和安全行为，逐步形成为全体员工所认同、共同遵守、带有本单位特点的安全价值观，实现法律和政府监管要求之上的安全自我约束，保障企业安全生产水平持续提高</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未开展安全生产活动的，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安全生产活动档案资料不齐全，</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十四、</w:t>
            </w:r>
            <w:r>
              <w:rPr>
                <w:rFonts w:hint="default" w:ascii="Times New Roman" w:hAnsi="Times New Roman" w:eastAsia="宋体" w:cs="Times New Roman"/>
                <w:color w:val="auto"/>
                <w:kern w:val="0"/>
                <w:sz w:val="22"/>
                <w:szCs w:val="22"/>
                <w:lang w:val="en-US" w:eastAsia="zh-CN" w:bidi="ar"/>
              </w:rPr>
              <w:t xml:space="preserve"> 应急管理 </w:t>
            </w:r>
            <w:r>
              <w:rPr>
                <w:rFonts w:hint="eastAsia" w:ascii="Times New Roman" w:hAnsi="Times New Roman" w:eastAsia="宋体" w:cs="Times New Roman"/>
                <w:color w:val="auto"/>
                <w:kern w:val="0"/>
                <w:sz w:val="22"/>
                <w:szCs w:val="22"/>
                <w:lang w:val="en-US" w:eastAsia="zh-CN" w:bidi="ar"/>
              </w:rPr>
              <w:t>9</w:t>
            </w:r>
            <w:r>
              <w:rPr>
                <w:rFonts w:hint="default" w:ascii="Times New Roman" w:hAnsi="Times New Roman" w:eastAsia="宋体" w:cs="Times New Roman"/>
                <w:color w:val="auto"/>
                <w:kern w:val="0"/>
                <w:sz w:val="22"/>
                <w:szCs w:val="22"/>
                <w:lang w:val="en-US" w:eastAsia="zh-CN" w:bidi="ar"/>
              </w:rPr>
              <w:t>0分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14.1 预案制定</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企业应在开展安全风险评估和应急资源调查的基础上，建立生产安全事故应急预案体系，制定符合GB/T 29639规定的生产安全事故应急预案，针对安全风险较大的重点场所（设施）制定现场处置方案，并编制重点岗位、人员应急处置卡</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《生产安全事故应急预案管理办法》第十条规定：编制应急预案前，编制单位应当进行事故风险辨识、评估和应急资源调查</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事故风险辨识、评估，是指针对不同事故种类及特点，识别存在的危险危害因素，分析事故可能产生的直接后果以及次生、衍生后果，评估各种后果的危害程度和影响范围，提出防范和控制事故风险措施的过程。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应急资源调查，是指全面调查本地区、本单位第一时间可以调用的应急资源状况和合作区域内可以请求援助的应急资源状况，并结合事故风险辨识评估结论制定应急措施的过程。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《生产安全事故应急预案管理办法》第十九条规定：生产经营单位应当在编制应急预案的基础上，针对工作场所、岗位的特点，编制简明、实用、有效的应急处置卡</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280" w:lineRule="exact"/>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未编制安全风险评估和应急资源调查报告，</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生产安全事故应急预案体系不全，</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现场处置方案不全</w:t>
            </w:r>
            <w:r>
              <w:rPr>
                <w:rFonts w:hint="eastAsia"/>
                <w:color w:val="000000" w:themeColor="text1"/>
                <w:sz w:val="22"/>
                <w:szCs w:val="22"/>
                <w:lang w:val="en-US" w:eastAsia="zh-Hans"/>
                <w14:textFill>
                  <w14:solidFill>
                    <w14:schemeClr w14:val="tx1"/>
                  </w14:solidFill>
                </w14:textFill>
              </w:rPr>
              <w:t>的</w:t>
            </w:r>
            <w:r>
              <w:rPr>
                <w:rFonts w:hint="default"/>
                <w:color w:val="000000" w:themeColor="text1"/>
                <w:sz w:val="22"/>
                <w:szCs w:val="22"/>
                <w:lang w:val="en-US" w:eastAsia="zh-CN"/>
                <w14:textFill>
                  <w14:solidFill>
                    <w14:schemeClr w14:val="tx1"/>
                  </w14:solidFill>
                </w14:textFill>
              </w:rPr>
              <w:t>，</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color w:val="000000" w:themeColor="text1"/>
                <w:sz w:val="22"/>
                <w:szCs w:val="22"/>
                <w:lang w:val="en-US" w:eastAsia="zh-CN"/>
                <w14:textFill>
                  <w14:solidFill>
                    <w14:schemeClr w14:val="tx1"/>
                  </w14:solidFill>
                </w14:textFill>
              </w:rPr>
              <w:t>4.</w:t>
            </w:r>
            <w:r>
              <w:rPr>
                <w:rFonts w:hint="default"/>
                <w:color w:val="000000" w:themeColor="text1"/>
                <w:sz w:val="22"/>
                <w:szCs w:val="22"/>
                <w:lang w:val="en-US" w:eastAsia="zh-CN"/>
                <w14:textFill>
                  <w14:solidFill>
                    <w14:schemeClr w14:val="tx1"/>
                  </w14:solidFill>
                </w14:textFill>
              </w:rPr>
              <w:t>重点岗位、人员应急处置卡不全，或处置卡信息不完整</w:t>
            </w:r>
            <w:r>
              <w:rPr>
                <w:rFonts w:hint="eastAsia"/>
                <w:color w:val="000000" w:themeColor="text1"/>
                <w:sz w:val="22"/>
                <w:szCs w:val="22"/>
                <w:lang w:val="en-US" w:eastAsia="zh-Hans"/>
                <w14:textFill>
                  <w14:solidFill>
                    <w14:schemeClr w14:val="tx1"/>
                  </w14:solidFill>
                </w14:textFill>
              </w:rPr>
              <w:t>的</w:t>
            </w:r>
            <w:r>
              <w:rPr>
                <w:rFonts w:hint="default"/>
                <w:color w:val="000000" w:themeColor="text1"/>
                <w:sz w:val="22"/>
                <w:szCs w:val="22"/>
                <w:lang w:eastAsia="zh-Hans"/>
                <w14:textFill>
                  <w14:solidFill>
                    <w14:schemeClr w14:val="tx1"/>
                  </w14:solidFill>
                </w14:textFill>
              </w:rPr>
              <w:t>，</w:t>
            </w:r>
            <w:r>
              <w:rPr>
                <w:rFonts w:hint="eastAsia"/>
                <w:color w:val="000000" w:themeColor="text1"/>
                <w:sz w:val="22"/>
                <w:szCs w:val="22"/>
                <w:lang w:val="en-US" w:eastAsia="zh-Hans"/>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color w:val="000000" w:themeColor="text1"/>
                <w:sz w:val="22"/>
                <w:szCs w:val="22"/>
                <w:lang w:val="en-US" w:eastAsia="zh-CN"/>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color w:val="000000" w:themeColor="text1"/>
                <w:sz w:val="22"/>
                <w:szCs w:val="22"/>
                <w:lang w:val="en-US" w:eastAsia="zh-CN"/>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应急预案应与当地政府、行业管理部门预案保持衔接，报当地有关部门备案，通报有关协作单位</w:t>
            </w:r>
          </w:p>
        </w:tc>
        <w:tc>
          <w:tcPr>
            <w:tcW w:w="4294" w:type="dxa"/>
            <w:tcBorders>
              <w:tl2br w:val="nil"/>
              <w:tr2bl w:val="nil"/>
            </w:tcBorders>
            <w:shd w:val="clear" w:color="auto" w:fill="auto"/>
            <w:tcMar>
              <w:top w:w="75" w:type="dxa"/>
              <w:left w:w="90" w:type="dxa"/>
              <w:bottom w:w="75" w:type="dxa"/>
              <w:right w:w="90" w:type="dxa"/>
            </w:tcMar>
            <w:vAlign w:val="center"/>
          </w:tcPr>
          <w:p>
            <w:pPr>
              <w:pStyle w:val="10"/>
              <w:keepNext w:val="0"/>
              <w:keepLines w:val="0"/>
              <w:widowControl/>
              <w:suppressLineNumbers w:val="0"/>
              <w:spacing w:line="336" w:lineRule="atLeas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lang w:val="en-US" w:eastAsia="zh-CN" w:bidi="ar"/>
              </w:rPr>
              <w:t>《安全生产法》第二十六条 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auto"/>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未明确如何将企业突发事件应急预案与行业主管部门、政府预案保持衔接，</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2.突发事件应急预案未报备属地行业主管部门和当地政府安全监督管理等部门</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企业应组织开展应急预案评审或论证，并定期进行评估和修订</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宋体" w:hAnsi="宋体"/>
                <w:sz w:val="22"/>
                <w:szCs w:val="22"/>
              </w:rPr>
              <w:t>根据《企业安全生产标准化基本规范》和《生产安全事故应急预案管理办法》，应急预案应定期评审，并根据评审结果或实际情况的变化进行修订和完善，至少每三年修订一次,预案修订情况应有记录并归档</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default" w:ascii="Times New Roman" w:hAnsi="Times New Roman" w:eastAsia="宋体" w:cs="Times New Roman"/>
                <w:color w:val="0070C0"/>
                <w:kern w:val="0"/>
                <w:sz w:val="22"/>
                <w:szCs w:val="22"/>
                <w:highlight w:val="none"/>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未将应急预案执行情况纳入企业安全生产标准化定期评审制度，</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未按规定对应急预案进行定期评审，</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未根据评审情况对预案进行修改完善，</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t>4</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应急预案修订未向事先报备或通报的单位或部门报告，</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14.2 预案实施</w:t>
            </w:r>
            <w:r>
              <w:rPr>
                <w:rFonts w:hint="eastAsia" w:ascii="Times New Roman" w:hAnsi="Times New Roman" w:eastAsia="宋体" w:cs="Times New Roman"/>
                <w:color w:val="auto"/>
                <w:kern w:val="0"/>
                <w:sz w:val="22"/>
                <w:szCs w:val="22"/>
                <w:lang w:val="en-US" w:eastAsia="zh-CN" w:bidi="ar"/>
              </w:rPr>
              <w:t>（10分）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开展应急预案的宣传教育培训，使有关人员了解应急预案内容，熟悉应急职责、应急程序和现场处置方案，并普及生产安全事故预防、避险、自救和互救知识</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根据《生产安全事故应急预案管理办法》第三十一条规定：生生产经营单位应当组织开展本单位的应急预案、应急知识、自救互救和避险逃生技能的培训活动，使有关人员了解应急预案内容，熟悉应急职责、应急处置程序和措施。应急培训的时间、地点、内容、师资、参加人员和考核结果等情况应当如实记入本单位的安全生产教育和培训档案</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未开展应急预案培训的，</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14.4 应急物资</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企业应根据可能发生的事故种类特点，按照有关规定设置应急设施，配备应急装备，储备应急物资</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《生产安全事故应急预案管理办法》规定，生产经营单位应当按照应急预案的要求配备相应的应急物资及装备，建立使用状况档案，定期检测和维护，使其处于良好状态</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未配备足够的应急救援设备、器材、物资和相应品种、数量的急救药品的，</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企业应建立管理台账，安排专人管理，并定期检查、维护、保养，确保其完好、可靠</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应急装备是指用于应急管理与应急救援的工具、器材、服装、技术力量等。</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《企业安全生产标准化基本规范》规定，企业应按规定建立应急设施，配备应急装备</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应急救援器材、设施未定期检查维护的，</w:t>
            </w:r>
            <w:r>
              <w:rPr>
                <w:rFonts w:hint="eastAsia" w:ascii="Times New Roman" w:hAnsi="Times New Roman" w:eastAsia="宋体" w:cs="Times New Roman"/>
                <w:color w:val="auto"/>
                <w:kern w:val="0"/>
                <w:sz w:val="22"/>
                <w:szCs w:val="22"/>
                <w:lang w:val="en-US" w:eastAsia="zh-CN" w:bidi="ar"/>
              </w:rPr>
              <w:t>不得分</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应急救援器材、设施完整性不符合要求的，</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14.5 应急演练</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企业应按照AQ/T 9007《生产安全事故应急演练指南》的规定定期组织开展生产安全事故应急演练，做到一线从业人员参与应急演练全覆盖</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highlight w:val="none"/>
                <w:lang w:val="en-US" w:eastAsia="zh-CN" w:bidi="ar"/>
              </w:rPr>
              <w:t>《生产安全事故应急条例》</w:t>
            </w:r>
            <w:r>
              <w:rPr>
                <w:rFonts w:hint="default" w:ascii="Times New Roman" w:hAnsi="Times New Roman" w:eastAsia="宋体" w:cs="Times New Roman"/>
                <w:color w:val="auto"/>
                <w:kern w:val="0"/>
                <w:sz w:val="22"/>
                <w:szCs w:val="22"/>
                <w:highlight w:val="none"/>
                <w:lang w:val="en-US" w:eastAsia="zh-CN" w:bidi="ar"/>
              </w:rPr>
              <w:t>易燃易爆物品、危险化学品等危险物品的生产、经营、储存、</w:t>
            </w:r>
            <w:r>
              <w:rPr>
                <w:rFonts w:hint="default" w:ascii="Times New Roman" w:hAnsi="Times New Roman" w:eastAsia="宋体" w:cs="Times New Roman"/>
                <w:b/>
                <w:bCs/>
                <w:color w:val="auto"/>
                <w:kern w:val="0"/>
                <w:sz w:val="22"/>
                <w:szCs w:val="22"/>
                <w:highlight w:val="none"/>
                <w:lang w:val="en-US" w:eastAsia="zh-CN" w:bidi="ar"/>
              </w:rPr>
              <w:t>运输单位</w:t>
            </w:r>
            <w:r>
              <w:rPr>
                <w:rFonts w:hint="default" w:ascii="Times New Roman" w:hAnsi="Times New Roman" w:eastAsia="宋体" w:cs="Times New Roman"/>
                <w:color w:val="auto"/>
                <w:kern w:val="0"/>
                <w:sz w:val="22"/>
                <w:szCs w:val="22"/>
                <w:highlight w:val="none"/>
                <w:lang w:val="en-US" w:eastAsia="zh-CN" w:bidi="ar"/>
              </w:rPr>
              <w:t>，矿山、金属冶炼、城市轨道交通运营、建筑施工单位，以及宾馆、商场、娱乐场所、旅游景区等人员密集场所经营单位，应当至少每半年组织一次生产安全事故应急预案演练，并将演练情况报送所在地县级以上地方人民政府</w:t>
            </w:r>
            <w:r>
              <w:rPr>
                <w:rFonts w:hint="default" w:ascii="Times New Roman" w:hAnsi="Times New Roman" w:eastAsia="宋体" w:cs="Times New Roman"/>
                <w:color w:val="auto"/>
                <w:kern w:val="0"/>
                <w:sz w:val="22"/>
                <w:szCs w:val="22"/>
                <w:lang w:val="en-US" w:eastAsia="zh-CN" w:bidi="ar"/>
              </w:rPr>
              <w:t>负有安全生产监督管理职责的部门</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w:t>
            </w:r>
            <w:r>
              <w:rPr>
                <w:rFonts w:hint="default" w:ascii="Times New Roman" w:hAnsi="Times New Roman" w:eastAsia="宋体" w:cs="Times New Roman"/>
                <w:color w:val="auto"/>
                <w:kern w:val="0"/>
                <w:sz w:val="22"/>
                <w:szCs w:val="22"/>
                <w:lang w:val="en-US" w:eastAsia="zh-CN" w:bidi="ar"/>
              </w:rPr>
              <w:t>按照规定制定应急预案演练划，并印发</w:t>
            </w: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auto"/>
                <w:kern w:val="0"/>
                <w:sz w:val="22"/>
                <w:szCs w:val="22"/>
                <w:lang w:val="en-US" w:eastAsia="zh-CN" w:bidi="ar"/>
              </w:rPr>
              <w:t>2.未</w:t>
            </w:r>
            <w:r>
              <w:rPr>
                <w:rFonts w:hint="default" w:ascii="Times New Roman" w:hAnsi="Times New Roman" w:eastAsia="宋体" w:cs="Times New Roman"/>
                <w:color w:val="auto"/>
                <w:kern w:val="0"/>
                <w:sz w:val="22"/>
                <w:szCs w:val="22"/>
                <w:lang w:val="en-US" w:eastAsia="zh-CN" w:bidi="ar"/>
              </w:rPr>
              <w:t>按计划开展应急演练，并保留应急演练记录；应急演练记录应完整、齐全、详细</w:t>
            </w: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企业应按照AQ/T 9009《生产安全事故应急演练评估规范》的规定对演练进行总结和评估，根据评估结论和演练发现的问题，修订、完善应急预案，改进应急准备工作</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《生产安全事故应急预案管理办法》</w:t>
            </w:r>
            <w:r>
              <w:rPr>
                <w:rFonts w:hint="default" w:ascii="Times New Roman" w:hAnsi="Times New Roman" w:eastAsia="宋体" w:cs="Times New Roman"/>
                <w:color w:val="auto"/>
                <w:kern w:val="0"/>
                <w:sz w:val="22"/>
                <w:szCs w:val="22"/>
                <w:lang w:val="en-US" w:eastAsia="zh-CN" w:bidi="ar"/>
              </w:rPr>
              <w:t>第三十四条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应急预案演练结束后，应急预案演练组织单位应当对应急预案演练效果进行评估，撰写应急预案演练评估报告，分析存在的问题，并对应急预案提出修订意见。</w:t>
            </w:r>
            <w:r>
              <w:rPr>
                <w:rFonts w:hint="eastAsia" w:ascii="Times New Roman" w:hAnsi="Times New Roman" w:eastAsia="宋体" w:cs="Times New Roman"/>
                <w:color w:val="auto"/>
                <w:kern w:val="0"/>
                <w:sz w:val="22"/>
                <w:szCs w:val="22"/>
                <w:lang w:val="en-US" w:eastAsia="zh-CN" w:bidi="ar"/>
              </w:rPr>
              <w:t>”</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演练后未对应急预案演练</w:t>
            </w:r>
            <w:r>
              <w:rPr>
                <w:rFonts w:hint="eastAsia" w:ascii="Times New Roman" w:hAnsi="Times New Roman" w:eastAsia="宋体" w:cs="Times New Roman"/>
                <w:color w:val="auto"/>
                <w:kern w:val="0"/>
                <w:sz w:val="22"/>
                <w:szCs w:val="22"/>
                <w:lang w:val="en-US" w:eastAsia="zh-CN" w:bidi="ar"/>
              </w:rPr>
              <w:t>总结</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op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14.6应急处置</w:t>
            </w:r>
          </w:p>
        </w:tc>
        <w:tc>
          <w:tcPr>
            <w:tcW w:w="2337" w:type="dxa"/>
            <w:tcBorders>
              <w:top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完成险情或事故应急处置后，企业应主动配合有关组织开展应急处置评估</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为了掌握公司应对险情或生产安全事故的情况，对公司应急能力进行评估，找出应急准备、应急处置的薄弱环节。制定相应的措施加强应急能力</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完成事故应急处置后，企业未配合有组织开展应急处置评估，</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2.完成事故应急处置后，企业</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组织开展应急处置评估，</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十五、</w:t>
            </w:r>
            <w:r>
              <w:rPr>
                <w:rFonts w:hint="default" w:ascii="Times New Roman" w:hAnsi="Times New Roman" w:eastAsia="宋体" w:cs="Times New Roman"/>
                <w:color w:val="auto"/>
                <w:kern w:val="0"/>
                <w:sz w:val="22"/>
                <w:szCs w:val="22"/>
                <w:lang w:val="en-US" w:eastAsia="zh-CN" w:bidi="ar"/>
              </w:rPr>
              <w:t xml:space="preserve"> 事故报告及统计 </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0分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15.1 事故报告</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20</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分</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企业应建立事故报告程序，明确事故内外部报告的责任人、时限、内容等，并教育、指导从业人员严格按照有关规定的程序报告发生的生产安全事故</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按照《生产安全事故报告和调查处理条例》规定，事故发生后，事故现场有关人员应当立即向本单位负责人报告；单位负责人接到报告后，应当于1小时内向事故发生地县级以上人民政府安全生产监督管理部门和负有安全生产监督管理职责的有关部门报告</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事故报告程序规定的内容不够充分、完整，</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未按事故报告程序的规定，发生事故后，按要求进行内外部报告，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3.事故报告过程的资料保留不全，</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发生事故，企业应及时进行事故现场处置，按相关规定及时、如实向有关部门报告，没有瞒报、谎报、迟报情况</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企业必须在及时妥善应对处置事故同时，严格按照规定上报事故情况。</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“迟报”是指报告事故的时间超过规定时限；</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“漏报”是指因过失对应当上报的事故或者事故发生的时间、地点、类别、伤亡人数、直接经济损失等内容遗漏未报；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“谎报”是指故意不如实报告事故发生的时间、地点、类别、伤亡人数、直接经济损失等有关内容；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“瞒报”是指故意隐瞒已经发生的事故，并经有关部门查证属实</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制定安全生产事故报告的规定，应责任明确、内容完善、满足规定要求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39"/>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事故发生后，</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企业未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迅速采取有效措施，组织抢救，防止事故扩大，减少人员伤亡和财产损失；及时、准确、如实向有关部门报告，没有瞒报、谎报、迟报情况；</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p>
            <w:pPr>
              <w:keepNext w:val="0"/>
              <w:keepLines w:val="0"/>
              <w:pageBreakBefore w:val="0"/>
              <w:widowControl/>
              <w:numPr>
                <w:ilvl w:val="0"/>
                <w:numId w:val="39"/>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包括下列内容：事故发生概况；事故发生时间、地点以及事故 现场情况；事故简要经过；事故已造成或者可能造成的伤亡人数（包括失踪的人数）、水域环境污染情况下、初步估计的直接经济损失；已经采取的措施等</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企业应跟踪事故发展情况，及时续报事故信息</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为了掌握公司应对险情或生产安全事故的情况，对公司应急能力进行评估，找出应急准备、应急处置的薄弱环节。制定相应的措施加强应急能力</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未及时续报事故信息要求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，续报事故信息未保留记录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15.2 事故调查处理 </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企业应建立内部事故调查和处理制度，按照有关规定、行业标准和国际通行做法，将造成人员伤亡（轻伤、重伤、死亡等人身伤害和急性中毒）和财产损失的事故纳入事故调查和处理范畴</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企业应按“四不放过”原则严肃查处事故</w:t>
            </w:r>
            <w:r>
              <w:rPr>
                <w:rFonts w:hint="eastAsia" w:ascii="Times New Roman" w:hAnsi="Times New Roman" w:eastAsia="宋体" w:cs="Times New Roman"/>
                <w:color w:val="auto"/>
                <w:kern w:val="0"/>
                <w:sz w:val="22"/>
                <w:szCs w:val="22"/>
                <w:lang w:val="en-US" w:eastAsia="zh-CN" w:bidi="ar"/>
              </w:rPr>
              <w:t>，</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按照有关规定、行业标准和国际通行做法，将造成人员伤亡（轻伤、重伤、死亡等人身伤害和急性中毒）和财产损失的事故纳入事故调查和处理范畴</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合理</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完善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符合相关要求的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事故调查和处理制度，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.未按规定将造成人员伤亡（轻伤、重伤、死亡等人身伤害和急性中毒）和财产损失的事故进行调查和处理的，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.事故调查和处理资料不全</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企业应按时提交事故调查报告，分析事故原因，落实整改措施</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发生事故后，企业有义务按照“四不放过”原则对事故发生的原因进行分析，分析事故的直接、间接原因和事故责任，提出整改措施和处理建议。《生产安全事故报告和调查处理条例》事故报告后出现新情况的，应当及时补报</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事故报告调查规定的内容</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企业未及时上报事故调查报告，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3.未进行事故原因分析，落实整改措施</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15.3 事故档案管理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企业应建立事故档案和管理台账</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《交通运输企业安全生产标准化建设基本规范》中规定企业应建立事故档案和管理台账</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未建立事故档案和管理台账</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十六、</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自评与</w:t>
            </w:r>
            <w:r>
              <w:rPr>
                <w:rFonts w:hint="default" w:ascii="Times New Roman" w:hAnsi="Times New Roman" w:eastAsia="宋体" w:cs="Times New Roman"/>
                <w:color w:val="auto"/>
                <w:kern w:val="0"/>
                <w:sz w:val="22"/>
                <w:szCs w:val="22"/>
                <w:lang w:val="en-US" w:eastAsia="zh-CN" w:bidi="ar"/>
              </w:rPr>
              <w:t xml:space="preserve">持续改进 </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854"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16.1 </w:t>
            </w:r>
            <w:r>
              <w:rPr>
                <w:rFonts w:hint="eastAsia" w:ascii="Times New Roman" w:hAnsi="Times New Roman" w:eastAsia="宋体" w:cs="Times New Roman"/>
                <w:color w:val="auto"/>
                <w:kern w:val="0"/>
                <w:sz w:val="22"/>
                <w:szCs w:val="22"/>
                <w:lang w:val="en-US" w:eastAsia="zh-CN" w:bidi="ar"/>
              </w:rPr>
              <w:t>自评</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企业应每年至少一次对本单位安全生产标准化的运行情况进行自评，验证各项安全生产制度措施的适宜性、充分性和有效性</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按要求每年至少一次全面、系统地与本标准逐条、逐项进行判断和对比、打分、综合分析对本单位安全生产标准化的实施情况进行评定，验证各项安全生产制度措施的适宜性、充分性和有效性，总结安全生产工作现状，查找问题，持续改进</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eastAsia" w:ascii="Times New Roman" w:hAnsi="Times New Roman" w:eastAsia="宋体" w:cs="Times New Roman"/>
                <w:color w:val="auto"/>
                <w:kern w:val="0"/>
                <w:sz w:val="22"/>
                <w:szCs w:val="22"/>
                <w:lang w:val="en-US" w:eastAsia="zh-CN" w:bidi="ar"/>
              </w:rPr>
              <w:t>每年开展安全生产标准化</w:t>
            </w:r>
            <w:r>
              <w:rPr>
                <w:rFonts w:hint="default" w:ascii="Times New Roman" w:hAnsi="Times New Roman" w:eastAsia="宋体" w:cs="Times New Roman"/>
                <w:color w:val="auto"/>
                <w:kern w:val="0"/>
                <w:sz w:val="22"/>
                <w:szCs w:val="22"/>
                <w:lang w:val="en-US" w:eastAsia="zh-CN" w:bidi="ar"/>
              </w:rPr>
              <w:t>自评活</w:t>
            </w:r>
            <w:r>
              <w:rPr>
                <w:rFonts w:hint="eastAsia" w:ascii="Times New Roman" w:hAnsi="Times New Roman" w:eastAsia="宋体" w:cs="Times New Roman"/>
                <w:color w:val="auto"/>
                <w:kern w:val="0"/>
                <w:sz w:val="22"/>
                <w:szCs w:val="22"/>
                <w:lang w:val="en-US" w:eastAsia="zh-CN" w:bidi="ar"/>
              </w:rPr>
              <w:t>，未编制自评报告</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企业主要负责人应全面负责自评工作。自评应形成正式文件，将结果向所有部门、所属单位和从业人员通报，</w:t>
            </w:r>
            <w:r>
              <w:rPr>
                <w:rFonts w:hint="eastAsia" w:ascii="Times New Roman" w:hAnsi="Times New Roman" w:eastAsia="宋体" w:cs="Times New Roman"/>
                <w:color w:val="auto"/>
                <w:kern w:val="0"/>
                <w:sz w:val="22"/>
                <w:szCs w:val="22"/>
                <w:lang w:val="en-US" w:eastAsia="zh-CN" w:bidi="ar"/>
              </w:rPr>
              <w:t>并上报至交通信息平台。</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安全生产标准化自评工作应由企业主要负责人组织实施，自评结果要经主要负责人确认后向所有部门、所属单位和从业人员通报，并将结果作为年度评价的重要依据</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未提供主要负责人组织实施自评工作的证明材料，</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自评报告内容或自评范围不完整的，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自评报告</w:t>
            </w:r>
            <w:r>
              <w:rPr>
                <w:rFonts w:hint="eastAsia" w:ascii="Times New Roman" w:hAnsi="Times New Roman" w:eastAsia="宋体" w:cs="Times New Roman"/>
                <w:color w:val="auto"/>
                <w:kern w:val="0"/>
                <w:sz w:val="22"/>
                <w:szCs w:val="22"/>
                <w:lang w:val="en-US" w:eastAsia="zh-CN" w:bidi="ar"/>
              </w:rPr>
              <w:t>未上报至交通信息平台，不符合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93"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5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16.2持续改进（10分）</w:t>
            </w:r>
            <w:r>
              <w:rPr>
                <w:rFonts w:hint="default" w:ascii="Times New Roman" w:hAnsi="Times New Roman" w:eastAsia="宋体" w:cs="Times New Roman"/>
                <w:color w:val="auto"/>
                <w:kern w:val="0"/>
                <w:sz w:val="22"/>
                <w:szCs w:val="22"/>
                <w:lang w:val="en-US" w:eastAsia="zh-CN" w:bidi="ar"/>
              </w:rPr>
              <w:t xml:space="preserve"> </w:t>
            </w:r>
          </w:p>
        </w:tc>
        <w:tc>
          <w:tcPr>
            <w:tcW w:w="2337"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根据企业安全管理现状，</w:t>
            </w:r>
            <w:r>
              <w:rPr>
                <w:rFonts w:hint="default" w:ascii="Times New Roman" w:hAnsi="Times New Roman" w:eastAsia="宋体" w:cs="Times New Roman"/>
                <w:color w:val="auto"/>
                <w:kern w:val="0"/>
                <w:sz w:val="22"/>
                <w:szCs w:val="22"/>
                <w:lang w:val="en-US" w:eastAsia="zh-CN" w:bidi="ar"/>
              </w:rPr>
              <w:t>客观分析安全生产标准化管理体系的运行质量，及时调整完善安全生产目标、指标、规章制度、操作规程等相关管理文件和过程管控，持续改进</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不断提高安全生产绩效</w:t>
            </w:r>
          </w:p>
        </w:tc>
        <w:tc>
          <w:tcPr>
            <w:tcW w:w="4294"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安全生产标准化管理综合评价与改进工作，一般安排在年度自评以后，对考评情况进行综合分析评定</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在每年安全生产标准化管理综合评价与改进后，全面综合分析企业安全生产标准化管理工作，着眼长效，运用系统化和标准化管理的原理，完善各项安全生产目标指标、管理制度、操作规程等文件和控制过程，形成企业安全生产管理体系，以持续改进，不断提高安全生产绩效。</w:t>
            </w:r>
          </w:p>
        </w:tc>
        <w:tc>
          <w:tcPr>
            <w:tcW w:w="110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FF0000"/>
                <w:kern w:val="0"/>
                <w:sz w:val="22"/>
                <w:szCs w:val="22"/>
                <w:lang w:val="en-US" w:eastAsia="zh-CN" w:bidi="ar"/>
              </w:rPr>
              <w:t>★</w:t>
            </w:r>
          </w:p>
        </w:tc>
        <w:tc>
          <w:tcPr>
            <w:tcW w:w="214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未对</w:t>
            </w:r>
            <w:r>
              <w:rPr>
                <w:rFonts w:hint="eastAsia" w:ascii="Times New Roman" w:hAnsi="Times New Roman" w:eastAsia="宋体" w:cs="Times New Roman"/>
                <w:color w:val="auto"/>
                <w:kern w:val="0"/>
                <w:sz w:val="22"/>
                <w:szCs w:val="22"/>
                <w:lang w:val="en-US" w:eastAsia="zh-CN" w:bidi="ar"/>
              </w:rPr>
              <w:t>自评提</w:t>
            </w:r>
            <w:r>
              <w:rPr>
                <w:rFonts w:hint="default" w:ascii="Times New Roman" w:hAnsi="Times New Roman" w:eastAsia="宋体" w:cs="Times New Roman"/>
                <w:color w:val="auto"/>
                <w:kern w:val="0"/>
                <w:sz w:val="22"/>
                <w:szCs w:val="22"/>
                <w:lang w:val="en-US" w:eastAsia="zh-CN" w:bidi="ar"/>
              </w:rPr>
              <w:t>出的问题</w:t>
            </w:r>
            <w:r>
              <w:rPr>
                <w:rFonts w:hint="eastAsia" w:ascii="Times New Roman" w:hAnsi="Times New Roman" w:eastAsia="宋体" w:cs="Times New Roman"/>
                <w:color w:val="auto"/>
                <w:kern w:val="0"/>
                <w:sz w:val="22"/>
                <w:szCs w:val="22"/>
                <w:lang w:val="en-US" w:eastAsia="zh-CN" w:bidi="ar"/>
              </w:rPr>
              <w:t>制定</w:t>
            </w:r>
            <w:r>
              <w:rPr>
                <w:rFonts w:hint="default" w:ascii="Times New Roman" w:hAnsi="Times New Roman" w:eastAsia="宋体" w:cs="Times New Roman"/>
                <w:color w:val="auto"/>
                <w:kern w:val="0"/>
                <w:sz w:val="22"/>
                <w:szCs w:val="22"/>
                <w:lang w:val="en-US" w:eastAsia="zh-CN" w:bidi="ar"/>
              </w:rPr>
              <w:t>整改措施并</w:t>
            </w:r>
            <w:r>
              <w:rPr>
                <w:rFonts w:hint="eastAsia" w:ascii="Times New Roman" w:hAnsi="Times New Roman" w:eastAsia="宋体" w:cs="Times New Roman"/>
                <w:color w:val="auto"/>
                <w:kern w:val="0"/>
                <w:sz w:val="22"/>
                <w:szCs w:val="22"/>
                <w:lang w:val="en-US" w:eastAsia="zh-CN" w:bidi="ar"/>
              </w:rPr>
              <w:t>落实整改</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并持续改进，不符合。</w:t>
            </w:r>
          </w:p>
        </w:tc>
        <w:tc>
          <w:tcPr>
            <w:tcW w:w="17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6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bl>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7A849"/>
    <w:multiLevelType w:val="singleLevel"/>
    <w:tmpl w:val="8527A849"/>
    <w:lvl w:ilvl="0" w:tentative="0">
      <w:start w:val="1"/>
      <w:numFmt w:val="decimal"/>
      <w:lvlText w:val="%1."/>
      <w:lvlJc w:val="left"/>
      <w:pPr>
        <w:tabs>
          <w:tab w:val="left" w:pos="312"/>
        </w:tabs>
      </w:pPr>
    </w:lvl>
  </w:abstractNum>
  <w:abstractNum w:abstractNumId="1">
    <w:nsid w:val="8ECE7C1A"/>
    <w:multiLevelType w:val="singleLevel"/>
    <w:tmpl w:val="8ECE7C1A"/>
    <w:lvl w:ilvl="0" w:tentative="0">
      <w:start w:val="1"/>
      <w:numFmt w:val="decimal"/>
      <w:lvlText w:val="%1."/>
      <w:lvlJc w:val="left"/>
      <w:pPr>
        <w:tabs>
          <w:tab w:val="left" w:pos="312"/>
        </w:tabs>
      </w:pPr>
    </w:lvl>
  </w:abstractNum>
  <w:abstractNum w:abstractNumId="2">
    <w:nsid w:val="8FF697A8"/>
    <w:multiLevelType w:val="singleLevel"/>
    <w:tmpl w:val="8FF697A8"/>
    <w:lvl w:ilvl="0" w:tentative="0">
      <w:start w:val="1"/>
      <w:numFmt w:val="decimal"/>
      <w:lvlText w:val="%1."/>
      <w:lvlJc w:val="left"/>
      <w:pPr>
        <w:tabs>
          <w:tab w:val="left" w:pos="312"/>
        </w:tabs>
      </w:pPr>
    </w:lvl>
  </w:abstractNum>
  <w:abstractNum w:abstractNumId="3">
    <w:nsid w:val="91E260E6"/>
    <w:multiLevelType w:val="singleLevel"/>
    <w:tmpl w:val="91E260E6"/>
    <w:lvl w:ilvl="0" w:tentative="0">
      <w:start w:val="1"/>
      <w:numFmt w:val="decimal"/>
      <w:lvlText w:val="%1."/>
      <w:lvlJc w:val="left"/>
      <w:pPr>
        <w:tabs>
          <w:tab w:val="left" w:pos="312"/>
        </w:tabs>
      </w:pPr>
    </w:lvl>
  </w:abstractNum>
  <w:abstractNum w:abstractNumId="4">
    <w:nsid w:val="9DFF12CF"/>
    <w:multiLevelType w:val="singleLevel"/>
    <w:tmpl w:val="9DFF12CF"/>
    <w:lvl w:ilvl="0" w:tentative="0">
      <w:start w:val="1"/>
      <w:numFmt w:val="decimal"/>
      <w:lvlText w:val="%1."/>
      <w:lvlJc w:val="left"/>
      <w:pPr>
        <w:tabs>
          <w:tab w:val="left" w:pos="312"/>
        </w:tabs>
      </w:pPr>
    </w:lvl>
  </w:abstractNum>
  <w:abstractNum w:abstractNumId="5">
    <w:nsid w:val="9F59CCEA"/>
    <w:multiLevelType w:val="singleLevel"/>
    <w:tmpl w:val="9F59CCEA"/>
    <w:lvl w:ilvl="0" w:tentative="0">
      <w:start w:val="1"/>
      <w:numFmt w:val="decimal"/>
      <w:lvlText w:val="%1."/>
      <w:lvlJc w:val="left"/>
      <w:pPr>
        <w:tabs>
          <w:tab w:val="left" w:pos="312"/>
        </w:tabs>
      </w:pPr>
    </w:lvl>
  </w:abstractNum>
  <w:abstractNum w:abstractNumId="6">
    <w:nsid w:val="A38E7836"/>
    <w:multiLevelType w:val="singleLevel"/>
    <w:tmpl w:val="A38E7836"/>
    <w:lvl w:ilvl="0" w:tentative="0">
      <w:start w:val="1"/>
      <w:numFmt w:val="decimal"/>
      <w:lvlText w:val="%1."/>
      <w:lvlJc w:val="left"/>
      <w:pPr>
        <w:tabs>
          <w:tab w:val="left" w:pos="312"/>
        </w:tabs>
      </w:pPr>
    </w:lvl>
  </w:abstractNum>
  <w:abstractNum w:abstractNumId="7">
    <w:nsid w:val="A439D675"/>
    <w:multiLevelType w:val="singleLevel"/>
    <w:tmpl w:val="A439D675"/>
    <w:lvl w:ilvl="0" w:tentative="0">
      <w:start w:val="1"/>
      <w:numFmt w:val="decimal"/>
      <w:lvlText w:val="%1."/>
      <w:lvlJc w:val="left"/>
      <w:pPr>
        <w:tabs>
          <w:tab w:val="left" w:pos="312"/>
        </w:tabs>
      </w:pPr>
    </w:lvl>
  </w:abstractNum>
  <w:abstractNum w:abstractNumId="8">
    <w:nsid w:val="B198C083"/>
    <w:multiLevelType w:val="singleLevel"/>
    <w:tmpl w:val="B198C083"/>
    <w:lvl w:ilvl="0" w:tentative="0">
      <w:start w:val="1"/>
      <w:numFmt w:val="decimal"/>
      <w:lvlText w:val="%1."/>
      <w:lvlJc w:val="left"/>
      <w:pPr>
        <w:tabs>
          <w:tab w:val="left" w:pos="312"/>
        </w:tabs>
      </w:pPr>
    </w:lvl>
  </w:abstractNum>
  <w:abstractNum w:abstractNumId="9">
    <w:nsid w:val="BCFF3AB2"/>
    <w:multiLevelType w:val="singleLevel"/>
    <w:tmpl w:val="BCFF3AB2"/>
    <w:lvl w:ilvl="0" w:tentative="0">
      <w:start w:val="1"/>
      <w:numFmt w:val="decimal"/>
      <w:lvlText w:val="%1."/>
      <w:lvlJc w:val="left"/>
      <w:pPr>
        <w:tabs>
          <w:tab w:val="left" w:pos="312"/>
        </w:tabs>
      </w:pPr>
    </w:lvl>
  </w:abstractNum>
  <w:abstractNum w:abstractNumId="10">
    <w:nsid w:val="BF9D1549"/>
    <w:multiLevelType w:val="singleLevel"/>
    <w:tmpl w:val="BF9D1549"/>
    <w:lvl w:ilvl="0" w:tentative="0">
      <w:start w:val="1"/>
      <w:numFmt w:val="decimal"/>
      <w:lvlText w:val="%1."/>
      <w:lvlJc w:val="left"/>
      <w:pPr>
        <w:tabs>
          <w:tab w:val="left" w:pos="312"/>
        </w:tabs>
      </w:pPr>
    </w:lvl>
  </w:abstractNum>
  <w:abstractNum w:abstractNumId="11">
    <w:nsid w:val="BFFBF972"/>
    <w:multiLevelType w:val="singleLevel"/>
    <w:tmpl w:val="BFFBF972"/>
    <w:lvl w:ilvl="0" w:tentative="0">
      <w:start w:val="1"/>
      <w:numFmt w:val="decimal"/>
      <w:lvlText w:val="%1."/>
      <w:lvlJc w:val="left"/>
      <w:pPr>
        <w:tabs>
          <w:tab w:val="left" w:pos="312"/>
        </w:tabs>
      </w:pPr>
    </w:lvl>
  </w:abstractNum>
  <w:abstractNum w:abstractNumId="12">
    <w:nsid w:val="C9D47727"/>
    <w:multiLevelType w:val="singleLevel"/>
    <w:tmpl w:val="C9D47727"/>
    <w:lvl w:ilvl="0" w:tentative="0">
      <w:start w:val="1"/>
      <w:numFmt w:val="decimal"/>
      <w:lvlText w:val="%1."/>
      <w:lvlJc w:val="left"/>
      <w:pPr>
        <w:tabs>
          <w:tab w:val="left" w:pos="312"/>
        </w:tabs>
      </w:pPr>
    </w:lvl>
  </w:abstractNum>
  <w:abstractNum w:abstractNumId="13">
    <w:nsid w:val="D0E08EE3"/>
    <w:multiLevelType w:val="singleLevel"/>
    <w:tmpl w:val="D0E08EE3"/>
    <w:lvl w:ilvl="0" w:tentative="0">
      <w:start w:val="1"/>
      <w:numFmt w:val="decimal"/>
      <w:lvlText w:val="%1."/>
      <w:lvlJc w:val="left"/>
      <w:pPr>
        <w:tabs>
          <w:tab w:val="left" w:pos="312"/>
        </w:tabs>
      </w:pPr>
    </w:lvl>
  </w:abstractNum>
  <w:abstractNum w:abstractNumId="14">
    <w:nsid w:val="DB655F93"/>
    <w:multiLevelType w:val="singleLevel"/>
    <w:tmpl w:val="DB655F93"/>
    <w:lvl w:ilvl="0" w:tentative="0">
      <w:start w:val="1"/>
      <w:numFmt w:val="decimal"/>
      <w:lvlText w:val="%1."/>
      <w:lvlJc w:val="left"/>
      <w:pPr>
        <w:tabs>
          <w:tab w:val="left" w:pos="312"/>
        </w:tabs>
      </w:pPr>
    </w:lvl>
  </w:abstractNum>
  <w:abstractNum w:abstractNumId="15">
    <w:nsid w:val="DEFF6203"/>
    <w:multiLevelType w:val="singleLevel"/>
    <w:tmpl w:val="DEFF6203"/>
    <w:lvl w:ilvl="0" w:tentative="0">
      <w:start w:val="1"/>
      <w:numFmt w:val="decimal"/>
      <w:lvlText w:val="%1."/>
      <w:lvlJc w:val="left"/>
      <w:pPr>
        <w:tabs>
          <w:tab w:val="left" w:pos="312"/>
        </w:tabs>
      </w:pPr>
    </w:lvl>
  </w:abstractNum>
  <w:abstractNum w:abstractNumId="16">
    <w:nsid w:val="DFBA6FC9"/>
    <w:multiLevelType w:val="singleLevel"/>
    <w:tmpl w:val="DFBA6FC9"/>
    <w:lvl w:ilvl="0" w:tentative="0">
      <w:start w:val="1"/>
      <w:numFmt w:val="decimal"/>
      <w:suff w:val="space"/>
      <w:lvlText w:val="%1."/>
      <w:lvlJc w:val="left"/>
    </w:lvl>
  </w:abstractNum>
  <w:abstractNum w:abstractNumId="17">
    <w:nsid w:val="E3045E17"/>
    <w:multiLevelType w:val="singleLevel"/>
    <w:tmpl w:val="E3045E17"/>
    <w:lvl w:ilvl="0" w:tentative="0">
      <w:start w:val="1"/>
      <w:numFmt w:val="decimal"/>
      <w:lvlText w:val="%1."/>
      <w:lvlJc w:val="left"/>
      <w:pPr>
        <w:tabs>
          <w:tab w:val="left" w:pos="312"/>
        </w:tabs>
      </w:pPr>
    </w:lvl>
  </w:abstractNum>
  <w:abstractNum w:abstractNumId="18">
    <w:nsid w:val="E382A513"/>
    <w:multiLevelType w:val="singleLevel"/>
    <w:tmpl w:val="E382A513"/>
    <w:lvl w:ilvl="0" w:tentative="0">
      <w:start w:val="1"/>
      <w:numFmt w:val="decimal"/>
      <w:lvlText w:val="%1."/>
      <w:lvlJc w:val="left"/>
      <w:pPr>
        <w:tabs>
          <w:tab w:val="left" w:pos="312"/>
        </w:tabs>
      </w:pPr>
    </w:lvl>
  </w:abstractNum>
  <w:abstractNum w:abstractNumId="19">
    <w:nsid w:val="EB9A9218"/>
    <w:multiLevelType w:val="singleLevel"/>
    <w:tmpl w:val="EB9A9218"/>
    <w:lvl w:ilvl="0" w:tentative="0">
      <w:start w:val="1"/>
      <w:numFmt w:val="decimal"/>
      <w:lvlText w:val="%1."/>
      <w:lvlJc w:val="left"/>
      <w:pPr>
        <w:tabs>
          <w:tab w:val="left" w:pos="312"/>
        </w:tabs>
      </w:pPr>
    </w:lvl>
  </w:abstractNum>
  <w:abstractNum w:abstractNumId="20">
    <w:nsid w:val="ED14F942"/>
    <w:multiLevelType w:val="singleLevel"/>
    <w:tmpl w:val="ED14F942"/>
    <w:lvl w:ilvl="0" w:tentative="0">
      <w:start w:val="1"/>
      <w:numFmt w:val="decimal"/>
      <w:lvlText w:val="%1."/>
      <w:lvlJc w:val="left"/>
      <w:pPr>
        <w:tabs>
          <w:tab w:val="left" w:pos="312"/>
        </w:tabs>
      </w:pPr>
    </w:lvl>
  </w:abstractNum>
  <w:abstractNum w:abstractNumId="21">
    <w:nsid w:val="EF397A1F"/>
    <w:multiLevelType w:val="singleLevel"/>
    <w:tmpl w:val="EF397A1F"/>
    <w:lvl w:ilvl="0" w:tentative="0">
      <w:start w:val="1"/>
      <w:numFmt w:val="decimal"/>
      <w:lvlText w:val="%1."/>
      <w:lvlJc w:val="left"/>
      <w:pPr>
        <w:tabs>
          <w:tab w:val="left" w:pos="312"/>
        </w:tabs>
      </w:pPr>
    </w:lvl>
  </w:abstractNum>
  <w:abstractNum w:abstractNumId="22">
    <w:nsid w:val="F8EB97FE"/>
    <w:multiLevelType w:val="singleLevel"/>
    <w:tmpl w:val="F8EB97FE"/>
    <w:lvl w:ilvl="0" w:tentative="0">
      <w:start w:val="1"/>
      <w:numFmt w:val="decimal"/>
      <w:lvlText w:val="%1."/>
      <w:lvlJc w:val="left"/>
      <w:pPr>
        <w:tabs>
          <w:tab w:val="left" w:pos="312"/>
        </w:tabs>
      </w:pPr>
    </w:lvl>
  </w:abstractNum>
  <w:abstractNum w:abstractNumId="23">
    <w:nsid w:val="FD3ED148"/>
    <w:multiLevelType w:val="singleLevel"/>
    <w:tmpl w:val="FD3ED148"/>
    <w:lvl w:ilvl="0" w:tentative="0">
      <w:start w:val="1"/>
      <w:numFmt w:val="decimal"/>
      <w:lvlText w:val="%1."/>
      <w:lvlJc w:val="left"/>
      <w:pPr>
        <w:tabs>
          <w:tab w:val="left" w:pos="312"/>
        </w:tabs>
      </w:pPr>
    </w:lvl>
  </w:abstractNum>
  <w:abstractNum w:abstractNumId="24">
    <w:nsid w:val="FE3A8CB6"/>
    <w:multiLevelType w:val="singleLevel"/>
    <w:tmpl w:val="FE3A8CB6"/>
    <w:lvl w:ilvl="0" w:tentative="0">
      <w:start w:val="1"/>
      <w:numFmt w:val="decimal"/>
      <w:lvlText w:val="%1."/>
      <w:lvlJc w:val="left"/>
      <w:pPr>
        <w:tabs>
          <w:tab w:val="left" w:pos="312"/>
        </w:tabs>
      </w:pPr>
    </w:lvl>
  </w:abstractNum>
  <w:abstractNum w:abstractNumId="25">
    <w:nsid w:val="FF569A60"/>
    <w:multiLevelType w:val="singleLevel"/>
    <w:tmpl w:val="FF569A60"/>
    <w:lvl w:ilvl="0" w:tentative="0">
      <w:start w:val="1"/>
      <w:numFmt w:val="decimal"/>
      <w:lvlText w:val="%1."/>
      <w:lvlJc w:val="left"/>
      <w:pPr>
        <w:tabs>
          <w:tab w:val="left" w:pos="312"/>
        </w:tabs>
      </w:pPr>
    </w:lvl>
  </w:abstractNum>
  <w:abstractNum w:abstractNumId="26">
    <w:nsid w:val="FFBF94DC"/>
    <w:multiLevelType w:val="singleLevel"/>
    <w:tmpl w:val="FFBF94DC"/>
    <w:lvl w:ilvl="0" w:tentative="0">
      <w:start w:val="1"/>
      <w:numFmt w:val="decimal"/>
      <w:lvlText w:val="%1."/>
      <w:lvlJc w:val="left"/>
      <w:pPr>
        <w:tabs>
          <w:tab w:val="left" w:pos="312"/>
        </w:tabs>
      </w:pPr>
    </w:lvl>
  </w:abstractNum>
  <w:abstractNum w:abstractNumId="27">
    <w:nsid w:val="0E7D35D8"/>
    <w:multiLevelType w:val="singleLevel"/>
    <w:tmpl w:val="0E7D35D8"/>
    <w:lvl w:ilvl="0" w:tentative="0">
      <w:start w:val="1"/>
      <w:numFmt w:val="decimal"/>
      <w:lvlText w:val="%1."/>
      <w:lvlJc w:val="left"/>
      <w:pPr>
        <w:tabs>
          <w:tab w:val="left" w:pos="312"/>
        </w:tabs>
      </w:pPr>
    </w:lvl>
  </w:abstractNum>
  <w:abstractNum w:abstractNumId="28">
    <w:nsid w:val="19940B54"/>
    <w:multiLevelType w:val="multilevel"/>
    <w:tmpl w:val="19940B54"/>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1FC91163"/>
    <w:multiLevelType w:val="multilevel"/>
    <w:tmpl w:val="1FC91163"/>
    <w:lvl w:ilvl="0" w:tentative="0">
      <w:start w:val="1"/>
      <w:numFmt w:val="decimal"/>
      <w:suff w:val="nothing"/>
      <w:lvlText w:val="%1　"/>
      <w:lvlJc w:val="left"/>
      <w:rPr>
        <w:rFonts w:hint="eastAsia" w:ascii="黑体" w:hAnsi="Times New Roman" w:eastAsia="黑体" w:cs="Times New Roman"/>
        <w:b w:val="0"/>
        <w:i w:val="0"/>
        <w:sz w:val="21"/>
        <w:szCs w:val="21"/>
      </w:rPr>
    </w:lvl>
    <w:lvl w:ilvl="1" w:tentative="0">
      <w:start w:val="1"/>
      <w:numFmt w:val="decimal"/>
      <w:pStyle w:val="36"/>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35"/>
      <w:suff w:val="nothing"/>
      <w:lvlText w:val="%1.%2.%3　"/>
      <w:lvlJc w:val="left"/>
      <w:pPr>
        <w:ind w:left="426"/>
      </w:pPr>
      <w:rPr>
        <w:rFonts w:hint="eastAsia" w:ascii="黑体" w:hAnsi="Times New Roman" w:eastAsia="黑体" w:cs="Times New Roman"/>
        <w:b w:val="0"/>
        <w:i w:val="0"/>
        <w:sz w:val="21"/>
      </w:rPr>
    </w:lvl>
    <w:lvl w:ilvl="3" w:tentative="0">
      <w:start w:val="1"/>
      <w:numFmt w:val="decimal"/>
      <w:pStyle w:val="34"/>
      <w:suff w:val="nothing"/>
      <w:lvlText w:val="%1.%2.%3.%4　"/>
      <w:lvlJc w:val="left"/>
      <w:pPr>
        <w:ind w:left="709"/>
      </w:pPr>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30">
    <w:nsid w:val="2B42306E"/>
    <w:multiLevelType w:val="multilevel"/>
    <w:tmpl w:val="2B42306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37A747B0"/>
    <w:multiLevelType w:val="singleLevel"/>
    <w:tmpl w:val="37A747B0"/>
    <w:lvl w:ilvl="0" w:tentative="0">
      <w:start w:val="1"/>
      <w:numFmt w:val="lowerLetter"/>
      <w:lvlText w:val="%1."/>
      <w:lvlJc w:val="left"/>
      <w:pPr>
        <w:ind w:left="425" w:hanging="425"/>
      </w:pPr>
      <w:rPr>
        <w:rFonts w:hint="default"/>
      </w:rPr>
    </w:lvl>
  </w:abstractNum>
  <w:abstractNum w:abstractNumId="32">
    <w:nsid w:val="3A168214"/>
    <w:multiLevelType w:val="singleLevel"/>
    <w:tmpl w:val="3A168214"/>
    <w:lvl w:ilvl="0" w:tentative="0">
      <w:start w:val="1"/>
      <w:numFmt w:val="decimal"/>
      <w:lvlText w:val="%1."/>
      <w:lvlJc w:val="left"/>
      <w:pPr>
        <w:tabs>
          <w:tab w:val="left" w:pos="312"/>
        </w:tabs>
      </w:pPr>
    </w:lvl>
  </w:abstractNum>
  <w:abstractNum w:abstractNumId="33">
    <w:nsid w:val="3CFE3E3E"/>
    <w:multiLevelType w:val="singleLevel"/>
    <w:tmpl w:val="3CFE3E3E"/>
    <w:lvl w:ilvl="0" w:tentative="0">
      <w:start w:val="1"/>
      <w:numFmt w:val="decimal"/>
      <w:suff w:val="space"/>
      <w:lvlText w:val="%1."/>
      <w:lvlJc w:val="left"/>
    </w:lvl>
  </w:abstractNum>
  <w:abstractNum w:abstractNumId="34">
    <w:nsid w:val="46066ED7"/>
    <w:multiLevelType w:val="singleLevel"/>
    <w:tmpl w:val="46066ED7"/>
    <w:lvl w:ilvl="0" w:tentative="0">
      <w:start w:val="1"/>
      <w:numFmt w:val="decimal"/>
      <w:lvlText w:val="%1."/>
      <w:lvlJc w:val="left"/>
      <w:pPr>
        <w:tabs>
          <w:tab w:val="left" w:pos="312"/>
        </w:tabs>
      </w:pPr>
    </w:lvl>
  </w:abstractNum>
  <w:abstractNum w:abstractNumId="35">
    <w:nsid w:val="46CC3F6C"/>
    <w:multiLevelType w:val="multilevel"/>
    <w:tmpl w:val="46CC3F6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1DB5764"/>
    <w:multiLevelType w:val="multilevel"/>
    <w:tmpl w:val="61DB576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CEA2025"/>
    <w:multiLevelType w:val="multilevel"/>
    <w:tmpl w:val="6CEA2025"/>
    <w:lvl w:ilvl="0" w:tentative="0">
      <w:start w:val="1"/>
      <w:numFmt w:val="none"/>
      <w:pStyle w:val="3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15" w:firstLine="0"/>
      </w:pPr>
      <w:rPr>
        <w:rFonts w:hint="eastAsia" w:ascii="黑体" w:hAnsi="Times New Roman" w:eastAsia="黑体"/>
        <w:b w:val="0"/>
        <w:i w:val="0"/>
        <w:sz w:val="21"/>
      </w:rPr>
    </w:lvl>
    <w:lvl w:ilvl="2" w:tentative="0">
      <w:start w:val="1"/>
      <w:numFmt w:val="decimal"/>
      <w:suff w:val="nothing"/>
      <w:lvlText w:val="%1%2.%3　"/>
      <w:lvlJc w:val="left"/>
      <w:pPr>
        <w:ind w:left="630" w:firstLine="0"/>
      </w:pPr>
      <w:rPr>
        <w:rFonts w:hint="eastAsia" w:ascii="黑体" w:hAnsi="Times New Roman" w:eastAsia="黑体"/>
        <w:b w:val="0"/>
        <w:i w:val="0"/>
        <w:color w:val="auto"/>
        <w:sz w:val="21"/>
      </w:rPr>
    </w:lvl>
    <w:lvl w:ilvl="3" w:tentative="0">
      <w:start w:val="1"/>
      <w:numFmt w:val="decimal"/>
      <w:suff w:val="nothing"/>
      <w:lvlText w:val="%1%2.%3.%4　"/>
      <w:lvlJc w:val="left"/>
      <w:pPr>
        <w:ind w:left="735"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8">
    <w:nsid w:val="75DBC556"/>
    <w:multiLevelType w:val="singleLevel"/>
    <w:tmpl w:val="75DBC556"/>
    <w:lvl w:ilvl="0" w:tentative="0">
      <w:start w:val="1"/>
      <w:numFmt w:val="decimal"/>
      <w:lvlText w:val="%1."/>
      <w:lvlJc w:val="left"/>
      <w:pPr>
        <w:tabs>
          <w:tab w:val="left" w:pos="312"/>
        </w:tabs>
      </w:pPr>
    </w:lvl>
  </w:abstractNum>
  <w:abstractNum w:abstractNumId="39">
    <w:nsid w:val="78A744FB"/>
    <w:multiLevelType w:val="singleLevel"/>
    <w:tmpl w:val="78A744FB"/>
    <w:lvl w:ilvl="0" w:tentative="0">
      <w:start w:val="1"/>
      <w:numFmt w:val="decimal"/>
      <w:lvlText w:val="%1."/>
      <w:lvlJc w:val="left"/>
      <w:pPr>
        <w:tabs>
          <w:tab w:val="left" w:pos="312"/>
        </w:tabs>
      </w:pPr>
    </w:lvl>
  </w:abstractNum>
  <w:abstractNum w:abstractNumId="40">
    <w:nsid w:val="7B327386"/>
    <w:multiLevelType w:val="multilevel"/>
    <w:tmpl w:val="7B32738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7D4BC680"/>
    <w:multiLevelType w:val="singleLevel"/>
    <w:tmpl w:val="7D4BC680"/>
    <w:lvl w:ilvl="0" w:tentative="0">
      <w:start w:val="1"/>
      <w:numFmt w:val="decimal"/>
      <w:lvlText w:val="%1."/>
      <w:lvlJc w:val="left"/>
      <w:pPr>
        <w:tabs>
          <w:tab w:val="left" w:pos="312"/>
        </w:tabs>
      </w:pPr>
    </w:lvl>
  </w:abstractNum>
  <w:num w:numId="1">
    <w:abstractNumId w:val="29"/>
  </w:num>
  <w:num w:numId="2">
    <w:abstractNumId w:val="37"/>
  </w:num>
  <w:num w:numId="3">
    <w:abstractNumId w:val="13"/>
  </w:num>
  <w:num w:numId="4">
    <w:abstractNumId w:val="19"/>
  </w:num>
  <w:num w:numId="5">
    <w:abstractNumId w:val="39"/>
  </w:num>
  <w:num w:numId="6">
    <w:abstractNumId w:val="16"/>
  </w:num>
  <w:num w:numId="7">
    <w:abstractNumId w:val="34"/>
  </w:num>
  <w:num w:numId="8">
    <w:abstractNumId w:val="41"/>
  </w:num>
  <w:num w:numId="9">
    <w:abstractNumId w:val="31"/>
  </w:num>
  <w:num w:numId="10">
    <w:abstractNumId w:val="32"/>
  </w:num>
  <w:num w:numId="11">
    <w:abstractNumId w:val="12"/>
  </w:num>
  <w:num w:numId="12">
    <w:abstractNumId w:val="14"/>
  </w:num>
  <w:num w:numId="13">
    <w:abstractNumId w:val="21"/>
  </w:num>
  <w:num w:numId="14">
    <w:abstractNumId w:val="23"/>
  </w:num>
  <w:num w:numId="15">
    <w:abstractNumId w:val="35"/>
  </w:num>
  <w:num w:numId="16">
    <w:abstractNumId w:val="36"/>
  </w:num>
  <w:num w:numId="17">
    <w:abstractNumId w:val="40"/>
  </w:num>
  <w:num w:numId="18">
    <w:abstractNumId w:val="30"/>
  </w:num>
  <w:num w:numId="19">
    <w:abstractNumId w:val="28"/>
  </w:num>
  <w:num w:numId="20">
    <w:abstractNumId w:val="9"/>
  </w:num>
  <w:num w:numId="21">
    <w:abstractNumId w:val="5"/>
  </w:num>
  <w:num w:numId="22">
    <w:abstractNumId w:val="27"/>
  </w:num>
  <w:num w:numId="23">
    <w:abstractNumId w:val="10"/>
  </w:num>
  <w:num w:numId="24">
    <w:abstractNumId w:val="22"/>
  </w:num>
  <w:num w:numId="25">
    <w:abstractNumId w:val="8"/>
  </w:num>
  <w:num w:numId="26">
    <w:abstractNumId w:val="0"/>
  </w:num>
  <w:num w:numId="27">
    <w:abstractNumId w:val="33"/>
  </w:num>
  <w:num w:numId="28">
    <w:abstractNumId w:val="20"/>
  </w:num>
  <w:num w:numId="29">
    <w:abstractNumId w:val="7"/>
  </w:num>
  <w:num w:numId="30">
    <w:abstractNumId w:val="38"/>
  </w:num>
  <w:num w:numId="31">
    <w:abstractNumId w:val="6"/>
  </w:num>
  <w:num w:numId="32">
    <w:abstractNumId w:val="17"/>
  </w:num>
  <w:num w:numId="33">
    <w:abstractNumId w:val="25"/>
  </w:num>
  <w:num w:numId="34">
    <w:abstractNumId w:val="4"/>
  </w:num>
  <w:num w:numId="35">
    <w:abstractNumId w:val="24"/>
  </w:num>
  <w:num w:numId="36">
    <w:abstractNumId w:val="1"/>
  </w:num>
  <w:num w:numId="37">
    <w:abstractNumId w:val="11"/>
  </w:num>
  <w:num w:numId="38">
    <w:abstractNumId w:val="26"/>
  </w:num>
  <w:num w:numId="39">
    <w:abstractNumId w:val="15"/>
  </w:num>
  <w:num w:numId="40">
    <w:abstractNumId w:val="3"/>
  </w:num>
  <w:num w:numId="41">
    <w:abstractNumId w:val="2"/>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26990BE6"/>
    <w:rsid w:val="003577A2"/>
    <w:rsid w:val="01150B21"/>
    <w:rsid w:val="01172A03"/>
    <w:rsid w:val="012531F6"/>
    <w:rsid w:val="01361677"/>
    <w:rsid w:val="018A45FF"/>
    <w:rsid w:val="01A324E9"/>
    <w:rsid w:val="02080F1A"/>
    <w:rsid w:val="02160F0D"/>
    <w:rsid w:val="021F6013"/>
    <w:rsid w:val="021F6FC3"/>
    <w:rsid w:val="022634AB"/>
    <w:rsid w:val="02361677"/>
    <w:rsid w:val="023A7CBD"/>
    <w:rsid w:val="024261A6"/>
    <w:rsid w:val="02760CA4"/>
    <w:rsid w:val="027E09D4"/>
    <w:rsid w:val="02C46BBB"/>
    <w:rsid w:val="02EE59E6"/>
    <w:rsid w:val="037405E1"/>
    <w:rsid w:val="03910EAA"/>
    <w:rsid w:val="03CC21CB"/>
    <w:rsid w:val="03F434D0"/>
    <w:rsid w:val="040D7A92"/>
    <w:rsid w:val="0415771B"/>
    <w:rsid w:val="042708A7"/>
    <w:rsid w:val="049F343C"/>
    <w:rsid w:val="04A42800"/>
    <w:rsid w:val="04E4640D"/>
    <w:rsid w:val="04F27A0F"/>
    <w:rsid w:val="05096B07"/>
    <w:rsid w:val="05482261"/>
    <w:rsid w:val="05BE041F"/>
    <w:rsid w:val="069246D4"/>
    <w:rsid w:val="06952D48"/>
    <w:rsid w:val="06B932D6"/>
    <w:rsid w:val="07B436A2"/>
    <w:rsid w:val="07CA0D41"/>
    <w:rsid w:val="07D478A0"/>
    <w:rsid w:val="07DE427B"/>
    <w:rsid w:val="08145EEF"/>
    <w:rsid w:val="08346563"/>
    <w:rsid w:val="083B16CD"/>
    <w:rsid w:val="088E5CA1"/>
    <w:rsid w:val="08F04266"/>
    <w:rsid w:val="09102B5A"/>
    <w:rsid w:val="09402CE6"/>
    <w:rsid w:val="09532A47"/>
    <w:rsid w:val="097B5A0D"/>
    <w:rsid w:val="09AD2157"/>
    <w:rsid w:val="09E27152"/>
    <w:rsid w:val="09F616C1"/>
    <w:rsid w:val="0A254D41"/>
    <w:rsid w:val="0A342878"/>
    <w:rsid w:val="0A374116"/>
    <w:rsid w:val="0A560A40"/>
    <w:rsid w:val="0A59772B"/>
    <w:rsid w:val="0A611922"/>
    <w:rsid w:val="0A887803"/>
    <w:rsid w:val="0A8C6F70"/>
    <w:rsid w:val="0AF618DB"/>
    <w:rsid w:val="0BCD6AE0"/>
    <w:rsid w:val="0BE45BD8"/>
    <w:rsid w:val="0C536A10"/>
    <w:rsid w:val="0C9223E1"/>
    <w:rsid w:val="0C9C5FF3"/>
    <w:rsid w:val="0CEC11E8"/>
    <w:rsid w:val="0CF167FE"/>
    <w:rsid w:val="0D4E2F37"/>
    <w:rsid w:val="0D837D9E"/>
    <w:rsid w:val="0DA54FE7"/>
    <w:rsid w:val="0DB50EA8"/>
    <w:rsid w:val="0DBE2B84"/>
    <w:rsid w:val="0DFA594D"/>
    <w:rsid w:val="0E2055ED"/>
    <w:rsid w:val="0ED87C76"/>
    <w:rsid w:val="0F31382A"/>
    <w:rsid w:val="0F3A5CFC"/>
    <w:rsid w:val="0F73174D"/>
    <w:rsid w:val="0F9D2C6D"/>
    <w:rsid w:val="0FE53E96"/>
    <w:rsid w:val="100C57E1"/>
    <w:rsid w:val="10AF2C58"/>
    <w:rsid w:val="117369BF"/>
    <w:rsid w:val="11AE1162"/>
    <w:rsid w:val="11FC5E34"/>
    <w:rsid w:val="123C051C"/>
    <w:rsid w:val="12C549B5"/>
    <w:rsid w:val="130970C4"/>
    <w:rsid w:val="135F0966"/>
    <w:rsid w:val="13897791"/>
    <w:rsid w:val="13C108A5"/>
    <w:rsid w:val="13D23A42"/>
    <w:rsid w:val="13D911EC"/>
    <w:rsid w:val="13E972C9"/>
    <w:rsid w:val="140F7FC9"/>
    <w:rsid w:val="141C0DCF"/>
    <w:rsid w:val="147541B9"/>
    <w:rsid w:val="14AE3227"/>
    <w:rsid w:val="15003A82"/>
    <w:rsid w:val="152C71B6"/>
    <w:rsid w:val="15DB629E"/>
    <w:rsid w:val="15E6324E"/>
    <w:rsid w:val="16341CDF"/>
    <w:rsid w:val="16AF07B0"/>
    <w:rsid w:val="16BA2357"/>
    <w:rsid w:val="16ED6288"/>
    <w:rsid w:val="16F45869"/>
    <w:rsid w:val="171D77D6"/>
    <w:rsid w:val="17285513"/>
    <w:rsid w:val="174165D4"/>
    <w:rsid w:val="176F4EEF"/>
    <w:rsid w:val="17942BA8"/>
    <w:rsid w:val="17C52D61"/>
    <w:rsid w:val="17DB33A7"/>
    <w:rsid w:val="1886020F"/>
    <w:rsid w:val="188A5FFF"/>
    <w:rsid w:val="188D2AE3"/>
    <w:rsid w:val="18E15979"/>
    <w:rsid w:val="18FF22A3"/>
    <w:rsid w:val="193B3162"/>
    <w:rsid w:val="19850175"/>
    <w:rsid w:val="199724DC"/>
    <w:rsid w:val="1A2B77F4"/>
    <w:rsid w:val="1A2D5A2A"/>
    <w:rsid w:val="1A40430B"/>
    <w:rsid w:val="1A526059"/>
    <w:rsid w:val="1A8213DE"/>
    <w:rsid w:val="1A8D322C"/>
    <w:rsid w:val="1ACC59FB"/>
    <w:rsid w:val="1AE71241"/>
    <w:rsid w:val="1AF8344E"/>
    <w:rsid w:val="1B414DF5"/>
    <w:rsid w:val="1B8C2514"/>
    <w:rsid w:val="1BE96AFB"/>
    <w:rsid w:val="1C326979"/>
    <w:rsid w:val="1C4701E9"/>
    <w:rsid w:val="1C777CB6"/>
    <w:rsid w:val="1CDF6673"/>
    <w:rsid w:val="1D2D2709"/>
    <w:rsid w:val="1DC6338F"/>
    <w:rsid w:val="1DDA1BEE"/>
    <w:rsid w:val="1E2A6014"/>
    <w:rsid w:val="1E3A434A"/>
    <w:rsid w:val="1E414D3D"/>
    <w:rsid w:val="1E5427C8"/>
    <w:rsid w:val="1E6058EF"/>
    <w:rsid w:val="1E6A6411"/>
    <w:rsid w:val="1EA35913"/>
    <w:rsid w:val="1ED66624"/>
    <w:rsid w:val="1EE3364C"/>
    <w:rsid w:val="1F0966CF"/>
    <w:rsid w:val="1F234F3D"/>
    <w:rsid w:val="1F520E6A"/>
    <w:rsid w:val="1F66307C"/>
    <w:rsid w:val="1F8A4FBC"/>
    <w:rsid w:val="1FBE07C2"/>
    <w:rsid w:val="1FCA53B9"/>
    <w:rsid w:val="1FF57F5C"/>
    <w:rsid w:val="20AA0721"/>
    <w:rsid w:val="20B83463"/>
    <w:rsid w:val="2116462E"/>
    <w:rsid w:val="217B3448"/>
    <w:rsid w:val="21871088"/>
    <w:rsid w:val="21A83773"/>
    <w:rsid w:val="226D75CB"/>
    <w:rsid w:val="227A63D2"/>
    <w:rsid w:val="22853819"/>
    <w:rsid w:val="228C104B"/>
    <w:rsid w:val="22B37179"/>
    <w:rsid w:val="22C04851"/>
    <w:rsid w:val="22C5441E"/>
    <w:rsid w:val="23163E7E"/>
    <w:rsid w:val="23315DDC"/>
    <w:rsid w:val="23566F63"/>
    <w:rsid w:val="23706277"/>
    <w:rsid w:val="23D42CAA"/>
    <w:rsid w:val="243F3E9B"/>
    <w:rsid w:val="245722C1"/>
    <w:rsid w:val="24665464"/>
    <w:rsid w:val="246B4C91"/>
    <w:rsid w:val="248F097F"/>
    <w:rsid w:val="24C06D8A"/>
    <w:rsid w:val="25506360"/>
    <w:rsid w:val="25BA1A2C"/>
    <w:rsid w:val="25D86356"/>
    <w:rsid w:val="25E77139"/>
    <w:rsid w:val="25EA5925"/>
    <w:rsid w:val="25FC0BA2"/>
    <w:rsid w:val="26013AFE"/>
    <w:rsid w:val="26076A33"/>
    <w:rsid w:val="26432D7B"/>
    <w:rsid w:val="26435B6E"/>
    <w:rsid w:val="264506CE"/>
    <w:rsid w:val="265C2AE3"/>
    <w:rsid w:val="266B541C"/>
    <w:rsid w:val="26826FA0"/>
    <w:rsid w:val="26990BE6"/>
    <w:rsid w:val="26C32B62"/>
    <w:rsid w:val="27C923FA"/>
    <w:rsid w:val="27E23E17"/>
    <w:rsid w:val="28110526"/>
    <w:rsid w:val="281573ED"/>
    <w:rsid w:val="28292E99"/>
    <w:rsid w:val="285C1CF2"/>
    <w:rsid w:val="28846321"/>
    <w:rsid w:val="28B704A4"/>
    <w:rsid w:val="28D9041B"/>
    <w:rsid w:val="28DE61E0"/>
    <w:rsid w:val="28F42C09"/>
    <w:rsid w:val="292E0F9E"/>
    <w:rsid w:val="29470A2F"/>
    <w:rsid w:val="294E4079"/>
    <w:rsid w:val="29804D3A"/>
    <w:rsid w:val="299F54DA"/>
    <w:rsid w:val="29A22F02"/>
    <w:rsid w:val="29C01243"/>
    <w:rsid w:val="29C54E43"/>
    <w:rsid w:val="29CC08B5"/>
    <w:rsid w:val="29D60DFE"/>
    <w:rsid w:val="29FF21BF"/>
    <w:rsid w:val="2AA37AE9"/>
    <w:rsid w:val="2ADB59A9"/>
    <w:rsid w:val="2B200583"/>
    <w:rsid w:val="2B2220B7"/>
    <w:rsid w:val="2B234681"/>
    <w:rsid w:val="2B355689"/>
    <w:rsid w:val="2B512E32"/>
    <w:rsid w:val="2B662F45"/>
    <w:rsid w:val="2B920D55"/>
    <w:rsid w:val="2BAF7B59"/>
    <w:rsid w:val="2BB92785"/>
    <w:rsid w:val="2BBC6656"/>
    <w:rsid w:val="2BD46F7D"/>
    <w:rsid w:val="2BF10171"/>
    <w:rsid w:val="2C183950"/>
    <w:rsid w:val="2D4C278A"/>
    <w:rsid w:val="2D7D7F0E"/>
    <w:rsid w:val="2E5909DA"/>
    <w:rsid w:val="2E8B7050"/>
    <w:rsid w:val="2E9D1EEA"/>
    <w:rsid w:val="2F582574"/>
    <w:rsid w:val="2F6D5D61"/>
    <w:rsid w:val="2F776BDF"/>
    <w:rsid w:val="2F9C510D"/>
    <w:rsid w:val="30085A89"/>
    <w:rsid w:val="30234671"/>
    <w:rsid w:val="30330D58"/>
    <w:rsid w:val="30352A6B"/>
    <w:rsid w:val="306453B6"/>
    <w:rsid w:val="3140197F"/>
    <w:rsid w:val="31762116"/>
    <w:rsid w:val="31F2254D"/>
    <w:rsid w:val="32D7038C"/>
    <w:rsid w:val="332F60A6"/>
    <w:rsid w:val="33A65CE5"/>
    <w:rsid w:val="34032639"/>
    <w:rsid w:val="341C3168"/>
    <w:rsid w:val="342235BE"/>
    <w:rsid w:val="348E47AF"/>
    <w:rsid w:val="34D523DE"/>
    <w:rsid w:val="35010862"/>
    <w:rsid w:val="35134CB4"/>
    <w:rsid w:val="351A4295"/>
    <w:rsid w:val="352944D8"/>
    <w:rsid w:val="35441312"/>
    <w:rsid w:val="358E07DF"/>
    <w:rsid w:val="359C73A0"/>
    <w:rsid w:val="35DE52C2"/>
    <w:rsid w:val="36181F24"/>
    <w:rsid w:val="362A3A8B"/>
    <w:rsid w:val="3663062D"/>
    <w:rsid w:val="369B1405"/>
    <w:rsid w:val="374E6478"/>
    <w:rsid w:val="3775506E"/>
    <w:rsid w:val="37A40570"/>
    <w:rsid w:val="37D72911"/>
    <w:rsid w:val="37FF2CDF"/>
    <w:rsid w:val="383E029A"/>
    <w:rsid w:val="38C70704"/>
    <w:rsid w:val="38D62BC9"/>
    <w:rsid w:val="38D96215"/>
    <w:rsid w:val="38EA0422"/>
    <w:rsid w:val="3925145A"/>
    <w:rsid w:val="393F251C"/>
    <w:rsid w:val="3971469F"/>
    <w:rsid w:val="39B2192F"/>
    <w:rsid w:val="39FF3A59"/>
    <w:rsid w:val="3A241712"/>
    <w:rsid w:val="3A2D4A6A"/>
    <w:rsid w:val="3A5C3E46"/>
    <w:rsid w:val="3A5E5885"/>
    <w:rsid w:val="3A83468A"/>
    <w:rsid w:val="3AAC1E33"/>
    <w:rsid w:val="3AAC2AB2"/>
    <w:rsid w:val="3AE56469"/>
    <w:rsid w:val="3AF905C0"/>
    <w:rsid w:val="3B442853"/>
    <w:rsid w:val="3B4C2CCE"/>
    <w:rsid w:val="3B9F3746"/>
    <w:rsid w:val="3BF66F2E"/>
    <w:rsid w:val="3C3A521C"/>
    <w:rsid w:val="3C6877D4"/>
    <w:rsid w:val="3C695FAF"/>
    <w:rsid w:val="3CE277AA"/>
    <w:rsid w:val="3CFB0E50"/>
    <w:rsid w:val="3D1D0DC6"/>
    <w:rsid w:val="3D3954D4"/>
    <w:rsid w:val="3D5C1AA3"/>
    <w:rsid w:val="3D8C5F4C"/>
    <w:rsid w:val="3D9902F3"/>
    <w:rsid w:val="3DEA29AB"/>
    <w:rsid w:val="3E104487"/>
    <w:rsid w:val="3E3D0FF4"/>
    <w:rsid w:val="3E47624E"/>
    <w:rsid w:val="3E5A603B"/>
    <w:rsid w:val="3E636CAD"/>
    <w:rsid w:val="3E817133"/>
    <w:rsid w:val="3EA90437"/>
    <w:rsid w:val="3EB2553E"/>
    <w:rsid w:val="3EDD0668"/>
    <w:rsid w:val="3F2C52F0"/>
    <w:rsid w:val="3F686BBC"/>
    <w:rsid w:val="3F6B48A4"/>
    <w:rsid w:val="3FDB0AC5"/>
    <w:rsid w:val="3FED7B60"/>
    <w:rsid w:val="4000052B"/>
    <w:rsid w:val="404A20B4"/>
    <w:rsid w:val="405014B2"/>
    <w:rsid w:val="4091073C"/>
    <w:rsid w:val="40923879"/>
    <w:rsid w:val="40D45C40"/>
    <w:rsid w:val="40E35E83"/>
    <w:rsid w:val="40ED4F53"/>
    <w:rsid w:val="40EE65D6"/>
    <w:rsid w:val="411405EC"/>
    <w:rsid w:val="41C55588"/>
    <w:rsid w:val="41EE0F83"/>
    <w:rsid w:val="42417305"/>
    <w:rsid w:val="425443A8"/>
    <w:rsid w:val="42785D1A"/>
    <w:rsid w:val="42C45840"/>
    <w:rsid w:val="42D77C69"/>
    <w:rsid w:val="42F04887"/>
    <w:rsid w:val="42F8373B"/>
    <w:rsid w:val="43192030"/>
    <w:rsid w:val="431A1904"/>
    <w:rsid w:val="43211E2D"/>
    <w:rsid w:val="434B36F4"/>
    <w:rsid w:val="438657FD"/>
    <w:rsid w:val="439F30B0"/>
    <w:rsid w:val="441E3EFA"/>
    <w:rsid w:val="443D58AA"/>
    <w:rsid w:val="44427364"/>
    <w:rsid w:val="447A08AC"/>
    <w:rsid w:val="44967C16"/>
    <w:rsid w:val="44D2454B"/>
    <w:rsid w:val="45154A79"/>
    <w:rsid w:val="453C3DB3"/>
    <w:rsid w:val="4541644A"/>
    <w:rsid w:val="45886FF9"/>
    <w:rsid w:val="459E6B91"/>
    <w:rsid w:val="45A25B10"/>
    <w:rsid w:val="45A914DC"/>
    <w:rsid w:val="45AC718B"/>
    <w:rsid w:val="46004DE1"/>
    <w:rsid w:val="460846A2"/>
    <w:rsid w:val="465D66D7"/>
    <w:rsid w:val="468210E2"/>
    <w:rsid w:val="469A6FE4"/>
    <w:rsid w:val="469A7712"/>
    <w:rsid w:val="470703F1"/>
    <w:rsid w:val="473F33F0"/>
    <w:rsid w:val="475D2918"/>
    <w:rsid w:val="476F19B6"/>
    <w:rsid w:val="47A64587"/>
    <w:rsid w:val="4824427F"/>
    <w:rsid w:val="48496F13"/>
    <w:rsid w:val="48693111"/>
    <w:rsid w:val="4871646A"/>
    <w:rsid w:val="49975A5C"/>
    <w:rsid w:val="4A054AA4"/>
    <w:rsid w:val="4A0F5F3A"/>
    <w:rsid w:val="4A2D016F"/>
    <w:rsid w:val="4A68007C"/>
    <w:rsid w:val="4A897A9B"/>
    <w:rsid w:val="4AE71713"/>
    <w:rsid w:val="4B0949E0"/>
    <w:rsid w:val="4B0F6F0C"/>
    <w:rsid w:val="4B2E0642"/>
    <w:rsid w:val="4B4C5516"/>
    <w:rsid w:val="4B6D0F55"/>
    <w:rsid w:val="4BAB6DCF"/>
    <w:rsid w:val="4BF61160"/>
    <w:rsid w:val="4C2428A3"/>
    <w:rsid w:val="4C2B6930"/>
    <w:rsid w:val="4C520360"/>
    <w:rsid w:val="4C8B6016"/>
    <w:rsid w:val="4D0C49B3"/>
    <w:rsid w:val="4D16138E"/>
    <w:rsid w:val="4D193597"/>
    <w:rsid w:val="4D225F85"/>
    <w:rsid w:val="4DA90454"/>
    <w:rsid w:val="4DDE60C6"/>
    <w:rsid w:val="4E720846"/>
    <w:rsid w:val="4E843A53"/>
    <w:rsid w:val="4EC93451"/>
    <w:rsid w:val="4ECF3EEA"/>
    <w:rsid w:val="4F256F26"/>
    <w:rsid w:val="4F75488C"/>
    <w:rsid w:val="4F8847C5"/>
    <w:rsid w:val="4FB57705"/>
    <w:rsid w:val="4FD86DCF"/>
    <w:rsid w:val="500D0670"/>
    <w:rsid w:val="501E5109"/>
    <w:rsid w:val="502D2C76"/>
    <w:rsid w:val="50485D02"/>
    <w:rsid w:val="50C01B7C"/>
    <w:rsid w:val="50D94BAC"/>
    <w:rsid w:val="510F4A72"/>
    <w:rsid w:val="51823496"/>
    <w:rsid w:val="51E56853"/>
    <w:rsid w:val="522400A9"/>
    <w:rsid w:val="525F10E1"/>
    <w:rsid w:val="52691F60"/>
    <w:rsid w:val="526C43DD"/>
    <w:rsid w:val="52872CB4"/>
    <w:rsid w:val="528A1650"/>
    <w:rsid w:val="529E096F"/>
    <w:rsid w:val="52AC6928"/>
    <w:rsid w:val="533C7AC9"/>
    <w:rsid w:val="5362532D"/>
    <w:rsid w:val="537D3F15"/>
    <w:rsid w:val="5452125E"/>
    <w:rsid w:val="54596730"/>
    <w:rsid w:val="54A37489"/>
    <w:rsid w:val="55592760"/>
    <w:rsid w:val="557E2768"/>
    <w:rsid w:val="558C043F"/>
    <w:rsid w:val="55D2615F"/>
    <w:rsid w:val="55ED79D3"/>
    <w:rsid w:val="56072502"/>
    <w:rsid w:val="56554380"/>
    <w:rsid w:val="56554CD5"/>
    <w:rsid w:val="567F3A81"/>
    <w:rsid w:val="56AD75FB"/>
    <w:rsid w:val="56DF417F"/>
    <w:rsid w:val="56F7654C"/>
    <w:rsid w:val="570D0833"/>
    <w:rsid w:val="57727B09"/>
    <w:rsid w:val="577E025B"/>
    <w:rsid w:val="57832F0A"/>
    <w:rsid w:val="5787516D"/>
    <w:rsid w:val="57AF32E4"/>
    <w:rsid w:val="57B7680D"/>
    <w:rsid w:val="57F64296"/>
    <w:rsid w:val="582C415B"/>
    <w:rsid w:val="58492617"/>
    <w:rsid w:val="589F0489"/>
    <w:rsid w:val="58D00F8B"/>
    <w:rsid w:val="58D8399B"/>
    <w:rsid w:val="58F50F56"/>
    <w:rsid w:val="58FA484A"/>
    <w:rsid w:val="58FF717A"/>
    <w:rsid w:val="591C1ADA"/>
    <w:rsid w:val="59587EEF"/>
    <w:rsid w:val="595B4CF8"/>
    <w:rsid w:val="59EE16C8"/>
    <w:rsid w:val="5A0E3B19"/>
    <w:rsid w:val="5A1924BD"/>
    <w:rsid w:val="5A1B6236"/>
    <w:rsid w:val="5A6000EC"/>
    <w:rsid w:val="5A72647D"/>
    <w:rsid w:val="5AC643F3"/>
    <w:rsid w:val="5AE83694"/>
    <w:rsid w:val="5B394BC5"/>
    <w:rsid w:val="5B400EA9"/>
    <w:rsid w:val="5B6F3FE4"/>
    <w:rsid w:val="5B724974"/>
    <w:rsid w:val="5BAD110F"/>
    <w:rsid w:val="5BCB0D3D"/>
    <w:rsid w:val="5C0C4088"/>
    <w:rsid w:val="5C4C1E77"/>
    <w:rsid w:val="5C675762"/>
    <w:rsid w:val="5C9B365E"/>
    <w:rsid w:val="5C9D73D6"/>
    <w:rsid w:val="5CE46DB3"/>
    <w:rsid w:val="5D086F45"/>
    <w:rsid w:val="5D2638CB"/>
    <w:rsid w:val="5D6E48CE"/>
    <w:rsid w:val="5D7E7207"/>
    <w:rsid w:val="5D8635A6"/>
    <w:rsid w:val="5E1377F0"/>
    <w:rsid w:val="5E2B24BF"/>
    <w:rsid w:val="5E6261E1"/>
    <w:rsid w:val="5E7457CA"/>
    <w:rsid w:val="5E926D8C"/>
    <w:rsid w:val="5F2841DA"/>
    <w:rsid w:val="5F3758C0"/>
    <w:rsid w:val="5F5E1B86"/>
    <w:rsid w:val="5FD64C3D"/>
    <w:rsid w:val="5FDB26EF"/>
    <w:rsid w:val="605129B1"/>
    <w:rsid w:val="605204D7"/>
    <w:rsid w:val="60787F3E"/>
    <w:rsid w:val="618F19E3"/>
    <w:rsid w:val="61FE26C5"/>
    <w:rsid w:val="62373E29"/>
    <w:rsid w:val="623936FD"/>
    <w:rsid w:val="62E278F0"/>
    <w:rsid w:val="62E47B0C"/>
    <w:rsid w:val="62E573E1"/>
    <w:rsid w:val="62F62B77"/>
    <w:rsid w:val="63141A74"/>
    <w:rsid w:val="6320666B"/>
    <w:rsid w:val="63220635"/>
    <w:rsid w:val="634C56B2"/>
    <w:rsid w:val="635113EF"/>
    <w:rsid w:val="63D33EAB"/>
    <w:rsid w:val="63FD825A"/>
    <w:rsid w:val="64243F39"/>
    <w:rsid w:val="6435469C"/>
    <w:rsid w:val="64371EBE"/>
    <w:rsid w:val="64740A1C"/>
    <w:rsid w:val="64773317"/>
    <w:rsid w:val="64DE67DD"/>
    <w:rsid w:val="64E85052"/>
    <w:rsid w:val="65000502"/>
    <w:rsid w:val="65404DA2"/>
    <w:rsid w:val="65593B74"/>
    <w:rsid w:val="66002625"/>
    <w:rsid w:val="662A7F2C"/>
    <w:rsid w:val="66886A01"/>
    <w:rsid w:val="669E7FD2"/>
    <w:rsid w:val="66AF3F8D"/>
    <w:rsid w:val="66E73B59"/>
    <w:rsid w:val="6758395D"/>
    <w:rsid w:val="677E3975"/>
    <w:rsid w:val="67927055"/>
    <w:rsid w:val="67B57CC9"/>
    <w:rsid w:val="67DC68BE"/>
    <w:rsid w:val="687D430B"/>
    <w:rsid w:val="688E1D41"/>
    <w:rsid w:val="694F7CAA"/>
    <w:rsid w:val="697F11AD"/>
    <w:rsid w:val="69DC0762"/>
    <w:rsid w:val="6A0D5D76"/>
    <w:rsid w:val="6A567096"/>
    <w:rsid w:val="6A6B0B13"/>
    <w:rsid w:val="6AB37DC4"/>
    <w:rsid w:val="6AED1528"/>
    <w:rsid w:val="6AF65F76"/>
    <w:rsid w:val="6AFC176B"/>
    <w:rsid w:val="6B3B6738"/>
    <w:rsid w:val="6B43460A"/>
    <w:rsid w:val="6B491630"/>
    <w:rsid w:val="6B72383C"/>
    <w:rsid w:val="6C4C6AF0"/>
    <w:rsid w:val="6C522CF8"/>
    <w:rsid w:val="6C8D1EA8"/>
    <w:rsid w:val="6CC30793"/>
    <w:rsid w:val="6CC8224D"/>
    <w:rsid w:val="6CE95D1F"/>
    <w:rsid w:val="6CED29CE"/>
    <w:rsid w:val="6CF272CA"/>
    <w:rsid w:val="6D3279D3"/>
    <w:rsid w:val="6D742477"/>
    <w:rsid w:val="6DC742B3"/>
    <w:rsid w:val="6DEE5CE3"/>
    <w:rsid w:val="6E1C7B05"/>
    <w:rsid w:val="6E7004A6"/>
    <w:rsid w:val="6E746388"/>
    <w:rsid w:val="6EA74844"/>
    <w:rsid w:val="6EDD013F"/>
    <w:rsid w:val="6EE41C7E"/>
    <w:rsid w:val="6F054B5F"/>
    <w:rsid w:val="6F0D03EB"/>
    <w:rsid w:val="6F6163B5"/>
    <w:rsid w:val="6F9E42AF"/>
    <w:rsid w:val="6FD35191"/>
    <w:rsid w:val="6FFE5F86"/>
    <w:rsid w:val="70A628A5"/>
    <w:rsid w:val="70EE4EC4"/>
    <w:rsid w:val="70F73101"/>
    <w:rsid w:val="71241A1C"/>
    <w:rsid w:val="712D267F"/>
    <w:rsid w:val="71333A0D"/>
    <w:rsid w:val="715D09E7"/>
    <w:rsid w:val="716B5189"/>
    <w:rsid w:val="71724502"/>
    <w:rsid w:val="72534367"/>
    <w:rsid w:val="726C367A"/>
    <w:rsid w:val="727F059A"/>
    <w:rsid w:val="728413A6"/>
    <w:rsid w:val="729A3D44"/>
    <w:rsid w:val="72D1172F"/>
    <w:rsid w:val="738B17CA"/>
    <w:rsid w:val="73D16B38"/>
    <w:rsid w:val="73E84F83"/>
    <w:rsid w:val="744C5512"/>
    <w:rsid w:val="745253E2"/>
    <w:rsid w:val="74AE3AD6"/>
    <w:rsid w:val="754E7067"/>
    <w:rsid w:val="760503EB"/>
    <w:rsid w:val="7629074B"/>
    <w:rsid w:val="763A6438"/>
    <w:rsid w:val="76D0185E"/>
    <w:rsid w:val="76F310A1"/>
    <w:rsid w:val="77304C77"/>
    <w:rsid w:val="7731418C"/>
    <w:rsid w:val="774D3A7A"/>
    <w:rsid w:val="77A04190"/>
    <w:rsid w:val="77BB0FB7"/>
    <w:rsid w:val="77ED067C"/>
    <w:rsid w:val="783764D9"/>
    <w:rsid w:val="78641C43"/>
    <w:rsid w:val="78C7160B"/>
    <w:rsid w:val="78CC4E73"/>
    <w:rsid w:val="78D308AD"/>
    <w:rsid w:val="78E63D5F"/>
    <w:rsid w:val="7981553E"/>
    <w:rsid w:val="79F35DE6"/>
    <w:rsid w:val="7A106FE1"/>
    <w:rsid w:val="7A1A39BC"/>
    <w:rsid w:val="7A304838"/>
    <w:rsid w:val="7A4D1FE3"/>
    <w:rsid w:val="7A513882"/>
    <w:rsid w:val="7A684727"/>
    <w:rsid w:val="7A7A445B"/>
    <w:rsid w:val="7A94450E"/>
    <w:rsid w:val="7AA00365"/>
    <w:rsid w:val="7B0A3A31"/>
    <w:rsid w:val="7B1A0118"/>
    <w:rsid w:val="7B6E1B84"/>
    <w:rsid w:val="7BF32717"/>
    <w:rsid w:val="7BFD3595"/>
    <w:rsid w:val="7C65016F"/>
    <w:rsid w:val="7CBB5779"/>
    <w:rsid w:val="7D15443E"/>
    <w:rsid w:val="7D6F7F49"/>
    <w:rsid w:val="7E1907B6"/>
    <w:rsid w:val="7E3F60E7"/>
    <w:rsid w:val="7E4B4A8C"/>
    <w:rsid w:val="7ECC6DC5"/>
    <w:rsid w:val="7EE12CFA"/>
    <w:rsid w:val="7EE84089"/>
    <w:rsid w:val="7EF02F3D"/>
    <w:rsid w:val="7F1B620C"/>
    <w:rsid w:val="7F565CF2"/>
    <w:rsid w:val="7F6B5BF7"/>
    <w:rsid w:val="7F855D7C"/>
    <w:rsid w:val="7FBA6FEC"/>
    <w:rsid w:val="7FFB2B17"/>
    <w:rsid w:val="E73B9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168" w:beforeAutospacing="0" w:after="63" w:afterAutospacing="0"/>
      <w:ind w:left="0" w:right="0"/>
      <w:jc w:val="left"/>
    </w:pPr>
    <w:rPr>
      <w:rFonts w:ascii="微软雅黑" w:hAnsi="微软雅黑" w:eastAsia="微软雅黑" w:cs="微软雅黑"/>
      <w:b/>
      <w:color w:val="006DBA"/>
      <w:kern w:val="0"/>
      <w:sz w:val="22"/>
      <w:szCs w:val="22"/>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200" w:leftChars="200" w:firstLine="420" w:firstLineChars="200"/>
    </w:pPr>
    <w:rPr>
      <w:rFonts w:ascii="Times New Roman"/>
    </w:rPr>
  </w:style>
  <w:style w:type="paragraph" w:styleId="3">
    <w:name w:val="Body Text Indent"/>
    <w:basedOn w:val="1"/>
    <w:qFormat/>
    <w:uiPriority w:val="0"/>
    <w:pPr>
      <w:ind w:left="420"/>
    </w:pPr>
    <w:rPr>
      <w:rFonts w:ascii="仿宋_GB2312" w:eastAsia="仿宋_GB2312"/>
      <w:sz w:val="32"/>
    </w:rPr>
  </w:style>
  <w:style w:type="paragraph" w:styleId="7">
    <w:name w:val="annotation text"/>
    <w:basedOn w:val="1"/>
    <w:qFormat/>
    <w:uiPriority w:val="0"/>
    <w:pPr>
      <w:jc w:val="left"/>
    </w:pPr>
  </w:style>
  <w:style w:type="paragraph" w:styleId="8">
    <w:name w:val="Body Text"/>
    <w:basedOn w:val="1"/>
    <w:next w:val="1"/>
    <w:qFormat/>
    <w:uiPriority w:val="0"/>
    <w:pPr>
      <w:spacing w:after="120"/>
    </w:pPr>
    <w:rPr>
      <w:rFonts w:cs="Times New Roman"/>
      <w:szCs w:val="24"/>
    </w:rPr>
  </w:style>
  <w:style w:type="paragraph" w:styleId="9">
    <w:name w:val="HTML Preformatted"/>
    <w:basedOn w:val="1"/>
    <w:qFormat/>
    <w:uiPriority w:val="0"/>
    <w:pPr>
      <w:shd w:val="clear" w:fill="E0EC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top"/>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w:basedOn w:val="8"/>
    <w:qFormat/>
    <w:uiPriority w:val="0"/>
    <w:pPr>
      <w:ind w:firstLine="420" w:firstLineChars="100"/>
    </w:pPr>
    <w:rPr>
      <w:kern w:val="0"/>
      <w:sz w:val="24"/>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0"/>
    <w:rPr>
      <w:b/>
    </w:rPr>
  </w:style>
  <w:style w:type="character" w:styleId="16">
    <w:name w:val="FollowedHyperlink"/>
    <w:basedOn w:val="14"/>
    <w:qFormat/>
    <w:uiPriority w:val="0"/>
    <w:rPr>
      <w:color w:val="800080"/>
      <w:u w:val="none"/>
    </w:rPr>
  </w:style>
  <w:style w:type="character" w:styleId="17">
    <w:name w:val="Hyperlink"/>
    <w:basedOn w:val="14"/>
    <w:qFormat/>
    <w:uiPriority w:val="0"/>
    <w:rPr>
      <w:color w:val="0000FF"/>
      <w:u w:val="none"/>
    </w:rPr>
  </w:style>
  <w:style w:type="character" w:customStyle="1" w:styleId="18">
    <w:name w:val="l-btn-left"/>
    <w:basedOn w:val="14"/>
    <w:qFormat/>
    <w:uiPriority w:val="0"/>
  </w:style>
  <w:style w:type="character" w:customStyle="1" w:styleId="19">
    <w:name w:val="l-btn-left1"/>
    <w:basedOn w:val="14"/>
    <w:qFormat/>
    <w:uiPriority w:val="0"/>
  </w:style>
  <w:style w:type="character" w:customStyle="1" w:styleId="20">
    <w:name w:val="l-btn-left2"/>
    <w:basedOn w:val="14"/>
    <w:qFormat/>
    <w:uiPriority w:val="0"/>
  </w:style>
  <w:style w:type="character" w:customStyle="1" w:styleId="21">
    <w:name w:val="l-btn-left3"/>
    <w:basedOn w:val="14"/>
    <w:qFormat/>
    <w:uiPriority w:val="0"/>
  </w:style>
  <w:style w:type="character" w:customStyle="1" w:styleId="22">
    <w:name w:val="l-btn-text"/>
    <w:basedOn w:val="14"/>
    <w:qFormat/>
    <w:uiPriority w:val="0"/>
  </w:style>
  <w:style w:type="character" w:customStyle="1" w:styleId="23">
    <w:name w:val="l-btn-empty"/>
    <w:basedOn w:val="14"/>
    <w:qFormat/>
    <w:uiPriority w:val="0"/>
  </w:style>
  <w:style w:type="character" w:customStyle="1" w:styleId="24">
    <w:name w:val="filename"/>
    <w:basedOn w:val="14"/>
    <w:qFormat/>
    <w:uiPriority w:val="0"/>
    <w:rPr>
      <w:color w:val="777777"/>
      <w:sz w:val="16"/>
      <w:szCs w:val="16"/>
    </w:rPr>
  </w:style>
  <w:style w:type="character" w:customStyle="1" w:styleId="25">
    <w:name w:val="action"/>
    <w:basedOn w:val="14"/>
    <w:qFormat/>
    <w:uiPriority w:val="0"/>
    <w:rPr>
      <w:b/>
      <w:sz w:val="16"/>
      <w:szCs w:val="16"/>
      <w:shd w:val="clear" w:fill="FFFFFF"/>
    </w:rPr>
  </w:style>
  <w:style w:type="character" w:customStyle="1" w:styleId="26">
    <w:name w:val="checked"/>
    <w:basedOn w:val="14"/>
    <w:qFormat/>
    <w:uiPriority w:val="0"/>
  </w:style>
  <w:style w:type="character" w:customStyle="1" w:styleId="27">
    <w:name w:val="checked1"/>
    <w:basedOn w:val="14"/>
    <w:qFormat/>
    <w:uiPriority w:val="0"/>
  </w:style>
  <w:style w:type="paragraph" w:customStyle="1" w:styleId="28">
    <w:name w:val="_Style 17"/>
    <w:basedOn w:val="1"/>
    <w:next w:val="1"/>
    <w:qFormat/>
    <w:uiPriority w:val="0"/>
    <w:pPr>
      <w:pBdr>
        <w:bottom w:val="single" w:color="auto" w:sz="6" w:space="1"/>
      </w:pBdr>
      <w:jc w:val="center"/>
    </w:pPr>
    <w:rPr>
      <w:rFonts w:ascii="Arial" w:eastAsia="宋体"/>
      <w:vanish/>
      <w:sz w:val="16"/>
    </w:rPr>
  </w:style>
  <w:style w:type="paragraph" w:customStyle="1" w:styleId="29">
    <w:name w:val="_Style 18"/>
    <w:basedOn w:val="1"/>
    <w:next w:val="1"/>
    <w:qFormat/>
    <w:uiPriority w:val="0"/>
    <w:pPr>
      <w:pBdr>
        <w:top w:val="single" w:color="auto" w:sz="6" w:space="1"/>
      </w:pBdr>
      <w:jc w:val="center"/>
    </w:pPr>
    <w:rPr>
      <w:rFonts w:ascii="Arial" w:eastAsia="宋体"/>
      <w:vanish/>
      <w:sz w:val="16"/>
    </w:rPr>
  </w:style>
  <w:style w:type="character" w:customStyle="1" w:styleId="30">
    <w:name w:val="l-btn-left4"/>
    <w:basedOn w:val="14"/>
    <w:qFormat/>
    <w:uiPriority w:val="0"/>
  </w:style>
  <w:style w:type="character" w:customStyle="1" w:styleId="31">
    <w:name w:val="l-btn-left5"/>
    <w:basedOn w:val="14"/>
    <w:qFormat/>
    <w:uiPriority w:val="0"/>
  </w:style>
  <w:style w:type="paragraph" w:customStyle="1" w:styleId="32">
    <w:name w:val="列出段落"/>
    <w:basedOn w:val="1"/>
    <w:qFormat/>
    <w:uiPriority w:val="0"/>
    <w:pPr>
      <w:ind w:firstLine="420" w:firstLineChars="200"/>
    </w:pPr>
    <w:rPr>
      <w:rFonts w:ascii="Times New Roman" w:hAnsi="Times New Roman"/>
      <w:szCs w:val="21"/>
    </w:rPr>
  </w:style>
  <w:style w:type="paragraph" w:customStyle="1" w:styleId="33">
    <w:name w:val="三级无"/>
    <w:basedOn w:val="34"/>
    <w:qFormat/>
    <w:uiPriority w:val="0"/>
    <w:pPr>
      <w:spacing w:beforeLines="0" w:afterLines="0"/>
      <w:ind w:left="993"/>
    </w:pPr>
    <w:rPr>
      <w:rFonts w:ascii="宋体" w:eastAsia="宋体"/>
    </w:rPr>
  </w:style>
  <w:style w:type="paragraph" w:customStyle="1" w:styleId="34">
    <w:name w:val="三级条标题"/>
    <w:basedOn w:val="35"/>
    <w:next w:val="38"/>
    <w:qFormat/>
    <w:uiPriority w:val="0"/>
    <w:pPr>
      <w:numPr>
        <w:ilvl w:val="3"/>
      </w:numPr>
      <w:ind w:left="142"/>
      <w:outlineLvl w:val="4"/>
    </w:pPr>
  </w:style>
  <w:style w:type="paragraph" w:customStyle="1" w:styleId="35">
    <w:name w:val="二级条标题"/>
    <w:basedOn w:val="36"/>
    <w:next w:val="38"/>
    <w:qFormat/>
    <w:uiPriority w:val="99"/>
    <w:pPr>
      <w:numPr>
        <w:ilvl w:val="2"/>
      </w:numPr>
      <w:spacing w:before="50" w:after="50"/>
      <w:outlineLvl w:val="3"/>
    </w:pPr>
  </w:style>
  <w:style w:type="paragraph" w:customStyle="1" w:styleId="36">
    <w:name w:val="一级条标题"/>
    <w:basedOn w:val="37"/>
    <w:next w:val="38"/>
    <w:qFormat/>
    <w:uiPriority w:val="99"/>
    <w:pPr>
      <w:numPr>
        <w:ilvl w:val="1"/>
        <w:numId w:val="1"/>
      </w:numPr>
      <w:outlineLvl w:val="2"/>
    </w:pPr>
    <w:rPr>
      <w:szCs w:val="21"/>
    </w:rPr>
  </w:style>
  <w:style w:type="paragraph" w:customStyle="1" w:styleId="37">
    <w:name w:val="章标题"/>
    <w:next w:val="38"/>
    <w:qFormat/>
    <w:uiPriority w:val="0"/>
    <w:pPr>
      <w:numPr>
        <w:ilvl w:val="0"/>
        <w:numId w:val="2"/>
      </w:numPr>
      <w:spacing w:before="156" w:beforeLines="50" w:after="156" w:afterLines="50"/>
      <w:ind w:left="315"/>
      <w:jc w:val="both"/>
      <w:outlineLvl w:val="1"/>
    </w:pPr>
    <w:rPr>
      <w:rFonts w:ascii="黑体" w:hAnsi="Times New Roman" w:eastAsia="黑体" w:cs="Times New Roman"/>
      <w:sz w:val="21"/>
      <w:lang w:val="en-US" w:eastAsia="zh-CN" w:bidi="ar-SA"/>
    </w:rPr>
  </w:style>
  <w:style w:type="paragraph" w:customStyle="1" w:styleId="38">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 w:type="character" w:customStyle="1" w:styleId="39">
    <w:name w:val="正文1"/>
    <w:qFormat/>
    <w:uiPriority w:val="0"/>
    <w:rPr>
      <w:rFonts w:hint="eastAsia" w:ascii="宋体" w:hAnsi="宋体" w:eastAsia="宋体"/>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23096</Words>
  <Characters>23665</Characters>
  <Lines>0</Lines>
  <Paragraphs>0</Paragraphs>
  <TotalTime>0</TotalTime>
  <ScaleCrop>false</ScaleCrop>
  <LinksUpToDate>false</LinksUpToDate>
  <CharactersWithSpaces>23811</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2020-10-28T18:36:00Z</dcterms:created>
  <dc:creator>杨霞</dc:creator>
  <cp:lastModifiedBy>jtt</cp:lastModifiedBy>
  <dcterms:modified xsi:type="dcterms:W3CDTF">2023-08-11T10:24:44Z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EBB9DB7E6AA141CAB8C808EE14171717</vt:lpwstr>
  </property>
</Properties>
</file>