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Times New Roman"/>
          <w:b/>
          <w:bCs/>
          <w:color w:val="000000"/>
          <w:kern w:val="0"/>
          <w:sz w:val="40"/>
          <w:szCs w:val="40"/>
          <w:lang w:val="en-US" w:eastAsia="zh-CN" w:bidi="ar-SA"/>
        </w:rPr>
      </w:pPr>
      <w:bookmarkStart w:id="1" w:name="_GoBack"/>
      <w:bookmarkEnd w:id="1"/>
      <w:bookmarkStart w:id="0" w:name="_Toc128988392"/>
      <w:r>
        <w:rPr>
          <w:rFonts w:hint="eastAsia" w:ascii="宋体" w:hAnsi="宋体" w:eastAsia="宋体" w:cs="Times New Roman"/>
          <w:b/>
          <w:bCs/>
          <w:color w:val="000000"/>
          <w:kern w:val="0"/>
          <w:sz w:val="40"/>
          <w:szCs w:val="40"/>
          <w:lang w:val="en-US" w:eastAsia="zh-CN" w:bidi="ar-SA"/>
        </w:rPr>
        <w:t>汽车客运站</w:t>
      </w:r>
      <w:bookmarkEnd w:id="0"/>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p>
    <w:p>
      <w:pPr>
        <w:pStyle w:val="5"/>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8"/>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5"/>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目标与考核（合计17分）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安全生产目标（小计17分）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17分（要求：满分17分）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760" w:hRule="atLeast"/>
        </w:trPr>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企业应结合实际制定安全生产目标.安全生产目标应: ａ.符合或严于相关法律法规的要求. ｂ.形成文件.并得到本企业所有从业人员的贯彻和实施. ｃ.与企业的职业安全健康风险相适应. ｄ.具有可考核性.体现企业持续改进的承诺. ｅ.便于企业员工及相关方获得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１.应制定符合要求的安全生产目标. ２.安全生产目标应正式发布、贯彻和实施. ３.企业员工应了解安全生产目标. ４.安全生产目标应充分公开.便于员工及相关方获得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安全生产目标，是在一定条件下，一定时间内完成安全活动所达到的某一预期目的的指标。安全生产目标的制定应切合企业实际，要求内容明确、具体、量化，有时限性。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安全生产目标应以文件形式正式发布，使全体员工和相关方获知。</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管理机构和人员（合计99分）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安全生产管理机构（小计66分）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企业应建立以企业主要负责人为领导的安全生产委员会(或安全生产领导小组).并应职责明确.应建立健全从安全生产委员会(或安全生产领导小组)至基层班组的安全生产管理 网络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１.未成立安全生产委员会(或领导小组).不得分. ２.未明确安全生产委员会(或领导小组)职责.【扣10分】. ３.未编制安全生产管理网络图.或网络图未全面覆盖基层班组.【扣7分】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安全生产委员会（或安全生产领导小组）是企业安全生产管理的最高决策机构。应由企业安全生产第一责任人、分管领导与有关部门人员组成。</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17分（要求：满分17分）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企业应按规定设置与企业规模相适应的安全生产管理机构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１.按规定设置安全生产管理机构或配备专职安全生产管理人员. ２.设置的安全生产管理机构或配备的专职安全生产管理人员与企业规模相适应. ３.应明确安全生产管理机构职责</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安全生产管理机构是企业内部设置的对安全生产工作进行综合协调和监督的综合管理部门。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矿山、金属冶炼、建筑施工、道路运输单位和危险物品的生产、经营、储存单位，应当设置安全生产管理机构或者配备专职安全生产管理人员。前款规定以外的其他生产经营单位，从业人员超过一百人的，应当设置安全生产管理机构或者配备专职安全生产管理人员；从业人员在一百人以下的，应当配备专职或者兼职的安全生产管理人员。</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企业应定期召开安全生产委员会或安全生产领导小组会议.安全生产管理机构或下属分支机构每月至少召开１次安全工作例会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１.未制定安全例会制度.【扣10分】. ２.制度不完善、内容不 全面.【扣2分】. ３.无安全会议记录、会议纪要、签到表等.每项【扣2分】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安全生产委员会会议，每季度至少一次，研究解决安全生产中的重大问题，安排阶段性安全生产工作。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工作例会，每月至少一次，主要是落实安委会会议的会议决定，总结上一阶段的各项安全生产工作完成情况，传达上级对安全生产的指令、文件精神及安全生产相关措施，对安全工作进行部署、对从业人员进行安全思想教育等。各分支机构和部门汇报安全生产情况和存在的问题。</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安全管理人员（小计33分）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0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12400"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12400"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企业应按规定配备专(兼)职安全生产和应急管理人员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12400"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应配备专(兼)职安全管理人员和应急管理人员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12400" w:type="dxa"/>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安全生产管理人员是指生产经营单位中从事安全生产管理工作的专职或兼职人员。</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安全责任体系（合计82分）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健全责任制（小计49分）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30分，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25分，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20分）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企业应建立安全生产责任制.明确安全生产委员会(或安全生产领导小组)、安全生产管理机构、各职能部门、生产基层单位的安全生产职责.层层签订安全生产责任书.并落实到位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１.未制定部门和岗位职 责.不得分.缺少１个部门 【扣10分】.缺少１个岗位【扣3分】. ２.未签订安全生产责任书.不得分.缺１份.【扣3分】. ３.员工不明确自身安全 职责.每人次【扣3分】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法第四条规定“生产经营单位必须遵守本法和其他有关安全生产的法律、法规，加强安全生产管理，建立、健全安全生产责任制和安全生产规章制度，改善安全生产条件，推进安全生产标准化建设，提高安全生产水平，确保安全生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企业主要负责人或实际控制人是本企业安全生产第一责任人.对本企业安全生产工作全面负责.负全面组织领导、管理责任和法律责任.并履行安全生产的责任和义务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１.企业安全生产第一责任人职责应符合法规要求. ２.企业安全生产第一责任人应熟知其安全责任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企业安全生产第一责任人一般为企业总经理或总裁，根据安全生产法相关规定，生产经营单位的主要负责人对本单位的安全生产工作全面负责。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生产经营单位的主要负责人对本单位安全生产工作负有下列职责：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（一）建立、健全本单位安全生产责任制；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（二）组织制定本单位安全生产规章制度和操作规程；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（三）保证本单位安全生产投入的有效实施；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（四）督促、检查本单位的安全生产工作，及时消除生产安全事故隐患；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（五）组织制定并实施本单位的生产安全事故应急救援预案；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（六）及时、如实报告生产安全事故；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（七）组织制定并实施本单位安全生产教育和培训计划。</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责任制考评（小计33分）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企业应根据安全生产责任进行定期考核和奖惩.并公布考评结果和奖惩情况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１.未开展安全责任制考核.不得分.考核不合理、不全面等.每项【扣3分】. ２.未依据考核结果进行 奖惩.【扣10分】. ３.未公布考核结果和奖 惩情况.【扣7分】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安全责任考核机制，制定安全生产责任考核制度。建立以岗位安全绩效考核为重点，以落实岗位安全责任为主线，以杜绝岗位安全责任事故为目标的全员安全生产责任考核办法。加大安全生产责任在员工绩效工资、晋级、评先评优等考核中的权重，重大责任事项实行“一票否决”。对各级管理部门、管理人员及从业人员安全职责的履行情况和安全生产责任制的实现情况进行定期考核，予以奖惩。</w:t>
            </w:r>
          </w:p>
        </w:tc>
      </w:tr>
    </w:tbl>
    <w:p>
      <w:pPr>
        <w:widowControl/>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法律法规与安全生产管理制度（合计48分）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资质（小计16分）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企业的《企业法人营业执照》、《道路运输经营许可证》资质证书应合法有效.经营范围应符合要求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１.企业应具备合法有效的营业执照、经营许可证、资质证书及法律规定的其他经营许可证书.按规定通过年审. ２.企业应在获准的经营资质许可范围内开展经营活动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按照《中华人民共和国公司登记管理条例》管辖规定开展工商登记；各类资质证书中的名称、法人等一致；并处于有效期内；按照规定有通过年度审验。企业应按照《道路旅客运输及客运站管理规定》取得《道路运输经营许可证》，并在工商登记和资质许可范围开展合法的经营活动。</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操作规程（小计16分）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企业应制定各岗位操作规程.操作规程应满足国家和行业相关标准规范的要求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１.应制定现场作业岗位操作规程.操作规程应符合相关标准规范要求.并符合企业实际状况. ２.操作规程应包含安全作业相关要求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安全操作规程，是指在生产活动中，为消除能导致人身伤亡或造成设备、财产损失以及危害环境的因素而制定的具体技术要求和实施程序的统一规定。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制度执行及档案管理（小计16分）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企业应建立和完善各类台账和档案.并按要求及时报送有关资料和信息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１.未按照法律法规要求建立台账和档案的.每项【扣2分】. ２.记录台账等保存不完 善.每缺１项【扣2分】. ３.未及时报送有关资料 和信息.每次【扣2分】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企业应建立主要安全生产过程、检查的安全记录档案，并加强对安全记录的有效管理。</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安全投入（合计65分）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资金投入（小计65分）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49分（要求：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满分49分）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企业应按规定足额提取(列支)安全生产费用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１.应有安全生产费用管理制度.制度中应包含职责、提取比例、使用范围、过程管理、监督检查等内容.每缺１项【扣7分】. ２.安全生产费用提取比例应满足规定要求.不符合要求不得分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有关生产经营单位应当按照规定提取和使用安全生产费用，专门用于改善安全生产条件。安全生产费用在成本中据实列支。提取标准应符合《企业安全生产费用提取和使用管理办法》。</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企业应及时投入满足安全生产条件的所需资金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１.未制定安全生产费用 使用计划的【扣3分】. ２.安全生产费用使用计 划内容缺失的.每缺１个 方面【扣2分】. ３.未按照法律法规、标准规范要求和监管部门提出的安全措施进行投入的.每项【扣2分】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费用提取和使用管理办法》第二十六条规定：在本办法规定的使用范围内，企业应当将安全费用优先用于满足安全生产监督管理部门、煤矿安全监察机构以及行业主管部门对企业安全生产提出的整改措施或者达到安全生产标准所需的支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《企业安全生产费用提取和使用管理办法》第三十二条规定：企业应当加强安全费用管理，编制年度安全费用提取和使用计划，纳入企业财务预算。</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装备设施（合计99分）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设施（小计99分）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企业应按国家有关规定设置旅客疏散紧急通道.并规范标识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１.未设有专用应急通道.不得分. ２.专用应急通道未设有指示标识或指示标识不清晰.不得分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应急通道主要是指客运站为应对突发火灾等事故、人为突发公共事件而专门用于站场内经营车辆器具、人员安全转移疏散的专用通道。</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企业应配备与经营规模、范围及经营管理形式相适应的安全和消防设施、设备及器材.遇突发状况应能够及时有效应对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１.未按规定配置消防设备及器材的不得分. ２.安全消防设备及器材 不足或无效的.每发现１ 项【扣7分】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客运站应该配备与经营规模、范围及经营管理形式相适应的安全和消防设施、设备及器材，保证一旦有事能够及时妥善应对；这些设备及器材应当处于良好状态，能够在出现突发事态时发挥出处置危害或危险的作用。</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企业应按规定配置行包安全检查设备.并保持设备运行正常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１.未按规定配置检查设 备【扣33分】. ２.检查设备运行不正常 【扣16分】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客运站应当按照交通运输部《关于在汽车客运站配备行包安检设备加强行包安检工作的通知》（交公路发[2008]136号）要求配置行包安全检查设备，每个</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站应配备至少两台行包安检设备，每个二、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客运站应配备至少一台行包安检设备。行包安检设备必须具备易燃、易爆、危险品检查功能，工作期间保持运行。</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教育培训（合计80分）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培训管理（小计16分）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企业应做好安全教育培训记录.建立从业人员安全教育培训档案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１.未对安全教育培训做 好记录的每次【扣3分】. ２.安全教育培训档案、记录不准确的(培训时间、培训内容、主讲老师、参训人员、考核结果)每项【扣3分】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二十二条规定：生产经营单位应当建立健全从业人员安全生产教育和培训档案，由生产经营单位的安全生产管理机构以及安全生产管理人员详细、准确记录培训的时间、内容、参加人员以及考核结果等情况。</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资格培训（小计48分）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主要负责人和安全生产管理人员应具备与所从事的生产经营活动相适应的安全生产知识和安全生产管理能力.应由负有安全生产监督管理职责的部门对其安全生产知识和管理能力进行考核并达到合格.且每年应接受不少于国家或地方政府规定学时的再教育培训</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１.主要生产经营管理人员未经企业内部考核上岗.不得分. ２.主要负责人未按有关规定进行再培训的.不得分. ３.其他管理人员未经培训考核合格或未按有关规定进行再培训的.不得分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的主要负责人和安全生产管理人员，要组织、领导本单位的安全生产管理工作，并承担保证安全生产的责任，这就要求企业的主要负责人和安全生产管理人员必须具备与本单位所从事的生产经营活动相适应的安全生产知识，同时具有领导安全生产管理工作和处理生产安全事故的能力。法律法规要求必须对其安全生产知识和管理能力进行考核的，须经考核合格后方可任职。</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企业的特种设备作业人员应按有关规定参加安全教育培训.取得《特种设备作业人员证》后.方可从事相应的特种设备作业或者管理工作.并按规定定期进行复审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１.特种设备作业人员未取得《特种设备作业人员证》的.或《特种设备作业人员证》未定期复审的不得分. ２.未建立特种设备作业人员台账的(内容包括岗位、姓名、特种设备作业人员证编号、初次取证时间、复审时间、有效期等).每人次【扣3分】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设备作业人员监督管理办法》第二条规定：锅炉、压力容器（含气瓶）、压力管道、电梯、起重机械、客运索道、大型游乐设施、场（厂）内机动车辆等特种设备的作业人员及其相关管理人员统称特种设备作业人员。特种设备作业人员作业种类与项目目录见本办法附件。从事特种设备作业的人员应当按照本办法的规定，经考核合格取得《特种设备作业人员证》，方可从事相应的作业或者管理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设备作业人员监督管理办法》第二十二条规定：《特种设备作业人员证》每4年复审一次。持证人员应当在复审期满3个月前，向发证部门提出复审申请。复审合格的，由发证部门在证书正本上签章。对在2年内无违规、违法等不良记录，并按时参加安全培训的，应当按照有关安全技术规范的规定延长复审期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复审不合格的应当重新参加考试。逾期未申请复审或考试不合格的，其《特种设备作业人员证》予以注销。</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跨地区从业的特种设备作业人员，可以向从业所在地的发证部门申请复审。</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特种作业人员应经专门的安全技术培训并考核合格.取得《中华人民共和国特种作业操作证》后.方可上岗作业.并按规定定期进行复审.离开特种作业岗位６个月以上的特种作业人员.应重新进行实际操作考试.经确认合格后方可上岗作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１.特种作业人员未持证上岗或《特种作业操作证》到期未进行复审.每人【扣3分】. ２.离开特种作业岗位６个月以上的特种作业人员.未重新进行实际操作考试.经确认合格后上岗作业的每人【扣3分】. ３.未建立特种作业人员台账的(内容包括特种作业工种、姓名、特种作业操作证书编号、初次取证时间、复审时间、有效期 等).每缺１人【扣3分】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《中华人民共和国安全生产法》第二十七条规定：生产经营单位的特种作业人员必须按照国家有关规定经专门的安全作业培训，取得相应资格，方可上岗作业。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特种作业人员的范围由国务院安全生产监督管理部门会同国务院有关部门确定。</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从业人员培训（小计16分）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应对新员工进行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安全教育培训.经考核合格后.方可上岗.培训时间不得少于规定学时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１.未对新员工进行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安全教育培训的.每人次【扣3分】. ２.存在</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安全教育培训考核不合格上岗员工的.每人次【扣3分】. ３.</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安全教育培训学 时少于２４学时的.每人次 【扣3分】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《生产经营单位安全培训规定》第十二条规定：加工、制造业等生产单位的其他从业人员，在上岗前必须经过厂（矿）、车间（工段、区、队）、班组</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安全培训教育。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生产经营单位应当根据工作性质对其他从业人员进行安全培训，保证其具备本岗位安全操作、应急处置等知识和技能。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《生产经营单位安全培训规定》第十三条规定：生产经营单位新上岗的从业人员，岗前安全培训时间不得少于24学时。</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作业管理（合计197分）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作业现场（小计33分）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30分，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25分，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20分）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企业应严格执行操作规程和安全作业规定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１.未建立从业人员“三违”行为检查处理记录的.【扣33分】. ２.岗位操作规程不符合安全管理要求或不符合企业实际情况的.【扣16分】. ３.操作规程或安全生产作业规定未严格执行的.【扣16分】. ５４.记录不连续的.【扣0分】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生产经营单位应当具备《安全生产法》和有关法律、行政法规和国家标准或者行业标准规定的安全生产条件；不具备安全生产条件的，不得从事生产经营活动。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客运站应应加强生产现场监督检查，严格查处违章指挥、违章操作、违反劳动纪律的“三违”行为。</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相关方管理（小计66分）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企业应制定并落实三品(易燃、易爆、危禁品)查堵制度、防止“三品”进站上车的有效措施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１.无“三品”查堵制度.不得分.“三品”制度要对岗位安全要求、工作职责、人员数量配置、操作要领进行规范. ２.无“三品”检查员岗位职责.不得分. ３.无“三品”检查工作流程或操作规程.不得分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“三品”指国家规定不能携带上车或托运的易燃、易爆、易腐蚀物品。客运站应建立危险品查堵制度，制定危险品检查工作程序，设立专门的危险品查堵岗位，在进站口等</w:t>
            </w:r>
            <w:r>
              <w:rPr>
                <w:rFonts w:hint="eastAsia" w:ascii="仿宋" w:hAnsi="仿宋" w:eastAsia="仿宋" w:cs="宋体"/>
                <w:kern w:val="0"/>
                <w:sz w:val="24"/>
                <w:szCs w:val="24"/>
                <w:lang w:eastAsia="zh-CN"/>
              </w:rPr>
              <w:t>关键环节</w:t>
            </w:r>
            <w:r>
              <w:rPr>
                <w:rFonts w:hint="eastAsia" w:ascii="仿宋" w:hAnsi="仿宋" w:eastAsia="仿宋" w:cs="宋体"/>
                <w:kern w:val="0"/>
                <w:sz w:val="24"/>
                <w:szCs w:val="24"/>
              </w:rPr>
              <w:t>对进站旅客携带的行李物品和托运行包进行安全检查，对查获的危险品要进行登记并妥善保管或者按规定处理。</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企业应制定三品检查工作程序.设立专门的“三品”查堵岗位.配有“三品”检查员.对进站旅客携带的行李物品和托运行包进行安全检查.对查获的三品要进行登记并按有关规定妥善处理.应做到三品不进站</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１.未制定“三品”检查工作程序的.【扣7分】.未设立“三品”查堵岗位.【扣7分】.未配有“三品”检查员.【扣7分】. ２.随机抽查.“三品”检查员对职责不熟悉.每人次【扣7分】. ３.无“三品”查处记录.【扣16分】.记录内容不清晰(对查获的三品流向登记不明确)、不连续(超过１ 天的)的.每项【扣7分】. ４.未对进站旅客携带的行李物品和托运行包进行安全检查.一次【扣3分】.未对查获的“三品”进行登记并按有关规定妥善处理.一次【扣3分】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汽车客运站应当制定三品检查工作程序，从三品检查工作准备、三品检查工作进行、三品检查工作中的特殊情况处理、三品检查工作交接等方面作详尽的描述和规定；在关键位置设置三品检查岗位，如候车厅、行包托运处等处，以醒目的标志提示旅客配合行包检查；根据客运站经营时间及业务量配备一定数量的三品检查员，明确其工作职责。三品检查员要求工作责任心强，具备三品检查技能，熟练三品检查操作，熟悉三品处理规定。</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车辆出站前检查（小计33分）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企业应制定并落实车辆出站检查制度.存在以下情况的客车不应发车出站: ａ.超载. ｂ.安全例检不合格.ｃ.驾驶员资格不符 合要求. ｄ.客车证件不齐全.ｅ.出站登记表未经 审核签字. ｆ.乘客和驾驶员不系安全带.或未经受检客车驾驶员签字确定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１.未制定车辆出站检查制度的.不得分. ２.《汽车客运站车辆出站登记表》无记录.不得分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车辆出站前检查，是确保“六不出站”的客观要求，是客运站安全生产的关键环节。汽车客运站必须制定车辆出站检查制度，做到车辆出站前检查规范化。制度应以确保 “六不出站”为目标，设置工作流程，明确岗位责任，细化工作措施，还要专门制定针对在出站检查中发现有违反上述规定的处理措施。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在制度落实上，客运站应做到人员落实、责任落实、措施落实，严格检查、严格监督、严格考核。</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站务管理（小计49分）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营运客车安全例检不合格的车辆.调度部门不应调度客车发班</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１.抽查发现在调度客车发班时.未对《安全例检合格通知单》进行检查的.不得分. ２.《安全例检合格通知单》不完备、填写不规范的.不得分. ３.营运客车安全例检不合格的车辆.调度部门仍调度客车发班的.不得分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例检合格通知单制度是保证“六不出站”的关键措施之一，客运站经营企业调度部门在调度客车发班时，对其“安全例检合格通知单”进行检查，确认完备有效后才准予报班。安全例检合格通知单的检查应核实检测车辆，是否与出站车辆相符；核对检测日期，是否处于有效期内；查看检测人员签字、检测机构签章，有无漏签，弄虚作假现象。</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企业班车每日运行里程超过４００ｋｍ(高速公路直达客运超过６００ｋｍ)的.按规定要求车辆配备两名以上驾驶员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应严格对照车辆行驶记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《道路旅客运输企业安全管理规范》第三十九条规定：客运企业应当严格遵守长途客运驾驶员配备要求：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（一）单程运行里程超过400公里（高速公路直达客运超过600公里）的客运车辆应当配备2名及以上客运驾驶员；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（二）实行接驳运输的，且接驳距离小于400公里（高速公路直达客运小于600公里）的，客运车辆运行过程中可只配备1名驾驶员，接驳点待换驾驶员视同出站随车驾驶员。</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火灾消防（小计16分）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２企业应按ＧＢ５０１４０、ＧＢ５００６７ 等标准规范的要求配备相应等级和危险类别的消防控制和火灾报警系统、消防给水系统、灭火系统等消防设备设施、器材.并设置消防安全标志.企业应按照有关规定对客运站建筑进行相应级别的防火设计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１.防火设计不符合客运站建筑级别要求.不得分.２.安全消防设备及器材 不足或无效的.不得分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汽车客运站是旅客、加满油大客车密集的公共建筑，是火灾危险性较大的场所。旅客中又有老、弱、病、残、孕的人，而且携带行李，增加了疏散难度。公众集聚场所的防火分区是非常重要的，完好有效的防火分 区设施将保证火灾发生时，火灾蔓延将得到有效的控制，防火分区分横向分隔和纵向分隔，都有着不可取代的重要作用。汽车客运站分四级，1.2.3级的客运站防耐火等级不低于</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，4级客运站不低于</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风险管理（合计39分）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一般要求（小计16分）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企业应依法依规建立健全安全生产风险管理制度.开展本单位管理范围内的风险辨识、评估、管控等工作.落实重大风险登记、重大危险源报备责任.防范和减少安全生产事故</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１.未制定发布企业安全生产风险管理工作制度.内容不符合要求的.不得分. ２.无风险辨识、评估等 工作的记录.【扣7分】.不全 面或缺失.【扣3分】. ３.重大风险未登记或报 备.【扣3分】. ４.未开展重大危险源辨识、建档、报备和控制等工作.缺１项【扣3分】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公路水路行业安全生产风险管理暂行办法》（交安监发【2017】60号）第三条明确要求：从事公路水路行业生产经营活动的企事业单位（以下简称生产经营单位）是安全生产风险管理的实施主体，应依法依规建立健全安全生产风险管理工作制度，开展本单位管理范围内的风险辨识、评估等工作，落实重大风险登记、重大危险源报备和控制责任，防范和减少安全生产事故。</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重大风险管控（小计23分）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企业对重大风险进行登记建档.设置重大风险监控系统.制定动态监测计划.并单独编制专项应急措施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１.企业未建立重大风险登记档案.不得分.重大风险档案内容不全.【扣3分】. ２.重大风险监控系统填报不及时或不正确.【扣3分】. ３.未制定动态监测计划.不得分.计划不全面.【扣3分】. ４.无针对重大风险的专项应急措施.【扣7分】. ５.重大风险的专项应急措施不正确或不全面.每项【扣3分】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《公路水路行业安全生产风险管理暂行办法》（交安监发【2017】60号）第二十四条规定：生产经营单位应如实记录风险辨识、评估、监测、管控等工作，并规范管理档案。重大风险应单独建立清单和专项档案。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第二十六条规定：（一）：对重大风险制定动态监测计划，定期更新监测数据或状态，每月不少于1次，并单独建档；（二）重大风险应单独编制专项应急措施；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企业对确定认的重大风险都应按照规定登记建档。重大风险档案主要内容包括基本信息、管控信息、预警信息和事故信息等。</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7分（要求：满分7分）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企业应当将本单位重大风险有关信息通过公路水路行业安全生产风险管理信息系统进行登记.构成重大危险源的应向属地负有安全生产监督管理职责的交通运输管理部门备案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１.应将本单位重大风险有关信息通过公路水路行业安全生产风险管理信息系统进行登记. ２.重大危险源的应通过系统向属地综合安全生产监督管理部门备案.或报送备案资料. ３.登记(含重大危险源报备.下同)信息应及时、准确、真实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风险管理暂行办法》（交安监发【2017】60号）第三十条规定：生产经营单位应当将本单位重大风险有关信息通过公路水路行业安全生产风险管理信息系统进行登记，构成重大危险源的应向属地综合安全生产监督管理部门备案。登记（含重大危险源报备，下同）信息应当及时、准确、真实。</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隐患排查和治理（合计80分）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隐患排查（小计48分）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企业应落实隐患排查治理和防控责任制.组织事故隐患排查治理工作.实行从隐患排查、记录、监控、治理、销账到报告的闭环管理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１.企业应制定隐患排查治理和防控制度. ２.企业应明确隐患排查治理的责任部门和人员. ３.制度应明确安全隐患排查、记录、监控、治理、销账和报告等闭环要求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《安全生产法》》第三十八条规定：生产经营单位应当建立健全生产安全事故隐患排查治理制度，采取技术、管理措施，及时发现并消除事故隐患。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九条规定：生产经营单位应当建立健全隐患排查、告知（预警）、整改、评估验收、报备、奖惩考核、建档等制度，逐级明确隐患治理责任，落实到具体岗位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企业应依据有关法律法规、标准规范等，制定隐患排查治理和防控制度，实行从隐患排查、记录、监控、治理、销账到报告的闭环管理。</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企业应依据有关法律法规、标准规范等.组织制定各部门、岗位、场所、设备设施的隐患排查治理标准或排查清单.明确隐患排查的时限、范围、内容和要求.并组 织开展相应的培训.隐患排查的范围应包括所有与生产经营相关的场所、人员、设备设施和活动.包括承包商和供应商等相关服务范围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１.未组织制定各部门、岗位、场所、设备设施的隐患排查治理标准或排查清单.【扣7分】.缺１项.【扣2分】.２.未制定隐患排查方案.【扣3分】.隐患排查的时 限、范围、内容和要求缺１ 项.【扣2分】. ３.隐患排查的范围未包括所有与生产经营相关的场所、环境、人员、设备设施和活动.每缺１项【扣3分】. ４.无开展相应的培训的 计划和记录.【扣3分】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安全生产事故隐患排查治理暂行规定》（国家安全生产监督管理总局令第16号）、《公路水路行业安全生产隐患治理管理暂行办法》（交安监发【2017】60号）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１.企业未制定本企业重 大隐患判定标准.【扣7分】. ２.未依据确定的隐患等级划分标准对发现或排查出的事故隐患进行判定.【扣3分】. ３.未确定事故隐患等级并进行登记.形成事故隐患清单.【扣7分】. ４.无重大事故隐患向属地负有安全生产监督管理职责的交通运输管理部门备案记录.【扣7分】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根据《公路水路行业安全生产隐患治理管理暂行办法》（交安监发【2017】60号）中重大隐患的判定原则，制定企业重大隐患判定标准，依据确定的隐患等级划分标准对发现或排查出的事故隐患进行判定，确定事故隐患等级并进行登记，形成事故隐患清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企业应通过系统将重大事故隐患向属地负有安全生产监督管理职责的交通运输管理部门备案。</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隐患治理（小计32分）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对于重大事故隐患.企业主要负责人组织制定专项隐患治理整改方案.并确保整改措施、责任、资金、时限和预案“五到位”.整改方案应包括: ａ.整改的目标和任务. ｂ.整改方案和整改期的安全保障措施. ｃ.经费和物资保障措施. ｄ.整改责任部门和人员. ｅ.整改时限及节点要求. ｆ.应急处置措施. ｇ.跟踪督办及验收部门和人员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１.未组织制定专项隐患 治理整改方案.缺１项【扣3分】. ２.整改专项方案不符合 要求.每处【扣3分】. ３.无“五到位”的记录和证据.【扣3分】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《公路水路行业安全生产隐患治理管理暂行办法》（交安监发【2017】60号）第二十二条 重大隐患整改应制定专项方案，包括以下内容：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（一）整改的目标和任务；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（二）整改技术方案和整改期的安全保障措施；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（三）经费和物资保障措施；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（四）整改责任部门和人员；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（五）整改时限及节点要求；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（六）应急处置措施；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（七）跟踪督办及验收部门和人员。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事故隐患排查治理暂行规定》（国家安全生产监督管理总局令第16号）规定：企业应当按照国家有关规定将本单位重大危险源及有关安全措施、应急措施，报负有安全生产监督管理的部门和有关部门备案</w:t>
            </w:r>
            <w:r>
              <w:rPr>
                <w:rFonts w:hint="eastAsia" w:ascii="Microsoft Yi Baiti" w:hAnsi="Microsoft Yi Baiti" w:eastAsia="Microsoft Yi Baiti" w:cs="Microsoft Yi Baiti"/>
                <w:kern w:val="0"/>
                <w:sz w:val="24"/>
                <w:szCs w:val="24"/>
              </w:rPr>
              <w:t>ꎬ</w:t>
            </w:r>
            <w:r>
              <w:rPr>
                <w:rFonts w:hint="eastAsia" w:ascii="仿宋" w:hAnsi="仿宋" w:eastAsia="仿宋" w:cs="仿宋"/>
                <w:kern w:val="0"/>
                <w:sz w:val="24"/>
                <w:szCs w:val="24"/>
              </w:rPr>
              <w:t>做到整</w:t>
            </w:r>
            <w:r>
              <w:rPr>
                <w:rFonts w:hint="eastAsia" w:ascii="仿宋" w:hAnsi="仿宋" w:eastAsia="仿宋" w:cs="宋体"/>
                <w:kern w:val="0"/>
                <w:sz w:val="24"/>
                <w:szCs w:val="24"/>
              </w:rPr>
              <w:t>改措施、责任、资金、时限和预案“五到位”。</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１.一般隐患整改完成后.生产经营单位应组织验收. ２.应有整改验收结论记录. ３.验收主要负责人应签字确认. ４.重大事故隐患整改验收通过的.企业应将验收结论向属地负有安全生产监督管理职责的交通运输管理部门报备资料. ５.应有销号申请记录. ６.报备申请材料应包括:重大隐患基本情况及整改方案.重大隐患整改过程.验收机构或验收组基本情 况.验收报告及结论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《公路水路行业安全生产隐患治理管理暂行办法》（交安监发【2017】60号）第二十条规定：一般隐患整改完成后，应由生产经营单位组织验收，出具整改验收结论，并由验收主要负责人签字确认。第二十四条 重大隐患整改验收通过的，生产经营单位应将验收结论向属地负有安全生产监督管理职责的交通运输管理部门报备，并申请销号。</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职业健康（合计16分）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健康管理（小计16分）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企业应按规定对存在或者可能产生职业病危害的工作场所、作业岗位、设备、设施设置警示标识和中文警示说明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１.对存在严重职业危害的作业岗位未设置标志和说明的.不得分.缺少标志和说明的.每处【扣2分】.标志和说明内容(含职业危害的种类、后果、预防以及应急救治措施等)不全的.每处【扣2分】. ２.产生职业病危害的用 人单位.未在醒目位置设置公告栏.公布有关职业病防治的规章制度、操作规程、职业病危害事故应急救援措施和工作场所职业病危害因素检测结果的.每处【扣2分】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对产生严重职业病危害的作业岗位，应当在其醒目位置，设置警示标识和中文警示说明。警示说明应当载明产生职业病危害的种类、后果、预防以及应急救治措施等内容。</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安全文化（合计32分）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安全环境（小计16分）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公开安全生产举报电话号码、通信地址或者电子邮件信箱.对接到的安全生产举报和投诉及时予以调查和处理.并公开处理结果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１.无安全生产举报投诉 制度.【扣7分】. ２.没有公开安全生产举 报投诉渠道.【扣7分】. ３.对接到的安全生产举报和投诉未及时调查和处理或处理结果未公开的.每次【扣2分】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加强对安全生产违法违规行为监督管理对于减少和杜绝安全生产“三违”行为有着十分重要意义。企业要充分发挥广大职工的参与作用，依法维护和落实企业职工对安全生产的参与权与监督权，鼓励职工监督举报各类安全隐患，对处理结果要及时公开，起到警示警醒的作用。</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安全行为（小计16分）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企业应建立包括安全价值观、安全愿景、安全使命和安全目标等在内的安全承诺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１.企业未开展安全承诺 活动.【扣16分】. ２.未签订安全承诺书. 【扣3分】. ３.相关人员不了解安全承诺内容的.每人次【扣2分】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本条所称“安全承诺”是指由企业公开做出的、代表了全体员工在关注安全和追求安全绩效方面所具有的稳定意愿及实践行动的明确表示。安全承诺就是兑现落实安全生产责任，并通过公开承诺这种形式约束和规范自身的行为，接受政府、社会和从业人员的监督。</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应急管理（合计114分）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预案制定（小计49分）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30分，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25分，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20分）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企业应在开展安全风险评估和应急资源调查的基础上.建立生产安全事故应急预案体系.制定符合ＧＢ/Ｔ２９６３９—２０１３规定 的生产安全事故应急预案.针对安全风险较大的重点场所(设施)制定现场处置方案.并编制重点岗位、人员应急处置卡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１.未编制安全风险评估和应急资源调查报告.【扣3分】. ２.生产安全事故应急预 案体系不全.每项【扣7分】. ３.现场处置方案不全. 每项【扣7分】. ４.重点岗位、人员应急处置卡不全.或处置卡信息不完整.每项【扣3分】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生产安全事故应急救援预案，是指生产经营单位根据本单位的实际情况，针对可能发生的事故的类别、性质、特点和范围等情况制定的事故发生时的组织、技术措施和其他应急措施。</w:t>
            </w:r>
          </w:p>
        </w:tc>
      </w:tr>
    </w:tbl>
    <w:p>
      <w:pPr>
        <w:widowControl/>
        <w:ind w:left="1440"/>
        <w:jc w:val="left"/>
        <w:rPr>
          <w:rFonts w:ascii="微软雅黑" w:hAnsi="微软雅黑" w:eastAsia="微软雅黑" w:cs="宋体"/>
          <w:color w:val="000000"/>
          <w:kern w:val="0"/>
          <w:sz w:val="27"/>
          <w:szCs w:val="27"/>
        </w:rPr>
      </w:pP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企业应组织开展应急预案评审或论证.并定期进行评估和修订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１.未将应急预案执行情况纳入企业安全生产标准化定期评审制度.【扣16分】. ２.未按规定对应急预案 进行定期评审.【扣16分】. ３.未根据评审情况对预 案进行修改完善.【扣10分】. ４.查相关记录.应急预案修订未向事先报备或通报的单位或部门报告.【扣7分】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根据《企业安全生产标准化基本规范》和《生产安全事故应急预案管理办法》，应急预案应定期评审，并根据评审结果或实际情况的变化进行修订和完善，至少每三年修订一次,预案修订情况应有记录并归档。</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应急物资（小计16分）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189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12分，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企业应根据可能发生的事故种类特点.按照有关规定设置应急设施.配备应急装备.储备应急物资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１.未按规定配备相应的救援应急物资和装备.【扣16分】. ２.未及时配置和更新应急物资.每缺少１项【扣2分】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应急装备是指用于应急管理与应急救援的工具、器材、服装、技术力量等。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《企业安全生产标准化基本规范》规定：企业应按规定建立应急设施，配备应急装备。</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应急演练（小计33分）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33分（要求：满分33分）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Ｔ企业应按照ＡＱ/９００７《生产安全事故应急演练指南》的规定定期组织公司(厂)、车间(工段、区、队、船、项目部)、班组开展生产安全事故应急演练.做到一线从业人员参与应急演练全覆盖</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１.应按规定制定应急预案演练计划.并印发. ２.应按计划开展应急演练.并保留应急演练记录.应急演练记录.应完整、齐全.真实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应急预案演练是指针对可能发生的事故、按照应急预案规定的程序和要求所进行的程序化模拟训练演练。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安全事故应急预案管理办法》规定：生产经营单位应当制定本单位的应急预案演练计划，根据本单位的事故预防重点，每年至少组织一次综合应急预案演练或者专项应急预案演练，每半年至少组织一次现场处置方案演练。</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应急评估（小计16分）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企业应对应急准备、应急处置工作进行评估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１.未制定应急准备、应急处置评估相关规定.【扣7分】. ２.未按计划开展应急准备/应急处置评估.评估报告内容不全.【扣3~10分】. ３.应急准备、应急处置评估记录、问题整改记录等.不全.缺１项.【扣2分】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准备评估是对政府、生产经营单位的应急管理机构、应急预案编制、应急培训、应急演练、应急队伍、应急资源等进行评估，以确保其具备相应的应急准备能力、保存其持续改进机制，并形成书面报告的活动。</w:t>
            </w:r>
          </w:p>
        </w:tc>
      </w:tr>
    </w:tbl>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事故报告调查处理（合计32分）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事故报告（小计16分）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发生事故.企业应及时进行事故现场处置.按相关规定及时、如实向有关部门报告.没有瞒报、谎报、迟报情况.并应跟踪事故发展情况.及时续报事故信息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１.制定安全生产事故报告的规定.应责任明确、内容完善、满足规定要求. ２.事故发生后.现场负责人应迅速采取有效措施.组织抢救.防止事故扩大.减少人员伤亡和财产损失. ３.及时、准确、如实向有关部门报告.没有瞒报、谎 报、迟报情况. ４.事故报告应包括下列内容:事故发生概况.事故发生时间、地点以及事故现场情况.事故简要经过.事故已造成或者可能造成的伤亡人数(包括失踪的人数)、水域环境污染情况下、初步估计的直接经济损失.已经采取的措施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企业必须在及时妥善应对处置事故同时，严格按照规定上报事故情况。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“迟报”是指报告事故的时间超过规定时限；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“漏报”是指因过失对应当上报的事故或者事故发生的时间、地点、类别、伤亡人数、直接经济损失等内容遗漏未报；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“谎报”是指故意不如实报告事故发生的时间、地点、类别、伤亡人数、直接经济损失等有关内容；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“瞒报”是指故意隐瞒已经发生的事故，并经有关部门查证属实。</w:t>
            </w:r>
          </w:p>
        </w:tc>
      </w:tr>
    </w:tbl>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事故调查处理（小计16分）</w:t>
      </w:r>
    </w:p>
    <w:tbl>
      <w:tblPr>
        <w:tblStyle w:val="6"/>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314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16分（要求：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企业应按“四不放过”原则严肃查处事故.严格追究责任领导和相关责任人.处理结果报上级主管部门备案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１.制定完善的安全生产事故责任追究办法.且印发实施.未制定【扣16分】.未 发放【扣3分】. ２.针对已经发生的安全生产事故.按“四不放过”原则对责任领导和相关责任人实施责任追究和处理.追责处理不到位的.【扣3~10分】. ３.处理结果按规定报有关主管部门备案.未报有 关部门备案.【扣10分】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查事故档案和事故调查相关记录，看企业按照“四不放过”（事故原因未查清不放过，责任人员未处理不放过，整改措施未落实不放过，有关人员未受到教育不放过）原则进行整改情况。</w:t>
            </w:r>
          </w:p>
        </w:tc>
      </w:tr>
    </w:tbl>
    <w:p>
      <w:pPr>
        <w:widowControl/>
        <w:jc w:val="left"/>
      </w:pPr>
    </w:p>
    <w:sectPr>
      <w:pgSz w:w="16838" w:h="11906" w:orient="landscape"/>
      <w:pgMar w:top="1600" w:right="1440" w:bottom="126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roma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Microsoft Yi Baiti">
    <w:altName w:val="DejaVu Math TeX Gyre"/>
    <w:panose1 w:val="03000500000000000000"/>
    <w:charset w:val="00"/>
    <w:family w:val="script"/>
    <w:pitch w:val="default"/>
    <w:sig w:usb0="00000000" w:usb1="00000000" w:usb2="00080002" w:usb3="00000000" w:csb0="00000001" w:csb1="00000000"/>
  </w:font>
  <w:font w:name="DejaVu Math TeX Gyre">
    <w:panose1 w:val="02000503000000000000"/>
    <w:charset w:val="00"/>
    <w:family w:val="auto"/>
    <w:pitch w:val="default"/>
    <w:sig w:usb0="A10000EF" w:usb1="4201F9EE" w:usb2="02000000" w:usb3="00000000" w:csb0="60000193" w:csb1="0DD40000"/>
  </w:font>
  <w:font w:name="Noto Sans Yi">
    <w:panose1 w:val="020B0502040504020204"/>
    <w:charset w:val="00"/>
    <w:family w:val="auto"/>
    <w:pitch w:val="default"/>
    <w:sig w:usb0="00000003" w:usb1="00050000" w:usb2="0008001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724C02"/>
    <w:multiLevelType w:val="multilevel"/>
    <w:tmpl w:val="46724C02"/>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0DE2529D"/>
    <w:rsid w:val="0B3C7C36"/>
    <w:rsid w:val="0DE2529D"/>
    <w:rsid w:val="15C40F54"/>
    <w:rsid w:val="2BAD2B97"/>
    <w:rsid w:val="36FB1360"/>
    <w:rsid w:val="5C607CC7"/>
    <w:rsid w:val="6C651955"/>
    <w:rsid w:val="DEAE686A"/>
    <w:rsid w:val="FFFEF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5">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customStyle="1" w:styleId="8">
    <w:name w:val="列出段落"/>
    <w:basedOn w:val="1"/>
    <w:qFormat/>
    <w:uiPriority w:val="0"/>
    <w:pPr>
      <w:ind w:firstLine="420" w:firstLineChars="200"/>
    </w:pPr>
    <w:rPr>
      <w:rFonts w:ascii="Times New Roman" w:hAnsi="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16131</Words>
  <Characters>16407</Characters>
  <Lines>0</Lines>
  <Paragraphs>0</Paragraphs>
  <TotalTime>5</TotalTime>
  <ScaleCrop>false</ScaleCrop>
  <LinksUpToDate>false</LinksUpToDate>
  <CharactersWithSpaces>16568</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2023-08-10T03:01:00Z</dcterms:created>
  <dc:creator>江延影</dc:creator>
  <cp:lastModifiedBy>admin</cp:lastModifiedBy>
  <dcterms:modified xsi:type="dcterms:W3CDTF">2024-09-12T10:48:03Z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AC669D6F37614E8697A773F803CA4D34_13</vt:lpwstr>
  </property>
</Properties>
</file>