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 w:val="left" w:pos="6840"/>
          <w:tab w:val="left" w:pos="7020"/>
          <w:tab w:val="left" w:pos="7200"/>
        </w:tabs>
        <w:spacing w:line="360" w:lineRule="exact"/>
        <w:rPr>
          <w:rFonts w:hint="eastAsia" w:ascii="方正小标宋_GBK" w:hAnsi="宋体" w:eastAsia="方正小标宋_GBK"/>
          <w:bCs/>
          <w:color w:val="FFFFFF"/>
          <w:sz w:val="30"/>
          <w:szCs w:val="30"/>
        </w:rPr>
      </w:pPr>
      <w:r>
        <w:rPr>
          <w:rFonts w:hint="eastAsia" w:ascii="方正小标宋_GBK" w:hAnsi="宋体" w:eastAsia="方正小标宋_GBK"/>
          <w:bCs/>
          <w:color w:val="FFFFFF"/>
          <w:sz w:val="30"/>
          <w:szCs w:val="30"/>
        </w:rPr>
        <w:t>O：</w:t>
      </w:r>
    </w:p>
    <w:p>
      <w:pPr>
        <w:tabs>
          <w:tab w:val="left" w:pos="1620"/>
          <w:tab w:val="left" w:pos="6840"/>
          <w:tab w:val="left" w:pos="7020"/>
          <w:tab w:val="left" w:pos="7200"/>
        </w:tabs>
        <w:spacing w:line="1621" w:lineRule="exact"/>
        <w:jc w:val="center"/>
        <w:rPr>
          <w:rFonts w:hint="eastAsia" w:ascii="仿宋_GB2312" w:hAnsi="宋体"/>
          <w:b/>
          <w:bCs/>
          <w:color w:val="FF0000"/>
          <w:spacing w:val="140"/>
          <w:szCs w:val="32"/>
        </w:rPr>
      </w:pPr>
    </w:p>
    <w:p>
      <w:pPr>
        <w:tabs>
          <w:tab w:val="left" w:pos="1620"/>
          <w:tab w:val="left" w:pos="6840"/>
          <w:tab w:val="left" w:pos="7020"/>
          <w:tab w:val="left" w:pos="7200"/>
        </w:tabs>
        <w:spacing w:line="640" w:lineRule="exact"/>
        <w:jc w:val="center"/>
        <w:rPr>
          <w:rFonts w:hint="eastAsia" w:ascii="方正小标宋_GBK" w:hAnsi="宋体" w:eastAsia="方正小标宋_GBK"/>
          <w:bCs/>
          <w:color w:val="FF0000"/>
          <w:spacing w:val="60"/>
          <w:sz w:val="50"/>
          <w:szCs w:val="72"/>
        </w:rPr>
      </w:pPr>
      <w:r>
        <w:rPr>
          <w:rFonts w:hint="eastAsia" w:ascii="方正小标宋_GBK" w:hAnsi="宋体" w:eastAsia="方正小标宋_GBK"/>
          <w:bCs/>
          <w:color w:val="FF0000"/>
          <w:spacing w:val="140"/>
          <w:sz w:val="52"/>
          <w:szCs w:val="72"/>
        </w:rPr>
        <w:t>宁夏回族自治</w:t>
      </w:r>
      <w:r>
        <w:rPr>
          <w:rFonts w:hint="eastAsia" w:ascii="方正小标宋_GBK" w:hAnsi="宋体" w:eastAsia="方正小标宋_GBK"/>
          <w:bCs/>
          <w:color w:val="FF0000"/>
          <w:sz w:val="52"/>
          <w:szCs w:val="72"/>
        </w:rPr>
        <w:t>区</w:t>
      </w:r>
    </w:p>
    <w:p>
      <w:pPr>
        <w:spacing w:line="1700" w:lineRule="exact"/>
        <w:jc w:val="center"/>
        <w:rPr>
          <w:rFonts w:hint="eastAsia" w:ascii="方正小标宋_GBK" w:hAnsi="宋体" w:eastAsia="方正小标宋_GBK"/>
          <w:bCs/>
          <w:color w:val="FF0000"/>
          <w:spacing w:val="120"/>
          <w:sz w:val="96"/>
          <w:szCs w:val="96"/>
        </w:rPr>
      </w:pPr>
      <w:r>
        <w:rPr>
          <w:rFonts w:hint="eastAsia" w:ascii="方正小标宋_GBK" w:hAnsi="宋体" w:eastAsia="方正小标宋_GBK"/>
          <w:bCs/>
          <w:color w:val="FF0000"/>
          <w:spacing w:val="120"/>
          <w:sz w:val="96"/>
          <w:szCs w:val="96"/>
        </w:rPr>
        <w:t>交通运输厅文件</w:t>
      </w:r>
    </w:p>
    <w:p>
      <w:pPr>
        <w:spacing w:line="1132" w:lineRule="exact"/>
        <w:jc w:val="center"/>
        <w:rPr>
          <w:rFonts w:hint="eastAsia" w:ascii="仿宋" w:hAnsi="仿宋" w:eastAsia="仿宋"/>
          <w:szCs w:val="32"/>
        </w:rPr>
      </w:pPr>
      <w:bookmarkStart w:id="0" w:name="bianhao"/>
      <w:r>
        <w:rPr>
          <w:rFonts w:hint="eastAsia" w:ascii="仿宋" w:hAnsi="仿宋" w:eastAsia="仿宋"/>
        </w:rPr>
        <w:t>宁交规发</w:t>
      </w:r>
      <w:r>
        <w:rPr>
          <w:rFonts w:ascii="仿宋" w:hAnsi="仿宋" w:eastAsia="仿宋"/>
        </w:rPr>
        <w:t>〔2020〕</w:t>
      </w:r>
      <w:r>
        <w:rPr>
          <w:rFonts w:ascii="仿宋" w:hAnsi="仿宋" w:eastAsia="仿宋"/>
          <w:color w:val="000000"/>
          <w:kern w:val="0"/>
          <w:szCs w:val="32"/>
        </w:rPr>
        <w:t>9</w:t>
      </w:r>
      <w:bookmarkEnd w:id="0"/>
      <w:r>
        <w:rPr>
          <w:rFonts w:hint="eastAsia" w:ascii="仿宋" w:hAnsi="仿宋" w:eastAsia="仿宋"/>
          <w:color w:val="000000"/>
          <w:kern w:val="0"/>
          <w:szCs w:val="32"/>
        </w:rPr>
        <w:t>号</w:t>
      </w:r>
    </w:p>
    <w:p>
      <w:pPr>
        <w:widowControl/>
        <w:spacing w:line="660" w:lineRule="exact"/>
        <w:rPr>
          <w:rFonts w:hint="eastAsia" w:ascii="方正小标宋简体" w:eastAsia="方正小标宋简体"/>
          <w:color w:val="000000"/>
          <w:kern w:val="0"/>
          <w:sz w:val="44"/>
          <w:szCs w:val="44"/>
        </w:rPr>
      </w:pPr>
      <w:r>
        <w:rPr>
          <w:rFonts w:hint="eastAsia" w:ascii="方正仿宋简体" w:eastAsia="方正仿宋简体"/>
          <w:szCs w:val="32"/>
        </w:rPr>
        <w:pict>
          <v:line id="_x0000_s1026" o:spid="_x0000_s1026" o:spt="20" style="position:absolute;left:0pt;margin-left:-4.55pt;margin-top:6.3pt;height:0pt;width:445.05pt;z-index:251660288;mso-width-relative:page;mso-height-relative:page;" stroked="t" coordsize="21600,21600">
            <v:path arrowok="t"/>
            <v:fill focussize="0,0"/>
            <v:stroke weight="0.5pt" color="#FF0000"/>
            <v:imagedata o:title=""/>
            <o:lock v:ext="edit"/>
          </v:line>
        </w:pict>
      </w:r>
    </w:p>
    <w:p>
      <w:pPr>
        <w:spacing w:line="780" w:lineRule="exact"/>
        <w:jc w:val="center"/>
        <w:rPr>
          <w:rFonts w:hint="eastAsia" w:ascii="方正小标宋_GBK" w:hAnsi="Calibri" w:eastAsia="方正小标宋_GBK"/>
          <w:b/>
          <w:bCs/>
          <w:sz w:val="44"/>
          <w:szCs w:val="44"/>
        </w:rPr>
      </w:pPr>
      <w:bookmarkStart w:id="1" w:name="Content"/>
      <w:bookmarkEnd w:id="1"/>
      <w:r>
        <w:rPr>
          <w:rFonts w:hint="eastAsia" w:ascii="方正小标宋_GBK" w:hAnsi="Calibri" w:eastAsia="方正小标宋_GBK"/>
          <w:b/>
          <w:bCs/>
          <w:sz w:val="44"/>
          <w:szCs w:val="44"/>
        </w:rPr>
        <w:t>自治区交通运输厅关于印发</w:t>
      </w:r>
    </w:p>
    <w:p>
      <w:pPr>
        <w:spacing w:line="780" w:lineRule="exact"/>
        <w:jc w:val="center"/>
        <w:rPr>
          <w:rFonts w:hint="eastAsia" w:ascii="方正小标宋_GBK" w:hAnsi="Calibri" w:eastAsia="方正小标宋_GBK"/>
          <w:b/>
          <w:bCs/>
          <w:sz w:val="44"/>
          <w:szCs w:val="44"/>
        </w:rPr>
      </w:pPr>
      <w:r>
        <w:rPr>
          <w:rFonts w:hint="eastAsia" w:ascii="方正小标宋_GBK" w:hAnsi="Calibri" w:eastAsia="方正小标宋_GBK"/>
          <w:b/>
          <w:bCs/>
          <w:sz w:val="44"/>
          <w:szCs w:val="44"/>
        </w:rPr>
        <w:t>《宁夏回族自治区交通运输领域</w:t>
      </w:r>
    </w:p>
    <w:p>
      <w:pPr>
        <w:spacing w:line="780" w:lineRule="exact"/>
        <w:jc w:val="center"/>
        <w:rPr>
          <w:rFonts w:hint="eastAsia" w:ascii="方正小标宋_GBK" w:hAnsi="Calibri" w:eastAsia="方正小标宋_GBK"/>
          <w:b/>
          <w:bCs/>
          <w:sz w:val="44"/>
          <w:szCs w:val="44"/>
        </w:rPr>
      </w:pPr>
      <w:r>
        <w:rPr>
          <w:rFonts w:hint="eastAsia" w:ascii="方正小标宋_GBK" w:hAnsi="Calibri" w:eastAsia="方正小标宋_GBK"/>
          <w:b/>
          <w:bCs/>
          <w:sz w:val="44"/>
          <w:szCs w:val="44"/>
        </w:rPr>
        <w:t>实施包容免罚清单（试行）》的通知</w:t>
      </w:r>
    </w:p>
    <w:p>
      <w:pPr>
        <w:spacing w:line="700" w:lineRule="exact"/>
        <w:rPr>
          <w:szCs w:val="32"/>
        </w:rPr>
      </w:pPr>
    </w:p>
    <w:p>
      <w:pPr>
        <w:spacing w:line="700" w:lineRule="exact"/>
        <w:rPr>
          <w:rFonts w:hint="eastAsia" w:ascii="仿宋" w:hAnsi="仿宋" w:eastAsia="仿宋" w:cs="仿宋"/>
          <w:szCs w:val="32"/>
        </w:rPr>
      </w:pPr>
      <w:r>
        <w:rPr>
          <w:rFonts w:hint="eastAsia" w:ascii="仿宋" w:hAnsi="仿宋" w:eastAsia="仿宋" w:cs="仿宋"/>
          <w:szCs w:val="32"/>
        </w:rPr>
        <w:t>各市、县（区）交通运输局，自治区交通运输综合执法监督局：</w:t>
      </w:r>
    </w:p>
    <w:p>
      <w:pPr>
        <w:pStyle w:val="7"/>
        <w:widowControl/>
        <w:spacing w:beforeAutospacing="0" w:afterAutospacing="0" w:line="700" w:lineRule="exact"/>
        <w:ind w:firstLine="632"/>
        <w:jc w:val="both"/>
        <w:rPr>
          <w:rFonts w:hint="eastAsia" w:ascii="仿宋" w:hAnsi="仿宋" w:eastAsia="仿宋" w:cs="仿宋"/>
          <w:kern w:val="2"/>
          <w:sz w:val="32"/>
        </w:rPr>
      </w:pPr>
      <w:r>
        <w:rPr>
          <w:rFonts w:hint="eastAsia" w:ascii="仿宋" w:hAnsi="仿宋" w:eastAsia="仿宋" w:cs="仿宋"/>
          <w:kern w:val="2"/>
          <w:sz w:val="32"/>
        </w:rPr>
        <w:t>《宁夏回族自治区交通运输领域实施包容免罚清单（试行）》</w:t>
      </w:r>
      <w:r>
        <w:rPr>
          <w:rFonts w:hint="eastAsia" w:ascii="仿宋" w:hAnsi="仿宋" w:eastAsia="仿宋"/>
          <w:sz w:val="32"/>
        </w:rPr>
        <w:t>已经自治区交通运输厅2020年第12次厅务（扩大）会议审议通过，现印发你们，请结合实际，认真抓好贯彻落实。</w:t>
      </w:r>
    </w:p>
    <w:p>
      <w:pPr>
        <w:pStyle w:val="7"/>
        <w:widowControl/>
        <w:spacing w:beforeAutospacing="0" w:afterAutospacing="0" w:line="700" w:lineRule="exact"/>
        <w:ind w:firstLine="472"/>
        <w:jc w:val="both"/>
        <w:rPr>
          <w:rFonts w:hint="eastAsia" w:ascii="仿宋" w:hAnsi="仿宋" w:eastAsia="仿宋" w:cs="仿宋"/>
          <w:kern w:val="2"/>
          <w:sz w:val="32"/>
        </w:rPr>
      </w:pPr>
      <w:r>
        <w:rPr>
          <w:rStyle w:val="15"/>
          <w:rFonts w:hint="eastAsia" w:ascii="仿宋" w:hAnsi="仿宋" w:eastAsia="仿宋"/>
          <w:color w:val="000000"/>
        </w:rPr>
        <w:t>本《</w:t>
      </w:r>
      <w:r>
        <w:rPr>
          <w:rFonts w:hint="eastAsia" w:ascii="仿宋" w:hAnsi="仿宋" w:eastAsia="仿宋" w:cs="仿宋"/>
          <w:kern w:val="2"/>
          <w:sz w:val="32"/>
        </w:rPr>
        <w:t>包容免罚清单（试行）</w:t>
      </w:r>
      <w:r>
        <w:rPr>
          <w:rStyle w:val="15"/>
          <w:rFonts w:hint="eastAsia" w:ascii="仿宋" w:hAnsi="仿宋" w:eastAsia="仿宋"/>
          <w:color w:val="000000"/>
        </w:rPr>
        <w:t>》自2021年2月1日起施行，试行2年，有效期至2023年1月31日。</w:t>
      </w:r>
    </w:p>
    <w:p>
      <w:pPr>
        <w:pStyle w:val="7"/>
        <w:widowControl/>
        <w:spacing w:beforeAutospacing="0" w:afterAutospacing="0" w:line="700" w:lineRule="exact"/>
        <w:ind w:firstLine="0" w:firstLineChars="0"/>
        <w:jc w:val="both"/>
        <w:rPr>
          <w:rFonts w:hint="eastAsia" w:ascii="仿宋" w:hAnsi="仿宋" w:eastAsia="仿宋" w:cs="仿宋"/>
          <w:kern w:val="2"/>
          <w:sz w:val="32"/>
        </w:rPr>
      </w:pPr>
    </w:p>
    <w:p>
      <w:pPr>
        <w:pStyle w:val="7"/>
        <w:widowControl/>
        <w:spacing w:beforeAutospacing="0" w:afterAutospacing="0" w:line="700" w:lineRule="exact"/>
        <w:ind w:firstLine="0" w:firstLineChars="0"/>
        <w:jc w:val="both"/>
        <w:rPr>
          <w:rFonts w:hint="eastAsia" w:ascii="仿宋" w:hAnsi="仿宋" w:eastAsia="仿宋" w:cs="仿宋"/>
          <w:kern w:val="2"/>
          <w:sz w:val="32"/>
        </w:rPr>
      </w:pPr>
    </w:p>
    <w:p>
      <w:pPr>
        <w:pStyle w:val="7"/>
        <w:widowControl/>
        <w:spacing w:beforeAutospacing="0" w:afterAutospacing="0" w:line="700" w:lineRule="exact"/>
        <w:ind w:firstLine="0" w:firstLineChars="0"/>
        <w:jc w:val="both"/>
        <w:rPr>
          <w:rFonts w:hint="eastAsia" w:ascii="仿宋" w:hAnsi="仿宋" w:eastAsia="仿宋" w:cs="仿宋"/>
          <w:kern w:val="2"/>
          <w:sz w:val="32"/>
        </w:rPr>
      </w:pPr>
    </w:p>
    <w:p>
      <w:pPr>
        <w:pStyle w:val="7"/>
        <w:widowControl/>
        <w:spacing w:beforeAutospacing="0" w:afterAutospacing="0" w:line="700" w:lineRule="exact"/>
        <w:ind w:right="632" w:rightChars="200" w:firstLine="0" w:firstLineChars="0"/>
        <w:jc w:val="right"/>
        <w:rPr>
          <w:rFonts w:hint="eastAsia" w:ascii="仿宋" w:hAnsi="仿宋" w:eastAsia="仿宋" w:cs="仿宋"/>
          <w:kern w:val="2"/>
          <w:sz w:val="32"/>
        </w:rPr>
      </w:pPr>
      <w:r>
        <w:rPr>
          <w:rFonts w:hint="eastAsia" w:ascii="仿宋" w:hAnsi="仿宋" w:eastAsia="仿宋" w:cs="仿宋"/>
          <w:kern w:val="2"/>
          <w:sz w:val="32"/>
        </w:rPr>
        <w:t>宁夏回族自治区交通运输厅</w:t>
      </w:r>
    </w:p>
    <w:p>
      <w:pPr>
        <w:pStyle w:val="7"/>
        <w:widowControl/>
        <w:spacing w:beforeAutospacing="0" w:afterAutospacing="0" w:line="700" w:lineRule="exact"/>
        <w:ind w:right="1263" w:rightChars="400" w:firstLine="0" w:firstLineChars="0"/>
        <w:jc w:val="right"/>
        <w:rPr>
          <w:rFonts w:hint="eastAsia" w:ascii="仿宋" w:hAnsi="仿宋" w:eastAsia="仿宋" w:cs="仿宋"/>
          <w:kern w:val="2"/>
          <w:sz w:val="32"/>
        </w:rPr>
      </w:pPr>
      <w:r>
        <w:rPr>
          <w:rFonts w:hint="eastAsia" w:ascii="仿宋" w:hAnsi="仿宋" w:eastAsia="仿宋" w:cs="仿宋"/>
          <w:kern w:val="2"/>
          <w:sz w:val="32"/>
        </w:rPr>
        <w:t>2020年12月22日</w:t>
      </w:r>
    </w:p>
    <w:p>
      <w:pPr>
        <w:pStyle w:val="7"/>
        <w:widowControl/>
        <w:spacing w:beforeAutospacing="0" w:afterAutospacing="0" w:line="700" w:lineRule="exact"/>
        <w:ind w:firstLine="632"/>
        <w:jc w:val="both"/>
        <w:rPr>
          <w:rFonts w:ascii="仿宋" w:hAnsi="仿宋" w:eastAsia="仿宋" w:cs="仿宋"/>
          <w:kern w:val="2"/>
          <w:sz w:val="32"/>
        </w:rPr>
      </w:pPr>
      <w:r>
        <w:rPr>
          <w:rFonts w:hint="eastAsia" w:ascii="仿宋" w:hAnsi="仿宋" w:eastAsia="仿宋" w:cs="仿宋"/>
          <w:kern w:val="2"/>
          <w:sz w:val="32"/>
        </w:rPr>
        <w:t>（此件公开发布）</w:t>
      </w:r>
    </w:p>
    <w:p>
      <w:pPr>
        <w:spacing w:line="560" w:lineRule="exact"/>
        <w:ind w:firstLine="632" w:firstLineChars="200"/>
        <w:rPr>
          <w:rFonts w:hint="eastAsia" w:ascii="仿宋" w:hAnsi="仿宋" w:eastAsia="仿宋" w:cs="仿宋"/>
          <w:szCs w:val="32"/>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tabs>
          <w:tab w:val="left" w:pos="5283"/>
        </w:tabs>
        <w:jc w:val="left"/>
        <w:rPr>
          <w:rFonts w:hint="eastAsia"/>
          <w:lang w:val="en-US" w:eastAsia="zh-CN"/>
        </w:rPr>
        <w:sectPr>
          <w:footerReference r:id="rId5" w:type="first"/>
          <w:footerReference r:id="rId3" w:type="default"/>
          <w:footerReference r:id="rId4" w:type="even"/>
          <w:pgSz w:w="11906" w:h="16838"/>
          <w:pgMar w:top="2098" w:right="1474" w:bottom="1984" w:left="1588" w:header="851" w:footer="1417" w:gutter="0"/>
          <w:paperSrc/>
          <w:cols w:space="0" w:num="1"/>
          <w:rtlGutter w:val="0"/>
          <w:docGrid w:type="linesAndChars" w:linePitch="579" w:charSpace="-849"/>
        </w:sectPr>
      </w:pPr>
      <w:r>
        <w:rPr>
          <w:rFonts w:hint="eastAsia" w:ascii="仿宋" w:hAnsi="仿宋" w:eastAsia="仿宋" w:cs="仿宋"/>
          <w:kern w:val="2"/>
          <w:sz w:val="32"/>
          <w:szCs w:val="32"/>
          <w:lang w:val="en-US" w:eastAsia="zh-CN" w:bidi="ar-SA"/>
        </w:rPr>
        <w:tab/>
      </w:r>
      <w:bookmarkStart w:id="2" w:name="_GoBack"/>
      <w:bookmarkEnd w:id="2"/>
    </w:p>
    <w:p>
      <w:pPr>
        <w:spacing w:line="56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宁夏回族自治区交通运输领域实施包容免罚清单（试行）</w:t>
      </w:r>
    </w:p>
    <w:p>
      <w:pPr>
        <w:spacing w:line="400" w:lineRule="exact"/>
        <w:jc w:val="center"/>
        <w:rPr>
          <w:rFonts w:hint="eastAsia" w:ascii="方正大标宋简体" w:eastAsia="方正大标宋简体"/>
          <w:b/>
          <w:bCs/>
          <w:szCs w:val="32"/>
        </w:rPr>
      </w:pPr>
    </w:p>
    <w:p>
      <w:pPr>
        <w:jc w:val="center"/>
        <w:rPr>
          <w:rFonts w:hint="eastAsia" w:ascii="黑体" w:hAnsi="黑体" w:eastAsia="黑体"/>
          <w:b/>
          <w:bCs/>
          <w:szCs w:val="32"/>
        </w:rPr>
      </w:pPr>
      <w:r>
        <w:rPr>
          <w:rFonts w:hint="eastAsia" w:ascii="黑体" w:hAnsi="黑体" w:eastAsia="黑体"/>
          <w:b/>
          <w:bCs/>
          <w:szCs w:val="32"/>
        </w:rPr>
        <w:t>一、下列轻微违法行为，及时纠正，没有造成危害后果的，不予行政处罚</w:t>
      </w:r>
    </w:p>
    <w:tbl>
      <w:tblPr>
        <w:tblStyle w:val="10"/>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180"/>
        <w:gridCol w:w="4716"/>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180" w:type="dxa"/>
            <w:vAlign w:val="center"/>
          </w:tcPr>
          <w:p>
            <w:pPr>
              <w:jc w:val="center"/>
              <w:rPr>
                <w:rFonts w:hint="eastAsia" w:ascii="仿宋" w:hAnsi="仿宋" w:eastAsia="仿宋" w:cs="仿宋"/>
                <w:b/>
                <w:bCs/>
                <w:sz w:val="24"/>
              </w:rPr>
            </w:pPr>
            <w:r>
              <w:rPr>
                <w:rFonts w:hint="eastAsia" w:ascii="仿宋" w:hAnsi="仿宋" w:eastAsia="仿宋" w:cs="仿宋"/>
                <w:b/>
                <w:bCs/>
                <w:sz w:val="24"/>
              </w:rPr>
              <w:t>违法行为</w:t>
            </w:r>
          </w:p>
        </w:tc>
        <w:tc>
          <w:tcPr>
            <w:tcW w:w="4716" w:type="dxa"/>
            <w:vAlign w:val="center"/>
          </w:tcPr>
          <w:p>
            <w:pPr>
              <w:jc w:val="center"/>
              <w:rPr>
                <w:rFonts w:hint="eastAsia" w:ascii="仿宋" w:hAnsi="仿宋" w:eastAsia="仿宋" w:cs="仿宋"/>
                <w:b/>
                <w:bCs/>
                <w:sz w:val="24"/>
              </w:rPr>
            </w:pPr>
            <w:r>
              <w:rPr>
                <w:rFonts w:hint="eastAsia" w:ascii="仿宋" w:hAnsi="仿宋" w:eastAsia="仿宋" w:cs="仿宋"/>
                <w:b/>
                <w:bCs/>
                <w:sz w:val="24"/>
              </w:rPr>
              <w:t>适用条件</w:t>
            </w:r>
          </w:p>
        </w:tc>
        <w:tc>
          <w:tcPr>
            <w:tcW w:w="5520" w:type="dxa"/>
            <w:vAlign w:val="center"/>
          </w:tcPr>
          <w:p>
            <w:pPr>
              <w:jc w:val="center"/>
              <w:rPr>
                <w:rFonts w:hint="eastAsia" w:ascii="仿宋" w:hAnsi="仿宋" w:eastAsia="仿宋" w:cs="仿宋"/>
                <w:b/>
                <w:bCs/>
                <w:sz w:val="24"/>
              </w:rPr>
            </w:pPr>
            <w:r>
              <w:rPr>
                <w:rFonts w:hint="eastAsia" w:ascii="仿宋" w:hAnsi="仿宋" w:eastAsia="仿宋" w:cs="仿宋"/>
                <w:b/>
                <w:bCs/>
                <w:sz w:val="24"/>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擅自在公路上设卡、收费</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自行停止或者经责令及时停止违法行为，且</w:t>
            </w:r>
          </w:p>
          <w:p>
            <w:pPr>
              <w:spacing w:line="320" w:lineRule="exact"/>
              <w:rPr>
                <w:rFonts w:hint="eastAsia" w:ascii="仿宋" w:hAnsi="仿宋" w:eastAsia="仿宋" w:cs="仿宋"/>
                <w:sz w:val="24"/>
              </w:rPr>
            </w:pPr>
            <w:r>
              <w:rPr>
                <w:rFonts w:hint="eastAsia" w:ascii="仿宋" w:hAnsi="仿宋" w:eastAsia="仿宋" w:cs="仿宋"/>
                <w:sz w:val="24"/>
              </w:rPr>
              <w:t>未造成危害后果，没有违法所得。</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1.《中华人民共和国公路法》（1997年7月通过，2017年11月修正）第七十四条；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2</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擅自占用、挖掘公路</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擅自占用、挖掘公路1平方米以下，且经责令及时停止违法行为，恢复原状，未造成危害后果。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1.《中华人民共和国公路法》（1997年7月通过，2017年11月修正）第七十六条；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2.《宁夏回族自治区公路路政管理条例》（2016年5月修正）第三十七条；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3</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铁轮车、履带车和其他可能损害路面的机具擅自在公路上行驶</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经责令及时停止违法行为，且违法情节轻微，未对公路造成实际损害后果。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1.《中华人民共和国公路法》（1997年7月通过，2017年11月修正）第七十六条；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2.《宁夏回族自治区公路路政管理条例》（2016年5月修正）第三十七条；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4</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损坏、挪动、涂改公路附属设施或者损坏、挪动建筑控制区的标桩、界桩，可能危及公路安全</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经责令及时停止违法行为，且违法情节轻微，未造成危害后果。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1.《中华人民共和国公路法》（1997年7月通过，2017年11月修正）第七十六条；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2.《宁夏回族自治区公路路政管理条例》（2016年5月修正）第三十七条；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损坏、污染公路路面和影响公路畅通</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经责令及时停止违法行为，且违法情节轻微，未造成公路路面损坏、污染等危害后果，仅轻微影响公路畅通的。</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1.《中华人民共和国公路法》（1997年7月通过，2017年11月修正）第七十七条；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2.《宁夏回族自治区公路路政管理条例》（2016年5月修正）第三十八条；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6</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在公路用地范围内擅自设置公路标志以外的其他标志</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及时主动纠正违法行为，且违法情节轻微，未造成危害后果。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1.《中华人民共和国公路法》（1997年7月通过，2017年11月修正）第七十九条；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2.《宁夏回族自治区公路路政管理条例》（2016年5月修正）第三十九条；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7</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在公路建筑控制区内修建建筑物、地面构筑物</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及时主动纠正违法行为，且违法情节轻微，未造成危害后果。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1.《中华人民共和国公路法》（1997年7月通过，2017年11月修正）第八十一条；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8</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擅自在公路建筑控制区内埋设管线、电缆等设施</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及时主动纠正违法行为，且违法情节轻微，未造成危害后果。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1.《中华人民共和国公路法》（1997年7月通过，2017年11月修正）第八十一条；</w:t>
            </w:r>
          </w:p>
          <w:p>
            <w:pPr>
              <w:spacing w:line="320" w:lineRule="exact"/>
              <w:rPr>
                <w:rFonts w:hint="eastAsia" w:ascii="仿宋" w:hAnsi="仿宋" w:eastAsia="仿宋" w:cs="仿宋"/>
                <w:sz w:val="24"/>
              </w:rPr>
            </w:pPr>
            <w:r>
              <w:rPr>
                <w:rFonts w:hint="eastAsia" w:ascii="仿宋" w:hAnsi="仿宋" w:eastAsia="仿宋" w:cs="仿宋"/>
                <w:sz w:val="24"/>
              </w:rPr>
              <w:t>2.《宁夏回族自治区公路路政管理条例》（2016年5月修正）第三十七条；</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9</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在公路建筑控制区外修建的建筑物、地面构筑物以及其他设施遮挡公路标志或者妨碍安全视距</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及时主动纠正违法行为，且违法情节轻微，未造成危害后果。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1.《中华人民共和国公路安全保护条例》（2011年3月通过，国务院令第593号）第五十六条；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10</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没有采取必要措施防止货物脱落、扬撒的</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已采取措施但不足以防止货物脱落、扬撒，经责令改正后及时改正，未造成危害后果。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1.《中华人民共和国道路运输条例》（2019年国务院令第709号修订）第六十九条第五项；</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11</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道路运输经营者未按照规定的周期和频次进行车辆综合性能检测和技术等级评定</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因不可抗力等原因超期10日以内，并及时主动改正，未造成危害后果。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1.《中华人民共和国道路运输条例》（2019年国务院令第709号修订）第七十条第一款；</w:t>
            </w:r>
          </w:p>
          <w:p>
            <w:pPr>
              <w:pStyle w:val="2"/>
              <w:shd w:val="clear" w:color="auto" w:fill="FFFFFF"/>
              <w:spacing w:before="0" w:beforeAutospacing="0" w:after="0" w:afterAutospacing="0" w:line="320" w:lineRule="exact"/>
              <w:jc w:val="both"/>
              <w:rPr>
                <w:rFonts w:ascii="仿宋" w:hAnsi="仿宋" w:eastAsia="仿宋" w:cs="仿宋"/>
                <w:b w:val="0"/>
                <w:kern w:val="2"/>
                <w:sz w:val="24"/>
                <w:szCs w:val="24"/>
              </w:rPr>
            </w:pPr>
            <w:r>
              <w:rPr>
                <w:rFonts w:ascii="仿宋" w:hAnsi="仿宋" w:eastAsia="仿宋" w:cs="仿宋"/>
                <w:b w:val="0"/>
                <w:kern w:val="2"/>
                <w:sz w:val="24"/>
                <w:szCs w:val="24"/>
              </w:rPr>
              <w:t>2.《道路运输车辆技术管理规定》（交通运输部令2019年第19号） 第三十一条第三项；</w:t>
            </w:r>
          </w:p>
          <w:p>
            <w:pPr>
              <w:pStyle w:val="2"/>
              <w:shd w:val="clear" w:color="auto" w:fill="FFFFFF"/>
              <w:spacing w:before="0" w:beforeAutospacing="0" w:after="0" w:afterAutospacing="0" w:line="320" w:lineRule="exact"/>
              <w:jc w:val="both"/>
              <w:rPr>
                <w:rFonts w:ascii="仿宋" w:hAnsi="仿宋" w:eastAsia="仿宋" w:cs="仿宋"/>
                <w:bCs/>
                <w:kern w:val="36"/>
                <w:sz w:val="24"/>
              </w:rPr>
            </w:pPr>
            <w:r>
              <w:rPr>
                <w:rFonts w:ascii="仿宋" w:hAnsi="仿宋" w:eastAsia="仿宋" w:cs="仿宋"/>
                <w:b w:val="0"/>
                <w:kern w:val="2"/>
                <w:sz w:val="24"/>
                <w:szCs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12</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道路运输站(场)经营者擅自改变道路运输站(场)的用途和服务功能，或者不公布运输线路、起止经停站点、运输班次、始发时间、票价</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经责令改正，及时纠正违法行为，且违法情节轻微，未造成危害后果。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1.《中华人民共和国道路运输条例》（2019年国务院令第709号修订）第七十一条第二款；</w:t>
            </w:r>
          </w:p>
          <w:p>
            <w:pPr>
              <w:spacing w:line="320" w:lineRule="exact"/>
              <w:rPr>
                <w:rFonts w:hint="eastAsia" w:ascii="仿宋" w:hAnsi="仿宋" w:eastAsia="仿宋" w:cs="仿宋"/>
                <w:sz w:val="24"/>
              </w:rPr>
            </w:pPr>
            <w:r>
              <w:rPr>
                <w:rFonts w:hint="eastAsia" w:ascii="仿宋" w:hAnsi="仿宋" w:eastAsia="仿宋" w:cs="仿宋"/>
                <w:sz w:val="24"/>
              </w:rPr>
              <w:t>2.《道路旅客运输及客运站管理规定》（交通运输部令2020年第17号）第一百零三条第一项、第二项；</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13</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机动车驾驶员培训机构不严格按照规定进行培训或者在培训结业证书发放时弄虚作假</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首次被发现，经责令改正，及时纠正违法行为，且违法情节轻微，未造成危害后果。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1.《中华人民共和国道路运输条例》（2019年国务院令第709号修订）第七十四条；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14</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道路运输经营者使用卫星定位装置出现故障不能保持在线的运输车辆从事经营活动</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经责令改正，及时纠正违法行为，且违法情节轻微，未造成危害后果。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1.《道路运输车辆动态监督管理办法》（2016年交通运输部令第55号修正）第三十七条；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15</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城市公共汽车运营企业未配置符合要求的服务设施和运营标识</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经责令改正，及时纠正违法行为，且违法情节轻微，未造成危害后果。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1.《城市公共汽车和电车客运管理规定》（2017年交通运输部令第5号）第六十一条；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16</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城市公共汽电车客运场站和服务设施的日常管理单位未按照规定对有关场站设施进行管理和维护</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经责令改正，及时纠正违法行为，且违法情节轻微，未造成危害后果。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1.《城市公共汽车和电车客运管理规定》（2017年交通运输部令第5号）第六十四条；</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17</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客运经营者不按批准的客运站点停靠或者不按规定的线路、公布的班次行驶</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因不可抗力、道路封闭、车辆故障等客观原因造成的，且违法行为轻微并及时纠正，未造成危害后果。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1.《中华人民共和国道路运输条例》（2019年国务院令第709号修订）第六十九条第一项；</w:t>
            </w:r>
          </w:p>
          <w:p>
            <w:pPr>
              <w:spacing w:line="320" w:lineRule="exact"/>
              <w:rPr>
                <w:rFonts w:hint="eastAsia" w:ascii="仿宋" w:hAnsi="仿宋" w:eastAsia="仿宋" w:cs="仿宋"/>
                <w:sz w:val="24"/>
              </w:rPr>
            </w:pPr>
            <w:r>
              <w:rPr>
                <w:rFonts w:hint="eastAsia" w:ascii="仿宋" w:hAnsi="仿宋" w:eastAsia="仿宋" w:cs="仿宋"/>
                <w:sz w:val="24"/>
              </w:rPr>
              <w:t>2.《道路旅客运输及客运站管理规定》（2020年交通运输部令第17号修正）第一百条第一项、第二项；</w:t>
            </w:r>
          </w:p>
          <w:p>
            <w:pPr>
              <w:spacing w:line="320" w:lineRule="exact"/>
              <w:rPr>
                <w:rFonts w:hint="eastAsia" w:ascii="仿宋" w:hAnsi="仿宋" w:eastAsia="仿宋" w:cs="仿宋"/>
                <w:sz w:val="24"/>
              </w:rPr>
            </w:pPr>
            <w:r>
              <w:rPr>
                <w:rFonts w:hint="eastAsia" w:ascii="仿宋" w:hAnsi="仿宋" w:eastAsia="仿宋" w:cs="仿宋"/>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18</w:t>
            </w:r>
          </w:p>
        </w:tc>
        <w:tc>
          <w:tcPr>
            <w:tcW w:w="3180" w:type="dxa"/>
            <w:vAlign w:val="center"/>
          </w:tcPr>
          <w:p>
            <w:pPr>
              <w:spacing w:line="320" w:lineRule="exact"/>
              <w:rPr>
                <w:rFonts w:hint="eastAsia" w:ascii="仿宋" w:hAnsi="仿宋" w:eastAsia="仿宋" w:cs="仿宋"/>
                <w:sz w:val="24"/>
              </w:rPr>
            </w:pPr>
            <w:r>
              <w:rPr>
                <w:rFonts w:hint="eastAsia" w:ascii="仿宋" w:hAnsi="仿宋" w:eastAsia="仿宋" w:cs="仿宋"/>
                <w:sz w:val="24"/>
              </w:rPr>
              <w:t>在旅客运输途中擅自变更运输车辆或者将旅客移交他人运输</w:t>
            </w:r>
          </w:p>
        </w:tc>
        <w:tc>
          <w:tcPr>
            <w:tcW w:w="4716" w:type="dxa"/>
            <w:vAlign w:val="center"/>
          </w:tcPr>
          <w:p>
            <w:pPr>
              <w:spacing w:line="320" w:lineRule="exact"/>
              <w:rPr>
                <w:rFonts w:hint="eastAsia" w:ascii="仿宋" w:hAnsi="仿宋" w:eastAsia="仿宋" w:cs="仿宋"/>
                <w:sz w:val="24"/>
              </w:rPr>
            </w:pPr>
            <w:r>
              <w:rPr>
                <w:rFonts w:hint="eastAsia" w:ascii="仿宋" w:hAnsi="仿宋" w:eastAsia="仿宋" w:cs="仿宋"/>
                <w:sz w:val="24"/>
              </w:rPr>
              <w:t>因不可抗力、道路封闭、车辆故障等客观原因造成的，且违法行为轻微并及时纠正，未造成危害后果。</w:t>
            </w:r>
          </w:p>
        </w:tc>
        <w:tc>
          <w:tcPr>
            <w:tcW w:w="5520" w:type="dxa"/>
            <w:vAlign w:val="center"/>
          </w:tcPr>
          <w:p>
            <w:pPr>
              <w:spacing w:line="32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1.《中华人民共和国道路运输条例》（2019年国务院令第709号修订）第六十九条第三项；</w:t>
            </w:r>
          </w:p>
          <w:p>
            <w:pPr>
              <w:spacing w:line="32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bl>
    <w:p>
      <w:pPr>
        <w:rPr>
          <w:rFonts w:hint="eastAsia" w:ascii="方正大标宋简体" w:eastAsia="方正大标宋简体"/>
          <w:b/>
          <w:bCs/>
          <w:szCs w:val="32"/>
        </w:rPr>
      </w:pPr>
    </w:p>
    <w:p>
      <w:pPr>
        <w:jc w:val="center"/>
        <w:rPr>
          <w:rFonts w:hint="eastAsia" w:ascii="黑体" w:hAnsi="黑体" w:eastAsia="黑体"/>
          <w:b/>
          <w:bCs/>
          <w:szCs w:val="32"/>
        </w:rPr>
      </w:pPr>
      <w:r>
        <w:rPr>
          <w:rFonts w:hint="eastAsia" w:ascii="黑体" w:hAnsi="黑体" w:eastAsia="黑体"/>
          <w:b/>
          <w:bCs/>
          <w:szCs w:val="32"/>
        </w:rPr>
        <w:t>二、下列违法行为，符合法定适用条件，依法减轻行政处罚</w:t>
      </w:r>
    </w:p>
    <w:p>
      <w:pPr>
        <w:spacing w:line="200" w:lineRule="exact"/>
        <w:rPr>
          <w:rFonts w:hint="eastAsia" w:ascii="方正大标宋简体" w:eastAsia="方正大标宋简体"/>
          <w:szCs w:val="32"/>
        </w:rPr>
      </w:pPr>
    </w:p>
    <w:tbl>
      <w:tblPr>
        <w:tblStyle w:val="10"/>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80"/>
        <w:gridCol w:w="4716"/>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6" w:type="dxa"/>
            <w:vAlign w:val="center"/>
          </w:tcPr>
          <w:p>
            <w:pPr>
              <w:jc w:val="center"/>
              <w:rPr>
                <w:rFonts w:hint="eastAsia" w:ascii="仿宋" w:hAnsi="仿宋" w:eastAsia="仿宋" w:cs="仿宋"/>
                <w:sz w:val="24"/>
              </w:rPr>
            </w:pPr>
            <w:r>
              <w:rPr>
                <w:rFonts w:hint="eastAsia" w:ascii="仿宋" w:hAnsi="仿宋" w:eastAsia="仿宋" w:cs="仿宋"/>
                <w:b/>
                <w:bCs/>
                <w:sz w:val="24"/>
              </w:rPr>
              <w:t>序号</w:t>
            </w:r>
          </w:p>
        </w:tc>
        <w:tc>
          <w:tcPr>
            <w:tcW w:w="3180" w:type="dxa"/>
            <w:vAlign w:val="center"/>
          </w:tcPr>
          <w:p>
            <w:pPr>
              <w:jc w:val="center"/>
              <w:rPr>
                <w:rFonts w:hint="eastAsia" w:ascii="仿宋" w:hAnsi="仿宋" w:eastAsia="仿宋" w:cs="仿宋"/>
                <w:sz w:val="24"/>
              </w:rPr>
            </w:pPr>
            <w:r>
              <w:rPr>
                <w:rFonts w:hint="eastAsia" w:ascii="仿宋" w:hAnsi="仿宋" w:eastAsia="仿宋" w:cs="仿宋"/>
                <w:b/>
                <w:bCs/>
                <w:sz w:val="24"/>
              </w:rPr>
              <w:t>违法行为</w:t>
            </w:r>
          </w:p>
        </w:tc>
        <w:tc>
          <w:tcPr>
            <w:tcW w:w="4716" w:type="dxa"/>
            <w:vAlign w:val="center"/>
          </w:tcPr>
          <w:p>
            <w:pPr>
              <w:jc w:val="center"/>
              <w:rPr>
                <w:rFonts w:hint="eastAsia" w:ascii="仿宋" w:hAnsi="仿宋" w:eastAsia="仿宋" w:cs="仿宋"/>
                <w:sz w:val="24"/>
              </w:rPr>
            </w:pPr>
            <w:r>
              <w:rPr>
                <w:rFonts w:hint="eastAsia" w:ascii="仿宋" w:hAnsi="仿宋" w:eastAsia="仿宋" w:cs="仿宋"/>
                <w:b/>
                <w:bCs/>
                <w:sz w:val="24"/>
              </w:rPr>
              <w:t>适用条件</w:t>
            </w:r>
          </w:p>
        </w:tc>
        <w:tc>
          <w:tcPr>
            <w:tcW w:w="5508" w:type="dxa"/>
            <w:vAlign w:val="center"/>
          </w:tcPr>
          <w:p>
            <w:pPr>
              <w:jc w:val="center"/>
              <w:rPr>
                <w:rFonts w:hint="eastAsia" w:ascii="仿宋" w:hAnsi="仿宋" w:eastAsia="仿宋" w:cs="仿宋"/>
                <w:sz w:val="24"/>
              </w:rPr>
            </w:pPr>
            <w:r>
              <w:rPr>
                <w:rFonts w:hint="eastAsia" w:ascii="仿宋" w:hAnsi="仿宋" w:eastAsia="仿宋" w:cs="仿宋"/>
                <w:b/>
                <w:bCs/>
                <w:sz w:val="24"/>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3180" w:type="dxa"/>
            <w:vAlign w:val="center"/>
          </w:tcPr>
          <w:p>
            <w:pPr>
              <w:spacing w:line="360" w:lineRule="exact"/>
              <w:rPr>
                <w:rFonts w:hint="eastAsia" w:ascii="仿宋" w:hAnsi="仿宋" w:eastAsia="仿宋" w:cs="仿宋"/>
                <w:szCs w:val="32"/>
              </w:rPr>
            </w:pPr>
            <w:r>
              <w:rPr>
                <w:rFonts w:hint="eastAsia" w:ascii="仿宋" w:hAnsi="仿宋" w:eastAsia="仿宋" w:cs="仿宋"/>
                <w:sz w:val="24"/>
              </w:rPr>
              <w:t>未取得危险货物运输经营以外的道路货物运输经营许可,擅自从事道路货物运输经营</w:t>
            </w:r>
          </w:p>
        </w:tc>
        <w:tc>
          <w:tcPr>
            <w:tcW w:w="4716" w:type="dxa"/>
            <w:vMerge w:val="restart"/>
            <w:vAlign w:val="center"/>
          </w:tcPr>
          <w:p>
            <w:pPr>
              <w:spacing w:line="360" w:lineRule="exact"/>
              <w:rPr>
                <w:rFonts w:hint="eastAsia" w:ascii="仿宋" w:hAnsi="仿宋" w:eastAsia="仿宋" w:cs="仿宋"/>
                <w:sz w:val="24"/>
              </w:rPr>
            </w:pPr>
            <w:r>
              <w:rPr>
                <w:rFonts w:hint="eastAsia" w:ascii="仿宋" w:hAnsi="仿宋" w:eastAsia="仿宋" w:cs="仿宋"/>
                <w:sz w:val="24"/>
              </w:rPr>
              <w:t>符合下列情形之一：</w:t>
            </w:r>
          </w:p>
          <w:p>
            <w:pPr>
              <w:spacing w:line="360" w:lineRule="exact"/>
              <w:rPr>
                <w:rFonts w:hint="eastAsia" w:ascii="仿宋" w:hAnsi="仿宋" w:eastAsia="仿宋" w:cs="仿宋"/>
                <w:sz w:val="24"/>
              </w:rPr>
            </w:pPr>
            <w:r>
              <w:rPr>
                <w:rFonts w:hint="eastAsia" w:ascii="仿宋" w:hAnsi="仿宋" w:eastAsia="仿宋" w:cs="仿宋"/>
                <w:sz w:val="24"/>
              </w:rPr>
              <w:t>1.当事人主动投案，向执法机构如实陈述自己的违法行为，并主动消除或者减轻违法行为危害后果的；</w:t>
            </w:r>
          </w:p>
          <w:p>
            <w:pPr>
              <w:spacing w:line="360" w:lineRule="exact"/>
              <w:rPr>
                <w:rFonts w:hint="eastAsia" w:ascii="仿宋" w:hAnsi="仿宋" w:eastAsia="仿宋" w:cs="仿宋"/>
                <w:sz w:val="24"/>
              </w:rPr>
            </w:pPr>
            <w:r>
              <w:rPr>
                <w:rFonts w:hint="eastAsia" w:ascii="仿宋" w:hAnsi="仿宋" w:eastAsia="仿宋" w:cs="仿宋"/>
                <w:sz w:val="24"/>
              </w:rPr>
              <w:t>2.未经许可、备案等案件中，当事人能够在作出处罚决定之前主动完成补办许可、备案手续并向执法机构提供，且主动消除或者减轻违法行为危害后果的；</w:t>
            </w:r>
          </w:p>
          <w:p>
            <w:pPr>
              <w:spacing w:line="360" w:lineRule="exac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首次被查处，</w:t>
            </w:r>
            <w:r>
              <w:rPr>
                <w:rFonts w:hint="eastAsia" w:ascii="仿宋" w:hAnsi="仿宋" w:eastAsia="仿宋" w:cs="仿宋"/>
                <w:sz w:val="24"/>
              </w:rPr>
              <w:t>当事人在执法机构发出责令改正通知之前自行纠正违法行为 或经责令改正后及时改正，且主动消除或者减轻违法行为危害后果的；</w:t>
            </w:r>
          </w:p>
          <w:p>
            <w:pPr>
              <w:spacing w:line="360" w:lineRule="exact"/>
              <w:rPr>
                <w:rFonts w:hint="eastAsia" w:ascii="仿宋" w:hAnsi="仿宋" w:eastAsia="仿宋" w:cs="仿宋"/>
                <w:sz w:val="24"/>
              </w:rPr>
            </w:pPr>
            <w:r>
              <w:rPr>
                <w:rFonts w:hint="eastAsia" w:ascii="仿宋" w:hAnsi="仿宋" w:eastAsia="仿宋" w:cs="仿宋"/>
                <w:sz w:val="24"/>
              </w:rPr>
              <w:t>4.当事人主动向执法机构提供其受他人指使、强令或者胁迫从事违法行为的情况及证明材料，经执法机构查实的；</w:t>
            </w:r>
          </w:p>
          <w:p>
            <w:pPr>
              <w:spacing w:line="360" w:lineRule="exact"/>
              <w:rPr>
                <w:rFonts w:hint="eastAsia" w:ascii="仿宋" w:hAnsi="仿宋" w:eastAsia="仿宋" w:cs="仿宋"/>
                <w:sz w:val="24"/>
              </w:rPr>
            </w:pPr>
            <w:r>
              <w:rPr>
                <w:rFonts w:hint="eastAsia" w:ascii="仿宋" w:hAnsi="仿宋" w:eastAsia="仿宋" w:cs="仿宋"/>
                <w:sz w:val="24"/>
              </w:rPr>
              <w:t>5.当事人主动向执法机构提供案件线索和相关材料，检举的违法行为被执法机构查实的；</w:t>
            </w:r>
          </w:p>
          <w:p>
            <w:pPr>
              <w:spacing w:line="360" w:lineRule="exact"/>
              <w:rPr>
                <w:rFonts w:hint="eastAsia" w:ascii="仿宋" w:hAnsi="仿宋" w:eastAsia="仿宋" w:cs="仿宋"/>
                <w:szCs w:val="32"/>
              </w:rPr>
            </w:pPr>
            <w:r>
              <w:rPr>
                <w:rFonts w:hint="eastAsia" w:ascii="仿宋" w:hAnsi="仿宋" w:eastAsia="仿宋" w:cs="仿宋"/>
                <w:sz w:val="24"/>
              </w:rPr>
              <w:t>6.其他依法应当减轻行政处罚的情形。</w:t>
            </w: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1.《中华人民共和国道路运输条例》（2004年4月通过，2019年3月国务院令第709号第三次修订）第六十三条；</w:t>
            </w:r>
          </w:p>
          <w:p>
            <w:pPr>
              <w:spacing w:line="360" w:lineRule="exact"/>
              <w:rPr>
                <w:rFonts w:hint="eastAsia" w:ascii="仿宋" w:hAnsi="仿宋" w:eastAsia="仿宋" w:cs="仿宋"/>
                <w:sz w:val="24"/>
              </w:rPr>
            </w:pPr>
            <w:r>
              <w:rPr>
                <w:rFonts w:hint="eastAsia" w:ascii="仿宋" w:hAnsi="仿宋" w:eastAsia="仿宋" w:cs="仿宋"/>
                <w:sz w:val="24"/>
              </w:rPr>
              <w:t>2.《道路货物运输及站场管理规定》（2005年6月发布，2019年6月交通运输部令第17号修正）第五十七条；</w:t>
            </w:r>
          </w:p>
          <w:p>
            <w:pPr>
              <w:spacing w:line="360" w:lineRule="exact"/>
              <w:rPr>
                <w:rFonts w:hint="eastAsia" w:ascii="仿宋" w:hAnsi="仿宋" w:eastAsia="仿宋" w:cs="仿宋"/>
                <w:szCs w:val="32"/>
              </w:rPr>
            </w:pPr>
            <w:r>
              <w:rPr>
                <w:rFonts w:hint="eastAsia" w:ascii="仿宋" w:hAnsi="仿宋" w:eastAsia="仿宋" w:cs="仿宋"/>
                <w:sz w:val="24"/>
              </w:rPr>
              <w:t>3.</w:t>
            </w:r>
            <w:r>
              <w:rPr>
                <w:rFonts w:hint="eastAsia" w:ascii="仿宋" w:hAnsi="仿宋" w:eastAsia="仿宋" w:cs="仿宋"/>
                <w:kern w:val="0"/>
                <w:sz w:val="24"/>
              </w:rPr>
              <w:t>《中华人民共和国行政处罚法》（1996年3月通过，2017年9月第二次修正）第二十七条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3180" w:type="dxa"/>
            <w:vAlign w:val="center"/>
          </w:tcPr>
          <w:p>
            <w:pPr>
              <w:spacing w:line="360" w:lineRule="exact"/>
              <w:rPr>
                <w:rFonts w:hint="eastAsia" w:ascii="仿宋" w:hAnsi="仿宋" w:eastAsia="仿宋" w:cs="仿宋"/>
                <w:szCs w:val="32"/>
              </w:rPr>
            </w:pPr>
            <w:r>
              <w:rPr>
                <w:rFonts w:hint="eastAsia" w:ascii="仿宋" w:hAnsi="仿宋" w:eastAsia="仿宋" w:cs="仿宋"/>
                <w:sz w:val="24"/>
              </w:rPr>
              <w:t>未取得从业资格证驾驶出租汽车从事经营活动</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1.《出租汽车驾驶员从业资格管理规定》（2011年12月发布，2016年8月交通运输部令第63号修正）第四十一条；</w:t>
            </w:r>
          </w:p>
          <w:p>
            <w:pPr>
              <w:spacing w:line="360" w:lineRule="exact"/>
              <w:rPr>
                <w:rFonts w:hint="eastAsia" w:ascii="仿宋" w:hAnsi="仿宋" w:eastAsia="仿宋" w:cs="仿宋"/>
                <w:sz w:val="24"/>
              </w:rPr>
            </w:pPr>
            <w:r>
              <w:rPr>
                <w:rFonts w:hint="eastAsia" w:ascii="仿宋" w:hAnsi="仿宋" w:eastAsia="仿宋" w:cs="仿宋"/>
                <w:kern w:val="0"/>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不符合规定条件的人员驾驶道路运输经营车辆的</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kern w:val="0"/>
                <w:sz w:val="24"/>
              </w:rPr>
            </w:pPr>
            <w:r>
              <w:rPr>
                <w:rFonts w:hint="eastAsia" w:ascii="仿宋" w:hAnsi="仿宋" w:eastAsia="仿宋" w:cs="仿宋"/>
                <w:kern w:val="0"/>
                <w:sz w:val="24"/>
              </w:rPr>
              <w:t>1.《中华人民共和国道路运输条例》（2019年国务院令第709号修订）第六十四条；</w:t>
            </w:r>
          </w:p>
          <w:p>
            <w:pPr>
              <w:spacing w:line="360" w:lineRule="exact"/>
              <w:rPr>
                <w:rFonts w:hint="eastAsia" w:ascii="仿宋" w:hAnsi="仿宋" w:eastAsia="仿宋" w:cs="仿宋"/>
                <w:sz w:val="24"/>
              </w:rPr>
            </w:pPr>
            <w:r>
              <w:rPr>
                <w:rFonts w:hint="eastAsia" w:ascii="仿宋" w:hAnsi="仿宋" w:eastAsia="仿宋" w:cs="仿宋"/>
                <w:kern w:val="0"/>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未取得经营许可，擅自从事道路运输站(场)经营</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kern w:val="0"/>
                <w:sz w:val="24"/>
              </w:rPr>
            </w:pPr>
            <w:r>
              <w:rPr>
                <w:rFonts w:hint="eastAsia" w:ascii="仿宋" w:hAnsi="仿宋" w:eastAsia="仿宋" w:cs="仿宋"/>
                <w:kern w:val="0"/>
                <w:sz w:val="24"/>
              </w:rPr>
              <w:t>1.《中华人民共和国道路运输条例》（2019年国务院令第709号修订）第六十五条第一款；</w:t>
            </w:r>
          </w:p>
          <w:p>
            <w:pPr>
              <w:spacing w:line="360" w:lineRule="exact"/>
              <w:rPr>
                <w:rFonts w:hint="eastAsia" w:ascii="仿宋" w:hAnsi="仿宋" w:eastAsia="仿宋" w:cs="仿宋"/>
                <w:kern w:val="0"/>
                <w:sz w:val="24"/>
              </w:rPr>
            </w:pPr>
            <w:r>
              <w:rPr>
                <w:rFonts w:hint="eastAsia" w:ascii="仿宋" w:hAnsi="仿宋" w:eastAsia="仿宋" w:cs="仿宋"/>
                <w:kern w:val="0"/>
                <w:sz w:val="24"/>
              </w:rPr>
              <w:t>2.《道路旅客运输及客运站管理规定》（2020年交通运输部令第17号修正）第九十四条；</w:t>
            </w:r>
          </w:p>
          <w:p>
            <w:pPr>
              <w:spacing w:line="360" w:lineRule="exact"/>
              <w:rPr>
                <w:rFonts w:hint="eastAsia" w:ascii="仿宋" w:hAnsi="仿宋" w:eastAsia="仿宋" w:cs="仿宋"/>
                <w:kern w:val="0"/>
                <w:sz w:val="24"/>
              </w:rPr>
            </w:pPr>
            <w:r>
              <w:rPr>
                <w:rFonts w:hint="eastAsia" w:ascii="仿宋" w:hAnsi="仿宋" w:eastAsia="仿宋" w:cs="仿宋"/>
                <w:kern w:val="0"/>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5</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未取得经营许可，擅自从事机动车驾驶员培训经营</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kern w:val="0"/>
                <w:sz w:val="24"/>
              </w:rPr>
            </w:pPr>
            <w:r>
              <w:rPr>
                <w:rFonts w:hint="eastAsia" w:ascii="仿宋" w:hAnsi="仿宋" w:eastAsia="仿宋" w:cs="仿宋"/>
                <w:kern w:val="0"/>
                <w:sz w:val="24"/>
              </w:rPr>
              <w:t>1.《中华人民共和国道路运输条例》（2019年国务院令第709号修订）第六十五条第一款；</w:t>
            </w:r>
          </w:p>
          <w:p>
            <w:pPr>
              <w:spacing w:line="360" w:lineRule="exact"/>
              <w:rPr>
                <w:rFonts w:hint="eastAsia" w:ascii="仿宋" w:hAnsi="仿宋" w:eastAsia="仿宋" w:cs="仿宋"/>
                <w:kern w:val="0"/>
                <w:sz w:val="24"/>
              </w:rPr>
            </w:pPr>
            <w:r>
              <w:rPr>
                <w:rFonts w:hint="eastAsia" w:ascii="仿宋" w:hAnsi="仿宋" w:eastAsia="仿宋" w:cs="仿宋"/>
                <w:kern w:val="0"/>
                <w:sz w:val="24"/>
              </w:rPr>
              <w:t>2.《机动车驾驶员培训管理规定》（2016年交通运输部令第51号修正）第四十七条；</w:t>
            </w:r>
          </w:p>
          <w:p>
            <w:pPr>
              <w:spacing w:line="360" w:lineRule="exact"/>
              <w:rPr>
                <w:rFonts w:hint="eastAsia" w:ascii="仿宋" w:hAnsi="仿宋" w:eastAsia="仿宋" w:cs="仿宋"/>
                <w:kern w:val="0"/>
                <w:sz w:val="24"/>
              </w:rPr>
            </w:pPr>
            <w:r>
              <w:rPr>
                <w:rFonts w:hint="eastAsia" w:ascii="仿宋" w:hAnsi="仿宋" w:eastAsia="仿宋" w:cs="仿宋"/>
                <w:kern w:val="0"/>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未按规定进行备案，擅自从事机动车维修经营业务</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kern w:val="0"/>
                <w:sz w:val="24"/>
              </w:rPr>
            </w:pPr>
            <w:r>
              <w:rPr>
                <w:rFonts w:hint="eastAsia" w:ascii="仿宋" w:hAnsi="仿宋" w:eastAsia="仿宋" w:cs="仿宋"/>
                <w:kern w:val="0"/>
                <w:sz w:val="24"/>
              </w:rPr>
              <w:t>1.《中华人民共和国道路运输条例》（2019年国务院令第709号修订）第六十四条；</w:t>
            </w:r>
          </w:p>
          <w:p>
            <w:pPr>
              <w:spacing w:line="360" w:lineRule="exact"/>
              <w:rPr>
                <w:rFonts w:hint="eastAsia" w:ascii="仿宋" w:hAnsi="仿宋" w:eastAsia="仿宋" w:cs="仿宋"/>
                <w:kern w:val="0"/>
                <w:sz w:val="24"/>
              </w:rPr>
            </w:pPr>
            <w:r>
              <w:rPr>
                <w:rFonts w:hint="eastAsia" w:ascii="仿宋" w:hAnsi="仿宋" w:eastAsia="仿宋" w:cs="仿宋"/>
                <w:kern w:val="0"/>
                <w:sz w:val="24"/>
              </w:rPr>
              <w:t>2.《机动车维修管理规定》（交通运输部令2019年第20号）第四十九条；</w:t>
            </w:r>
          </w:p>
          <w:p>
            <w:pPr>
              <w:spacing w:line="360" w:lineRule="exact"/>
              <w:rPr>
                <w:rFonts w:hint="eastAsia" w:ascii="仿宋" w:hAnsi="仿宋" w:eastAsia="仿宋" w:cs="仿宋"/>
                <w:kern w:val="0"/>
                <w:sz w:val="24"/>
              </w:rPr>
            </w:pPr>
            <w:r>
              <w:rPr>
                <w:rFonts w:hint="eastAsia" w:ascii="仿宋" w:hAnsi="仿宋" w:eastAsia="仿宋" w:cs="仿宋"/>
                <w:kern w:val="0"/>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7</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机动车维修经营者使用假冒伪劣配件维修机动车，承修已报废的机动车或者擅自改装机动车</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1.《中华人民共和国道路运输条例》（2019年国务院令第709号修订）第七十二条；</w:t>
            </w:r>
          </w:p>
          <w:p>
            <w:pPr>
              <w:spacing w:line="360" w:lineRule="exact"/>
              <w:rPr>
                <w:rFonts w:hint="eastAsia" w:ascii="仿宋" w:hAnsi="仿宋" w:eastAsia="仿宋" w:cs="仿宋"/>
                <w:sz w:val="24"/>
              </w:rPr>
            </w:pPr>
            <w:r>
              <w:rPr>
                <w:rFonts w:hint="eastAsia" w:ascii="仿宋" w:hAnsi="仿宋" w:eastAsia="仿宋" w:cs="仿宋"/>
                <w:sz w:val="24"/>
              </w:rPr>
              <w:t>2.《机动车维修管理规定》（交通运输部令2019年第20号）第五十一条；</w:t>
            </w:r>
          </w:p>
          <w:p>
            <w:pPr>
              <w:spacing w:line="360" w:lineRule="exact"/>
              <w:rPr>
                <w:rFonts w:hint="eastAsia" w:ascii="仿宋" w:hAnsi="仿宋" w:eastAsia="仿宋" w:cs="仿宋"/>
                <w:sz w:val="24"/>
              </w:rPr>
            </w:pPr>
            <w:r>
              <w:rPr>
                <w:rFonts w:hint="eastAsia" w:ascii="仿宋" w:hAnsi="仿宋" w:eastAsia="仿宋" w:cs="仿宋"/>
                <w:kern w:val="0"/>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8</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机动车维修经营者签发虚假的机动车维修合格证</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1.《中华人民共和国道路运输条例》（2019年国务院令第709号修订）第七十三条；</w:t>
            </w:r>
          </w:p>
          <w:p>
            <w:pPr>
              <w:spacing w:line="360" w:lineRule="exact"/>
              <w:rPr>
                <w:rFonts w:hint="eastAsia" w:ascii="仿宋" w:hAnsi="仿宋" w:eastAsia="仿宋" w:cs="仿宋"/>
                <w:sz w:val="24"/>
              </w:rPr>
            </w:pPr>
            <w:r>
              <w:rPr>
                <w:rFonts w:hint="eastAsia" w:ascii="仿宋" w:hAnsi="仿宋" w:eastAsia="仿宋" w:cs="仿宋"/>
                <w:sz w:val="24"/>
              </w:rPr>
              <w:t>2.《机动车维修管理规定》（交通运输部令2019年第20号）第五十二条；</w:t>
            </w:r>
          </w:p>
          <w:p>
            <w:pPr>
              <w:spacing w:line="360" w:lineRule="exact"/>
              <w:rPr>
                <w:rFonts w:hint="eastAsia" w:ascii="仿宋" w:hAnsi="仿宋" w:eastAsia="仿宋" w:cs="仿宋"/>
                <w:sz w:val="24"/>
              </w:rPr>
            </w:pPr>
            <w:r>
              <w:rPr>
                <w:rFonts w:hint="eastAsia" w:ascii="仿宋" w:hAnsi="仿宋" w:eastAsia="仿宋" w:cs="仿宋"/>
                <w:kern w:val="0"/>
                <w:sz w:val="24"/>
              </w:rPr>
              <w:t>3.《中华人民共和国行政处罚法》（1996年3月通过，2017年9月第二次修正）第二十七条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9</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机动车综合性能检测经营者提供虚假车辆检测报告</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1.《宁夏回族自治区道路运输管理条例》（2019年修正）第四十九条；</w:t>
            </w:r>
          </w:p>
          <w:p>
            <w:pPr>
              <w:spacing w:line="36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10</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一类、二类客运班线的经营者或者其委托的售票单位、客运站经营者未按照规定对旅客身份进行查验，或者对身份不明、拒绝提供身份信息的旅客提供服务</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1.《道路旅客运输及客运站管理规定》（2020年交通运输部令第17号修正）第九十九条；</w:t>
            </w:r>
          </w:p>
          <w:p>
            <w:pPr>
              <w:spacing w:line="36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11</w:t>
            </w:r>
          </w:p>
        </w:tc>
        <w:tc>
          <w:tcPr>
            <w:tcW w:w="3180" w:type="dxa"/>
            <w:vAlign w:val="center"/>
          </w:tcPr>
          <w:p>
            <w:pPr>
              <w:spacing w:line="360" w:lineRule="exact"/>
              <w:rPr>
                <w:rFonts w:hint="eastAsia" w:ascii="仿宋" w:hAnsi="仿宋" w:eastAsia="仿宋" w:cs="仿宋"/>
                <w:sz w:val="24"/>
              </w:rPr>
            </w:pPr>
            <w:r>
              <w:rPr>
                <w:rFonts w:hint="eastAsia" w:ascii="仿宋" w:hAnsi="仿宋" w:eastAsia="仿宋" w:cs="仿宋"/>
                <w:sz w:val="24"/>
              </w:rPr>
              <w:t>客运站经营者设立的停靠点未按照规定备案等行为的处罚</w:t>
            </w:r>
          </w:p>
        </w:tc>
        <w:tc>
          <w:tcPr>
            <w:tcW w:w="4716" w:type="dxa"/>
            <w:vMerge w:val="continue"/>
            <w:vAlign w:val="center"/>
          </w:tcPr>
          <w:p>
            <w:pPr>
              <w:spacing w:line="360" w:lineRule="exact"/>
              <w:rPr>
                <w:rFonts w:hint="eastAsia" w:ascii="仿宋" w:hAnsi="仿宋" w:eastAsia="仿宋" w:cs="仿宋"/>
                <w:szCs w:val="32"/>
              </w:rPr>
            </w:pPr>
          </w:p>
        </w:tc>
        <w:tc>
          <w:tcPr>
            <w:tcW w:w="5508" w:type="dxa"/>
            <w:vAlign w:val="center"/>
          </w:tcPr>
          <w:p>
            <w:pPr>
              <w:spacing w:line="360" w:lineRule="exact"/>
              <w:rPr>
                <w:rFonts w:hint="eastAsia" w:ascii="仿宋" w:hAnsi="仿宋" w:eastAsia="仿宋" w:cs="仿宋"/>
                <w:sz w:val="24"/>
              </w:rPr>
            </w:pPr>
            <w:r>
              <w:rPr>
                <w:rFonts w:hint="eastAsia" w:ascii="仿宋" w:hAnsi="仿宋" w:eastAsia="仿宋" w:cs="仿宋"/>
                <w:sz w:val="24"/>
              </w:rPr>
              <w:t>1.《道路旅客运输及客运站管理规定》（2020年交通运输部令第17号修正）第一百零二条第五项；</w:t>
            </w:r>
          </w:p>
          <w:p>
            <w:pPr>
              <w:spacing w:line="360" w:lineRule="exact"/>
              <w:rPr>
                <w:rFonts w:hint="eastAsia" w:ascii="仿宋" w:hAnsi="仿宋" w:eastAsia="仿宋" w:cs="仿宋"/>
                <w:sz w:val="24"/>
              </w:rPr>
            </w:pPr>
            <w:r>
              <w:rPr>
                <w:rFonts w:hint="eastAsia" w:ascii="仿宋" w:hAnsi="仿宋" w:eastAsia="仿宋" w:cs="仿宋"/>
                <w:sz w:val="24"/>
              </w:rPr>
              <w:t>2.《中华人民共和国行政处罚法》（1996年3月通过，2017年9月第二次修正）第二十七条</w:t>
            </w:r>
          </w:p>
        </w:tc>
      </w:tr>
    </w:tbl>
    <w:p>
      <w:pPr>
        <w:pStyle w:val="5"/>
        <w:ind w:left="0" w:leftChars="0" w:firstLine="0" w:firstLineChars="0"/>
        <w:rPr>
          <w:rFonts w:ascii="仿宋_GB2312" w:eastAsia="仿宋_GB2312"/>
          <w:b/>
          <w:szCs w:val="32"/>
        </w:rPr>
        <w:sectPr>
          <w:footerReference r:id="rId6" w:type="even"/>
          <w:pgSz w:w="16838" w:h="11906" w:orient="landscape"/>
          <w:pgMar w:top="1588" w:right="1134" w:bottom="1474" w:left="1134" w:header="851" w:footer="1418" w:gutter="0"/>
          <w:cols w:space="720" w:num="1"/>
          <w:docGrid w:type="linesAndChars" w:linePitch="579" w:charSpace="-849"/>
        </w:sect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260" w:lineRule="exact"/>
        <w:ind w:left="640" w:firstLine="640"/>
        <w:rPr>
          <w:rFonts w:hint="eastAsia"/>
        </w:rPr>
      </w:pPr>
    </w:p>
    <w:p>
      <w:pPr>
        <w:pStyle w:val="5"/>
        <w:topLinePunct/>
        <w:spacing w:line="320" w:lineRule="exact"/>
        <w:ind w:left="640" w:firstLine="640"/>
        <w:rPr>
          <w:rFonts w:hint="eastAsia"/>
        </w:rPr>
      </w:pPr>
    </w:p>
    <w:p>
      <w:pPr>
        <w:pStyle w:val="5"/>
        <w:topLinePunct/>
        <w:spacing w:line="320" w:lineRule="exact"/>
        <w:ind w:left="640" w:firstLine="640"/>
        <w:rPr>
          <w:rFonts w:hint="eastAsia"/>
        </w:rPr>
      </w:pPr>
    </w:p>
    <w:p>
      <w:pPr>
        <w:pStyle w:val="5"/>
        <w:topLinePunct/>
        <w:spacing w:line="320" w:lineRule="exact"/>
        <w:ind w:left="640" w:firstLine="640"/>
        <w:rPr>
          <w:rFonts w:hint="eastAsia"/>
        </w:rPr>
      </w:pPr>
    </w:p>
    <w:p>
      <w:pPr>
        <w:pStyle w:val="5"/>
        <w:topLinePunct/>
        <w:spacing w:line="320" w:lineRule="exact"/>
        <w:ind w:left="640" w:firstLine="640"/>
        <w:rPr>
          <w:rFonts w:hint="eastAsia"/>
        </w:rPr>
      </w:pPr>
    </w:p>
    <w:p>
      <w:pPr>
        <w:pStyle w:val="5"/>
        <w:topLinePunct/>
        <w:spacing w:line="320" w:lineRule="exact"/>
        <w:ind w:left="640" w:firstLine="640"/>
        <w:rPr>
          <w:rFonts w:hint="eastAsia"/>
        </w:rPr>
      </w:pPr>
    </w:p>
    <w:p>
      <w:pPr>
        <w:pStyle w:val="5"/>
        <w:topLinePunct/>
        <w:spacing w:line="320" w:lineRule="exact"/>
        <w:ind w:left="640" w:firstLine="640"/>
      </w:pPr>
    </w:p>
    <w:p>
      <w:pPr>
        <w:spacing w:line="540" w:lineRule="exact"/>
        <w:ind w:right="320" w:rightChars="100" w:firstLine="320" w:firstLineChars="100"/>
      </w:pPr>
      <w:r>
        <w:pict>
          <v:shape id="文本框 5" o:spid="_x0000_s1028" o:spt="202" type="#_x0000_t202" style="position:absolute;left:0pt;margin-left:302.85pt;margin-top:27.55pt;height:38.6pt;width:23.25pt;mso-wrap-style:none;z-index:-251654144;mso-width-relative:page;mso-height-relative:page;" filled="f" stroked="f" coordsize="21600,21600">
            <v:path/>
            <v:fill on="f" focussize="0,0"/>
            <v:stroke on="f" joinstyle="miter"/>
            <v:imagedata o:title=""/>
            <o:lock v:ext="edit"/>
            <v:textbox inset="7.09pt,1.30175mm,7.09pt,1.30175mm" style="mso-fit-shape-to-text:t;">
              <w:txbxContent>
                <w:p/>
              </w:txbxContent>
            </v:textbox>
          </v:shape>
        </w:pict>
      </w:r>
      <w:r>
        <w:pict>
          <v:shape id="文本框 4" o:spid="_x0000_s1027" o:spt="202" type="#_x0000_t202" style="position:absolute;left:0pt;margin-left:304pt;margin-top:25.65pt;height:38.6pt;width:23.25pt;mso-wrap-style:none;z-index:-251655168;mso-width-relative:page;mso-height-relative:page;" filled="f" stroked="f" coordsize="21600,21600">
            <v:path/>
            <v:fill on="f" focussize="0,0"/>
            <v:stroke on="f" joinstyle="miter"/>
            <v:imagedata o:title=""/>
            <o:lock v:ext="edit"/>
            <v:textbox inset="7.09pt,1.30175mm,7.09pt,1.30175mm" style="mso-fit-shape-to-text:t;">
              <w:txbxContent>
                <w:p/>
              </w:txbxContent>
            </v:textbox>
          </v:shape>
        </w:pict>
      </w:r>
      <w:r>
        <w:pict>
          <v:line id="直接连接符 6" o:spid="_x0000_s1029" o:spt="20" style="position:absolute;left:0pt;margin-left:-1pt;margin-top:2.8pt;height:0pt;width:453.95pt;z-index:251663360;mso-width-relative:page;mso-height-relative:page;" coordsize="21600,21600">
            <v:path arrowok="t"/>
            <v:fill focussize="0,0"/>
            <v:stroke weight="0.5pt"/>
            <v:imagedata o:title=""/>
            <o:lock v:ext="edit"/>
          </v:line>
        </w:pict>
      </w:r>
      <w:r>
        <w:pict>
          <v:line id="直接连接符 3" o:spid="_x0000_s1030" o:spt="20" style="position:absolute;left:0pt;margin-left:-1pt;margin-top:30.5pt;height:0pt;width:453.95pt;z-index:251664384;mso-width-relative:page;mso-height-relative:page;" coordsize="21600,21600">
            <v:path arrowok="t"/>
            <v:fill focussize="0,0"/>
            <v:stroke/>
            <v:imagedata o:title=""/>
            <o:lock v:ext="edit"/>
          </v:line>
        </w:pict>
      </w:r>
      <w:r>
        <w:rPr>
          <w:rFonts w:hint="eastAsia" w:ascii="仿宋" w:hAnsi="仿宋" w:eastAsia="仿宋" w:cs="仿宋"/>
          <w:sz w:val="28"/>
          <w:szCs w:val="28"/>
        </w:rPr>
        <w:t>宁夏回族自治区交通运输厅办公室</w:t>
      </w:r>
      <w:r>
        <w:rPr>
          <w:rFonts w:ascii="仿宋" w:hAnsi="仿宋" w:eastAsia="仿宋" w:cs="仿宋"/>
          <w:sz w:val="28"/>
          <w:szCs w:val="28"/>
        </w:rPr>
        <w:t xml:space="preserve">         2020</w:t>
      </w:r>
      <w:r>
        <w:rPr>
          <w:rFonts w:hint="eastAsia" w:ascii="仿宋" w:hAnsi="仿宋" w:eastAsia="仿宋" w:cs="仿宋"/>
          <w:sz w:val="28"/>
          <w:szCs w:val="28"/>
        </w:rPr>
        <w:t>年</w:t>
      </w:r>
      <w:r>
        <w:rPr>
          <w:rFonts w:ascii="仿宋" w:hAnsi="仿宋" w:eastAsia="仿宋" w:cs="仿宋"/>
          <w:sz w:val="28"/>
          <w:szCs w:val="28"/>
        </w:rPr>
        <w:t>12</w:t>
      </w:r>
      <w:r>
        <w:rPr>
          <w:rFonts w:hint="eastAsia" w:ascii="仿宋" w:hAnsi="仿宋" w:eastAsia="仿宋" w:cs="仿宋"/>
          <w:sz w:val="28"/>
          <w:szCs w:val="28"/>
        </w:rPr>
        <w:t>月</w:t>
      </w:r>
      <w:r>
        <w:rPr>
          <w:rFonts w:ascii="仿宋" w:hAnsi="仿宋" w:eastAsia="仿宋" w:cs="仿宋"/>
          <w:sz w:val="28"/>
          <w:szCs w:val="28"/>
        </w:rPr>
        <w:t>22</w:t>
      </w:r>
      <w:r>
        <w:rPr>
          <w:rFonts w:hint="eastAsia" w:ascii="仿宋" w:hAnsi="仿宋" w:eastAsia="仿宋" w:cs="仿宋"/>
          <w:sz w:val="28"/>
          <w:szCs w:val="28"/>
        </w:rPr>
        <w:t>日印发</w:t>
      </w:r>
    </w:p>
    <w:sectPr>
      <w:headerReference r:id="rId7" w:type="default"/>
      <w:footerReference r:id="rId9" w:type="default"/>
      <w:headerReference r:id="rId8" w:type="even"/>
      <w:footerReference r:id="rId10"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9"/>
        <w:rFonts w:hint="eastAsia"/>
        <w:sz w:val="28"/>
      </w:rPr>
    </w:pPr>
    <w:r>
      <w:rPr>
        <w:rStyle w:val="9"/>
        <w:rFonts w:hint="eastAsia"/>
        <w:sz w:val="28"/>
      </w:rPr>
      <w:t xml:space="preserve">— </w:t>
    </w:r>
    <w:r>
      <w:rPr>
        <w:sz w:val="28"/>
      </w:rPr>
      <w:fldChar w:fldCharType="begin"/>
    </w:r>
    <w:r>
      <w:rPr>
        <w:rStyle w:val="9"/>
        <w:sz w:val="28"/>
      </w:rPr>
      <w:instrText xml:space="preserve">PAGE  </w:instrText>
    </w:r>
    <w:r>
      <w:rPr>
        <w:sz w:val="28"/>
      </w:rPr>
      <w:fldChar w:fldCharType="separate"/>
    </w:r>
    <w:r>
      <w:rPr>
        <w:rStyle w:val="9"/>
        <w:sz w:val="28"/>
      </w:rPr>
      <w:t>8</w:t>
    </w:r>
    <w:r>
      <w:rPr>
        <w:sz w:val="28"/>
      </w:rPr>
      <w:fldChar w:fldCharType="end"/>
    </w:r>
    <w:r>
      <w:rPr>
        <w:rStyle w:val="9"/>
        <w:rFonts w:hint="eastAsia"/>
        <w:sz w:val="28"/>
      </w:rPr>
      <w:t xml:space="preserve"> —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宋体" w:hAnsi="宋体" w:cs="宋体"/>
        <w:sz w:val="28"/>
        <w:szCs w:val="28"/>
      </w:rPr>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eastAsia="zh-CN"/>
      </w:rPr>
      <w:t>10</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宋体" w:hAnsi="宋体" w:cs="宋体"/>
        <w:sz w:val="28"/>
        <w:szCs w:val="28"/>
      </w:rPr>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eastAsia="zh-CN"/>
      </w:rPr>
      <w:t>10</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D75"/>
    <w:rsid w:val="00CC6D75"/>
    <w:rsid w:val="00F54C34"/>
    <w:rsid w:val="0202189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unhideWhenUsed/>
    <w:qFormat/>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Body Text First Indent 2"/>
    <w:basedOn w:val="3"/>
    <w:link w:val="18"/>
    <w:uiPriority w:val="0"/>
    <w:pPr>
      <w:ind w:firstLine="420" w:firstLineChars="200"/>
    </w:p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Autospacing="1" w:afterAutospacing="1" w:line="580" w:lineRule="exact"/>
      <w:ind w:firstLine="880" w:firstLineChars="200"/>
      <w:jc w:val="left"/>
    </w:pPr>
    <w:rPr>
      <w:rFonts w:ascii="等线" w:hAnsi="等线" w:eastAsia="仿宋_GB2312"/>
      <w:kern w:val="0"/>
      <w:sz w:val="24"/>
      <w:szCs w:val="32"/>
    </w:rPr>
  </w:style>
  <w:style w:type="character" w:styleId="9">
    <w:name w:val="page number"/>
    <w:basedOn w:val="8"/>
    <w:qFormat/>
    <w:uiPriority w:val="0"/>
  </w:style>
  <w:style w:type="character" w:customStyle="1" w:styleId="11">
    <w:name w:val="页眉 Char"/>
    <w:basedOn w:val="8"/>
    <w:link w:val="6"/>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1 Char"/>
    <w:basedOn w:val="8"/>
    <w:link w:val="2"/>
    <w:qFormat/>
    <w:uiPriority w:val="0"/>
    <w:rPr>
      <w:rFonts w:ascii="宋体" w:hAnsi="宋体" w:eastAsia="宋体" w:cs="Times New Roman"/>
      <w:b/>
      <w:kern w:val="44"/>
      <w:sz w:val="48"/>
      <w:szCs w:val="48"/>
    </w:rPr>
  </w:style>
  <w:style w:type="character" w:customStyle="1" w:styleId="14">
    <w:name w:val="页眉 字符"/>
    <w:uiPriority w:val="0"/>
    <w:rPr>
      <w:rFonts w:eastAsia="方正仿宋_GBK"/>
      <w:kern w:val="2"/>
      <w:sz w:val="18"/>
      <w:szCs w:val="18"/>
    </w:rPr>
  </w:style>
  <w:style w:type="character" w:customStyle="1" w:styleId="15">
    <w:name w:val="NormalCharacter"/>
    <w:qFormat/>
    <w:uiPriority w:val="0"/>
    <w:rPr>
      <w:rFonts w:hint="default" w:ascii="Calibri" w:hAnsi="Calibri" w:eastAsia="宋体"/>
    </w:rPr>
  </w:style>
  <w:style w:type="character" w:customStyle="1" w:styleId="16">
    <w:name w:val="正文首行缩进 2 Char"/>
    <w:basedOn w:val="17"/>
    <w:link w:val="5"/>
    <w:qFormat/>
    <w:uiPriority w:val="0"/>
  </w:style>
  <w:style w:type="character" w:customStyle="1" w:styleId="17">
    <w:name w:val="正文文本缩进 Char"/>
    <w:basedOn w:val="8"/>
    <w:link w:val="3"/>
    <w:semiHidden/>
    <w:qFormat/>
    <w:uiPriority w:val="99"/>
    <w:rPr>
      <w:rFonts w:ascii="Times New Roman" w:hAnsi="Times New Roman" w:eastAsia="方正仿宋_GBK" w:cs="Times New Roman"/>
      <w:sz w:val="32"/>
      <w:szCs w:val="24"/>
    </w:rPr>
  </w:style>
  <w:style w:type="character" w:customStyle="1" w:styleId="18">
    <w:name w:val="正文首行缩进 2 Char1"/>
    <w:basedOn w:val="17"/>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841</Words>
  <Characters>4795</Characters>
  <Lines>39</Lines>
  <Paragraphs>11</Paragraphs>
  <ScaleCrop>false</ScaleCrop>
  <LinksUpToDate>false</LinksUpToDate>
  <CharactersWithSpaces>5625</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2020-12-24T01:08:00Z</dcterms:created>
  <dc:creator>赛玉</dc:creator>
  <cp:lastModifiedBy>Administrator</cp:lastModifiedBy>
  <cp:lastPrinted>2021-10-26T09:09:49Z</cp:lastPrinted>
  <dcterms:modified xsi:type="dcterms:W3CDTF">2021-10-26T09:12:20Z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