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简体" w:hAnsi="黑体" w:eastAsia="方正小标宋简体"/>
          <w:sz w:val="44"/>
          <w:szCs w:val="28"/>
        </w:rPr>
      </w:pPr>
      <w:bookmarkStart w:id="0" w:name="_Hlk58620013"/>
      <w:r>
        <w:rPr>
          <w:rFonts w:hint="eastAsia" w:ascii="方正小标宋简体" w:hAnsi="黑体" w:eastAsia="方正小标宋简体"/>
          <w:sz w:val="44"/>
          <w:szCs w:val="28"/>
        </w:rPr>
        <w:t>宁夏回族自治区公路建设与养护市场</w:t>
      </w:r>
    </w:p>
    <w:p>
      <w:pPr>
        <w:ind w:firstLine="0" w:firstLineChars="0"/>
        <w:jc w:val="center"/>
        <w:rPr>
          <w:rFonts w:ascii="方正小标宋简体" w:hAnsi="黑体" w:eastAsia="方正小标宋简体"/>
          <w:sz w:val="44"/>
          <w:szCs w:val="28"/>
        </w:rPr>
      </w:pPr>
      <w:r>
        <w:rPr>
          <w:rFonts w:hint="eastAsia" w:ascii="方正小标宋简体" w:hAnsi="黑体" w:eastAsia="方正小标宋简体"/>
          <w:sz w:val="44"/>
          <w:szCs w:val="28"/>
        </w:rPr>
        <w:t>信用评价管理办法</w:t>
      </w:r>
    </w:p>
    <w:bookmarkEnd w:id="0"/>
    <w:p>
      <w:pPr>
        <w:jc w:val="center"/>
      </w:pPr>
      <w:r>
        <w:rPr>
          <w:rFonts w:hint="eastAsia"/>
        </w:rPr>
        <w:t>（征求意见稿）</w:t>
      </w:r>
    </w:p>
    <w:p/>
    <w:p>
      <w:pPr>
        <w:pStyle w:val="2"/>
        <w:ind w:firstLine="643"/>
        <w:rPr>
          <w:rFonts w:ascii="楷体" w:hAnsi="楷体"/>
          <w:szCs w:val="32"/>
        </w:rPr>
      </w:pPr>
      <w:r>
        <w:rPr>
          <w:rFonts w:hint="eastAsia" w:ascii="楷体" w:hAnsi="楷体"/>
          <w:szCs w:val="32"/>
        </w:rPr>
        <w:t xml:space="preserve">第一章 </w:t>
      </w:r>
      <w:r>
        <w:rPr>
          <w:rFonts w:ascii="楷体" w:hAnsi="楷体"/>
          <w:szCs w:val="32"/>
        </w:rPr>
        <w:t>总则</w:t>
      </w:r>
    </w:p>
    <w:p>
      <w:pPr>
        <w:pStyle w:val="22"/>
        <w:numPr>
          <w:ilvl w:val="0"/>
          <w:numId w:val="2"/>
        </w:numPr>
        <w:ind w:firstLineChars="0"/>
      </w:pPr>
      <w:r>
        <w:rPr>
          <w:rFonts w:hint="eastAsia"/>
        </w:rPr>
        <w:t>为加强宁夏回族自治区公路工程建设与</w:t>
      </w:r>
      <w:r>
        <w:t>养护</w:t>
      </w:r>
      <w:r>
        <w:rPr>
          <w:rFonts w:hint="eastAsia"/>
        </w:rPr>
        <w:t>市场信用体系建设，提高从业单位和从业人员诚信意识，营造诚实守信的市场环境，根据</w:t>
      </w:r>
      <w:r>
        <w:rPr>
          <w:rFonts w:hint="eastAsia" w:ascii="仿宋_GB2312"/>
          <w:szCs w:val="32"/>
        </w:rPr>
        <w:t>《中华人民共和国公路法》《中华人民共和国招标投标法》《建设工程质量管理条例》《国务院办公厅关于加快推进社会信用体系建设构建以信用为基础的新型监管机制的指导意见》等有关法律、法规、规章和国家有关政策文件</w:t>
      </w:r>
      <w:r>
        <w:rPr>
          <w:rFonts w:hint="eastAsia"/>
        </w:rPr>
        <w:t>，特制定本管理办法。</w:t>
      </w:r>
    </w:p>
    <w:p>
      <w:pPr>
        <w:pStyle w:val="22"/>
        <w:numPr>
          <w:ilvl w:val="0"/>
          <w:numId w:val="2"/>
        </w:numPr>
        <w:ind w:firstLineChars="0"/>
      </w:pPr>
      <w:r>
        <w:rPr>
          <w:rFonts w:hint="eastAsia"/>
        </w:rPr>
        <w:t>本办法适用于宁夏回族自治区范围内公路建设与</w:t>
      </w:r>
      <w:r>
        <w:t>养护</w:t>
      </w:r>
      <w:r>
        <w:rPr>
          <w:rFonts w:hint="eastAsia"/>
        </w:rPr>
        <w:t>市场从业主体的信用信息与信用评价管理活动。</w:t>
      </w:r>
    </w:p>
    <w:p>
      <w:pPr>
        <w:pStyle w:val="22"/>
        <w:numPr>
          <w:ilvl w:val="0"/>
          <w:numId w:val="2"/>
        </w:numPr>
        <w:ind w:firstLineChars="0"/>
      </w:pPr>
      <w:r>
        <w:rPr>
          <w:rFonts w:hint="eastAsia"/>
        </w:rPr>
        <w:t>公路建设与</w:t>
      </w:r>
      <w:r>
        <w:t>养护</w:t>
      </w:r>
      <w:r>
        <w:rPr>
          <w:rFonts w:hint="eastAsia"/>
        </w:rPr>
        <w:t>市场的信用管理工作应当遵循客观、公平、公正、公开的原则，信用信息更新及时、真实完整，信用评价全面客观。</w:t>
      </w:r>
    </w:p>
    <w:p>
      <w:pPr>
        <w:pStyle w:val="24"/>
        <w:numPr>
          <w:ilvl w:val="0"/>
          <w:numId w:val="2"/>
        </w:numPr>
        <w:ind w:firstLineChars="0"/>
      </w:pPr>
      <w:r>
        <w:t>本办法所称</w:t>
      </w:r>
      <w:bookmarkStart w:id="1" w:name="_Hlk58658461"/>
      <w:r>
        <w:t>公路建设</w:t>
      </w:r>
      <w:r>
        <w:rPr>
          <w:rFonts w:hint="eastAsia"/>
        </w:rPr>
        <w:t>与</w:t>
      </w:r>
      <w:r>
        <w:t>养护市场信用信息</w:t>
      </w:r>
      <w:bookmarkEnd w:id="1"/>
      <w:r>
        <w:t>，是指各级交通运输主管部门、公路建设</w:t>
      </w:r>
      <w:r>
        <w:rPr>
          <w:rFonts w:hint="eastAsia"/>
        </w:rPr>
        <w:t>与</w:t>
      </w:r>
      <w:r>
        <w:t>养护工程管理有关部门或单位、</w:t>
      </w:r>
      <w:bookmarkStart w:id="2" w:name="_Hlk58658533"/>
      <w:r>
        <w:rPr>
          <w:rFonts w:hint="eastAsia"/>
        </w:rPr>
        <w:t>纪检监察机关、司法机关、审计机关</w:t>
      </w:r>
      <w:bookmarkEnd w:id="2"/>
      <w:r>
        <w:t>在履行职责过程中，以及</w:t>
      </w:r>
      <w:r>
        <w:rPr>
          <w:rFonts w:hint="eastAsia"/>
        </w:rPr>
        <w:t>从业主体</w:t>
      </w:r>
      <w:r>
        <w:t>在工作过程中产生、记录、</w:t>
      </w:r>
      <w:r>
        <w:rPr>
          <w:rFonts w:hint="eastAsia"/>
        </w:rPr>
        <w:t>认定、</w:t>
      </w:r>
      <w:r>
        <w:t>归集的能够反映公路建设</w:t>
      </w:r>
      <w:r>
        <w:rPr>
          <w:rFonts w:hint="eastAsia"/>
        </w:rPr>
        <w:t>与</w:t>
      </w:r>
      <w:r>
        <w:t>养护工程</w:t>
      </w:r>
      <w:r>
        <w:rPr>
          <w:rFonts w:hint="eastAsia"/>
        </w:rPr>
        <w:t>从业主体</w:t>
      </w:r>
      <w:r>
        <w:t>基本情况、市场表现等信用状况的各类信息</w:t>
      </w:r>
      <w:r>
        <w:rPr>
          <w:rFonts w:hint="eastAsia"/>
        </w:rPr>
        <w:t>，按照类型分为基本信息、良好行为信息、失信行为信息和信用评价信息等方面内容。</w:t>
      </w:r>
    </w:p>
    <w:p>
      <w:r>
        <w:rPr>
          <w:rFonts w:hint="eastAsia"/>
        </w:rPr>
        <w:t>本办法所称的从业主体包括从业单位和从业人员，从业单位是指在宁夏回族</w:t>
      </w:r>
      <w:r>
        <w:t>自治区</w:t>
      </w:r>
      <w:r>
        <w:rPr>
          <w:rFonts w:hint="eastAsia"/>
        </w:rPr>
        <w:t>从事高速公路、普通国省干线、农村公路、专用公路建设</w:t>
      </w:r>
      <w:r>
        <w:t>与养护</w:t>
      </w:r>
      <w:r>
        <w:rPr>
          <w:rFonts w:hint="eastAsia"/>
        </w:rPr>
        <w:t>等项目的建设单位（含代建单位）、施工单位、设计单位、监理单位、试验检测单位、重要设备材料供应单位，以及施工分包单位、附属工程施工单位；从业人员是指在宁夏回族</w:t>
      </w:r>
      <w:r>
        <w:t>自治区</w:t>
      </w:r>
      <w:r>
        <w:rPr>
          <w:rFonts w:hint="eastAsia"/>
        </w:rPr>
        <w:t>注册的监理工程师和试验检测人员</w:t>
      </w:r>
      <w:r>
        <w:t>。</w:t>
      </w:r>
    </w:p>
    <w:p>
      <w:r>
        <w:rPr>
          <w:rFonts w:hint="eastAsia"/>
        </w:rPr>
        <w:t>其中，建设单位是指自行管理公路建设项目的项目法人或受项目法人委托的代建单位。建设单位为企业性质的，其最高层级的控股股东，即建设单位母公司，亦作为公路建设与养护市场从业单位参与信用评价。重要设备材料供应单位，是指对工程项目质量安全环保等重要关键因素产生直接影响的设备材料供应单位。附属工程施工单位是指公路房建、机电、绿化工程等其他附属设施工程施工单位。</w:t>
      </w:r>
    </w:p>
    <w:p>
      <w:r>
        <w:rPr>
          <w:rFonts w:hint="eastAsia"/>
        </w:rPr>
        <w:t>本办法所称信用评价，是指自治区、</w:t>
      </w:r>
      <w:r>
        <w:t>市、县（区）</w:t>
      </w:r>
      <w:r>
        <w:rPr>
          <w:rFonts w:hint="eastAsia"/>
        </w:rPr>
        <w:t>交通运输主管部门或其委托机构依据有关法律法规、政策制度、标准规范、合同文件等，通过量化方式对从业单位和从业人员在公路建设与</w:t>
      </w:r>
      <w:r>
        <w:t>养护</w:t>
      </w:r>
      <w:r>
        <w:rPr>
          <w:rFonts w:hint="eastAsia"/>
        </w:rPr>
        <w:t>市场从业行为的评价。</w:t>
      </w:r>
    </w:p>
    <w:p>
      <w:pPr>
        <w:pStyle w:val="2"/>
        <w:ind w:firstLine="643"/>
        <w:rPr>
          <w:rFonts w:ascii="楷体" w:hAnsi="楷体"/>
          <w:szCs w:val="32"/>
        </w:rPr>
      </w:pPr>
      <w:r>
        <w:rPr>
          <w:rFonts w:hint="eastAsia" w:ascii="楷体" w:hAnsi="楷体"/>
          <w:szCs w:val="32"/>
        </w:rPr>
        <w:t>第二章 管理职责</w:t>
      </w:r>
    </w:p>
    <w:p>
      <w:pPr>
        <w:pStyle w:val="22"/>
        <w:numPr>
          <w:ilvl w:val="0"/>
          <w:numId w:val="2"/>
        </w:numPr>
        <w:ind w:firstLineChars="0"/>
      </w:pPr>
      <w:r>
        <w:rPr>
          <w:rFonts w:hint="eastAsia"/>
          <w:szCs w:val="32"/>
        </w:rPr>
        <w:t>公路建设与</w:t>
      </w:r>
      <w:r>
        <w:rPr>
          <w:szCs w:val="32"/>
        </w:rPr>
        <w:t>养护</w:t>
      </w:r>
      <w:r>
        <w:rPr>
          <w:rFonts w:hint="eastAsia"/>
          <w:szCs w:val="32"/>
        </w:rPr>
        <w:t>市场信用信息与信用评价管理工作实行统一管理、分级负责。</w:t>
      </w:r>
    </w:p>
    <w:p>
      <w:pPr>
        <w:pStyle w:val="22"/>
        <w:numPr>
          <w:ilvl w:val="0"/>
          <w:numId w:val="2"/>
        </w:numPr>
        <w:ind w:firstLineChars="0"/>
      </w:pPr>
      <w:r>
        <w:t>自治区交通运输</w:t>
      </w:r>
      <w:r>
        <w:rPr>
          <w:rFonts w:hint="eastAsia"/>
        </w:rPr>
        <w:t>厅</w:t>
      </w:r>
      <w:r>
        <w:rPr>
          <w:rFonts w:hint="eastAsia"/>
          <w:szCs w:val="32"/>
        </w:rPr>
        <w:t>负责全区公路建设与</w:t>
      </w:r>
      <w:r>
        <w:rPr>
          <w:szCs w:val="32"/>
        </w:rPr>
        <w:t>养护</w:t>
      </w:r>
      <w:r>
        <w:rPr>
          <w:rFonts w:hint="eastAsia"/>
          <w:szCs w:val="32"/>
        </w:rPr>
        <w:t>市场信用信息与信用评价的管理与监督工作。</w:t>
      </w:r>
      <w:r>
        <w:t>主要职责：</w:t>
      </w:r>
    </w:p>
    <w:p>
      <w:r>
        <w:t>（一）贯彻执行国家、自治区</w:t>
      </w:r>
      <w:r>
        <w:rPr>
          <w:rFonts w:hint="eastAsia"/>
          <w:szCs w:val="32"/>
        </w:rPr>
        <w:t>有关法律法规，组织制定全区公路建设与养护市场信用信息与信用评价管理的制度和标准规范</w:t>
      </w:r>
      <w:r>
        <w:t>并组织实施</w:t>
      </w:r>
      <w:r>
        <w:rPr>
          <w:rFonts w:hint="eastAsia"/>
          <w:szCs w:val="32"/>
        </w:rPr>
        <w:t>。</w:t>
      </w:r>
    </w:p>
    <w:p>
      <w:pPr>
        <w:rPr>
          <w:szCs w:val="32"/>
        </w:rPr>
      </w:pPr>
      <w:r>
        <w:t>（</w:t>
      </w:r>
      <w:r>
        <w:rPr>
          <w:rFonts w:hint="eastAsia"/>
        </w:rPr>
        <w:t>二</w:t>
      </w:r>
      <w:r>
        <w:t>）</w:t>
      </w:r>
      <w:r>
        <w:rPr>
          <w:rFonts w:hint="eastAsia"/>
          <w:szCs w:val="32"/>
        </w:rPr>
        <w:t>建立和完善</w:t>
      </w:r>
      <w:r>
        <w:rPr>
          <w:rFonts w:hint="eastAsia"/>
        </w:rPr>
        <w:t>宁夏回族自治区公路建设与养护市场信用信息管理系统</w:t>
      </w:r>
      <w:r>
        <w:rPr>
          <w:rFonts w:hint="eastAsia"/>
          <w:szCs w:val="32"/>
        </w:rPr>
        <w:t>。</w:t>
      </w:r>
    </w:p>
    <w:p>
      <w:r>
        <w:t>（</w:t>
      </w:r>
      <w:r>
        <w:rPr>
          <w:rFonts w:hint="eastAsia"/>
        </w:rPr>
        <w:t>三</w:t>
      </w:r>
      <w:r>
        <w:t>）按照</w:t>
      </w:r>
      <w:r>
        <w:rPr>
          <w:rFonts w:hint="eastAsia"/>
        </w:rPr>
        <w:t>相关管理规定，采用“</w:t>
      </w:r>
      <w:r>
        <w:t>双随机、一公开</w:t>
      </w:r>
      <w:r>
        <w:rPr>
          <w:rFonts w:hint="eastAsia"/>
        </w:rPr>
        <w:t>”方式</w:t>
      </w:r>
      <w:r>
        <w:t>对自治区</w:t>
      </w:r>
      <w:r>
        <w:rPr>
          <w:rFonts w:hint="eastAsia"/>
        </w:rPr>
        <w:t>交通</w:t>
      </w:r>
      <w:r>
        <w:t>运输</w:t>
      </w:r>
      <w:r>
        <w:rPr>
          <w:rFonts w:hint="eastAsia"/>
        </w:rPr>
        <w:t>厅负责的高速</w:t>
      </w:r>
      <w:r>
        <w:t>公路、</w:t>
      </w:r>
      <w:r>
        <w:rPr>
          <w:rFonts w:hint="eastAsia"/>
        </w:rPr>
        <w:t>普通国省干线公路</w:t>
      </w:r>
      <w:r>
        <w:t>建设</w:t>
      </w:r>
      <w:r>
        <w:rPr>
          <w:rFonts w:hint="eastAsia"/>
        </w:rPr>
        <w:t>与</w:t>
      </w:r>
      <w:r>
        <w:t>养护项目</w:t>
      </w:r>
      <w:r>
        <w:rPr>
          <w:rFonts w:hint="eastAsia"/>
        </w:rPr>
        <w:t>开展监督检查</w:t>
      </w:r>
      <w:r>
        <w:t>，负责对</w:t>
      </w:r>
      <w:r>
        <w:rPr>
          <w:rFonts w:hint="eastAsia"/>
        </w:rPr>
        <w:t>督查</w:t>
      </w:r>
      <w:r>
        <w:t>情况进行通报，对通报中涉及的失信行为进行认定</w:t>
      </w:r>
      <w:r>
        <w:rPr>
          <w:rFonts w:hint="eastAsia"/>
        </w:rPr>
        <w:t>、公示和公开</w:t>
      </w:r>
      <w:r>
        <w:t>。</w:t>
      </w:r>
    </w:p>
    <w:p>
      <w:r>
        <w:t>（</w:t>
      </w:r>
      <w:r>
        <w:rPr>
          <w:rFonts w:hint="eastAsia"/>
        </w:rPr>
        <w:t>四</w:t>
      </w:r>
      <w:r>
        <w:t>）监督、指导全区公路建设</w:t>
      </w:r>
      <w:r>
        <w:rPr>
          <w:rFonts w:hint="eastAsia"/>
        </w:rPr>
        <w:t>与养护</w:t>
      </w:r>
      <w:r>
        <w:t>市场信用评价管理工作</w:t>
      </w:r>
      <w:r>
        <w:rPr>
          <w:rFonts w:hint="eastAsia"/>
        </w:rPr>
        <w:t>，对高速公路及普通国省干线公路项目从业主体</w:t>
      </w:r>
      <w:r>
        <w:t>的</w:t>
      </w:r>
      <w:r>
        <w:rPr>
          <w:rFonts w:hint="eastAsia"/>
        </w:rPr>
        <w:t>动态</w:t>
      </w:r>
      <w:r>
        <w:t>扣分结果、</w:t>
      </w:r>
      <w:r>
        <w:rPr>
          <w:rFonts w:hint="eastAsia"/>
        </w:rPr>
        <w:t>年度自治区级</w:t>
      </w:r>
      <w:r>
        <w:t>信用评价结果</w:t>
      </w:r>
      <w:r>
        <w:rPr>
          <w:rFonts w:hint="eastAsia"/>
        </w:rPr>
        <w:t>进行审核、公示和公开。</w:t>
      </w:r>
    </w:p>
    <w:p>
      <w:r>
        <w:t>（</w:t>
      </w:r>
      <w:r>
        <w:rPr>
          <w:rFonts w:hint="eastAsia"/>
        </w:rPr>
        <w:t>五）按照规定向交通运输部和自治区社会信用体系建设相关单位报送在全区从事公路建设与养护市场活动的从业单位和主要从业人员有关奖惩信息、信用评价结果以及其他有关信用信息。</w:t>
      </w:r>
    </w:p>
    <w:p>
      <w:pPr>
        <w:pStyle w:val="24"/>
        <w:overflowPunct w:val="0"/>
        <w:spacing w:line="620" w:lineRule="exact"/>
        <w:ind w:firstLine="640"/>
        <w:rPr>
          <w:szCs w:val="32"/>
        </w:rPr>
      </w:pPr>
      <w:r>
        <w:t>（</w:t>
      </w:r>
      <w:r>
        <w:rPr>
          <w:rFonts w:hint="eastAsia"/>
        </w:rPr>
        <w:t>六</w:t>
      </w:r>
      <w:r>
        <w:t>）</w:t>
      </w:r>
      <w:r>
        <w:rPr>
          <w:rFonts w:hint="eastAsia"/>
          <w:szCs w:val="32"/>
        </w:rPr>
        <w:t>发布以下信息：</w:t>
      </w:r>
    </w:p>
    <w:p>
      <w:pPr>
        <w:pStyle w:val="24"/>
        <w:overflowPunct w:val="0"/>
        <w:spacing w:line="620" w:lineRule="exact"/>
        <w:ind w:firstLine="640"/>
        <w:rPr>
          <w:rFonts w:ascii="仿宋_GB2312" w:hAnsi="仿宋_GB2312" w:cs="仿宋_GB2312"/>
          <w:szCs w:val="32"/>
        </w:rPr>
      </w:pPr>
      <w:r>
        <w:rPr>
          <w:rFonts w:hint="eastAsia" w:ascii="仿宋_GB2312" w:hAnsi="仿宋_GB2312" w:cs="仿宋_GB2312"/>
          <w:szCs w:val="32"/>
        </w:rPr>
        <w:t>1.全区公路建设与养护项目信息；</w:t>
      </w:r>
    </w:p>
    <w:p>
      <w:pPr>
        <w:pStyle w:val="24"/>
        <w:overflowPunct w:val="0"/>
        <w:spacing w:line="620" w:lineRule="exact"/>
        <w:ind w:firstLine="640"/>
        <w:rPr>
          <w:rFonts w:ascii="仿宋_GB2312" w:hAnsi="仿宋_GB2312" w:cs="仿宋_GB2312"/>
          <w:szCs w:val="32"/>
        </w:rPr>
      </w:pPr>
      <w:r>
        <w:rPr>
          <w:rFonts w:hint="eastAsia" w:ascii="仿宋_GB2312" w:hAnsi="仿宋_GB2312" w:cs="仿宋_GB2312"/>
          <w:szCs w:val="32"/>
        </w:rPr>
        <w:t>2.全区公路建设与养护市场从业主体基本信息、</w:t>
      </w:r>
      <w:r>
        <w:rPr>
          <w:rFonts w:hint="eastAsia" w:ascii="仿宋_GB2312" w:hAnsi="仿宋_GB2312" w:cs="仿宋_GB2312"/>
          <w:kern w:val="0"/>
          <w:szCs w:val="32"/>
        </w:rPr>
        <w:t>良好行为信息、失信行为信息、</w:t>
      </w:r>
      <w:r>
        <w:rPr>
          <w:rFonts w:hint="eastAsia"/>
        </w:rPr>
        <w:t>自治区</w:t>
      </w:r>
      <w:r>
        <w:t>级信用评价综合评定结果</w:t>
      </w:r>
      <w:r>
        <w:rPr>
          <w:rFonts w:hint="eastAsia" w:ascii="仿宋_GB2312" w:hAnsi="仿宋_GB2312" w:cs="仿宋_GB2312"/>
          <w:szCs w:val="32"/>
        </w:rPr>
        <w:t>以及重点关注名单等信息；</w:t>
      </w:r>
    </w:p>
    <w:p>
      <w:pPr>
        <w:pStyle w:val="24"/>
        <w:overflowPunct w:val="0"/>
        <w:spacing w:line="620" w:lineRule="exact"/>
        <w:ind w:firstLine="640"/>
        <w:rPr>
          <w:szCs w:val="32"/>
        </w:rPr>
      </w:pPr>
      <w:r>
        <w:rPr>
          <w:rFonts w:hint="eastAsia" w:ascii="仿宋_GB2312" w:hAnsi="仿宋_GB2312" w:cs="仿宋_GB2312"/>
          <w:szCs w:val="32"/>
        </w:rPr>
        <w:t>3.其他与公路建设与养护市</w:t>
      </w:r>
      <w:r>
        <w:rPr>
          <w:rFonts w:hint="eastAsia"/>
          <w:szCs w:val="32"/>
        </w:rPr>
        <w:t>场有关的信息等。</w:t>
      </w:r>
    </w:p>
    <w:p>
      <w:r>
        <w:t>（</w:t>
      </w:r>
      <w:r>
        <w:rPr>
          <w:rFonts w:hint="eastAsia"/>
        </w:rPr>
        <w:t>七</w:t>
      </w:r>
      <w:r>
        <w:t>）处理</w:t>
      </w:r>
      <w:r>
        <w:rPr>
          <w:rFonts w:hint="eastAsia"/>
        </w:rPr>
        <w:t>自治区</w:t>
      </w:r>
      <w:r>
        <w:t>级信用评价综合评定结果公示的申诉或投诉。</w:t>
      </w:r>
    </w:p>
    <w:p>
      <w:r>
        <w:t>（</w:t>
      </w:r>
      <w:r>
        <w:rPr>
          <w:rFonts w:hint="eastAsia"/>
        </w:rPr>
        <w:t>八</w:t>
      </w:r>
      <w:r>
        <w:t>）组织相关单位培训学习有关办法、规定、细则，为各评价单位和从业主体提供相关交流学习的服务平台。</w:t>
      </w:r>
    </w:p>
    <w:p>
      <w:pPr>
        <w:pStyle w:val="22"/>
        <w:numPr>
          <w:ilvl w:val="0"/>
          <w:numId w:val="2"/>
        </w:numPr>
        <w:ind w:firstLineChars="0"/>
      </w:pPr>
      <w:r>
        <w:t>各</w:t>
      </w:r>
      <w:bookmarkStart w:id="3" w:name="_Hlk58660205"/>
      <w:r>
        <w:t>市、县（区）交通运输</w:t>
      </w:r>
      <w:bookmarkEnd w:id="3"/>
      <w:r>
        <w:t>主管部门主要职责：</w:t>
      </w:r>
    </w:p>
    <w:p>
      <w:r>
        <w:t>（一）贯彻执行国家、自治区关于公路建设</w:t>
      </w:r>
      <w:r>
        <w:rPr>
          <w:rFonts w:hint="eastAsia"/>
        </w:rPr>
        <w:t>与</w:t>
      </w:r>
      <w:r>
        <w:t>养护市场从业主体信用评价的相关规定</w:t>
      </w:r>
      <w:r>
        <w:rPr>
          <w:rFonts w:hint="eastAsia"/>
        </w:rPr>
        <w:t>，按需制定本辖区信用评价管理办法配套制度（细则）</w:t>
      </w:r>
      <w:r>
        <w:t>。</w:t>
      </w:r>
    </w:p>
    <w:p>
      <w:r>
        <w:t>（</w:t>
      </w:r>
      <w:r>
        <w:rPr>
          <w:rFonts w:hint="eastAsia"/>
        </w:rPr>
        <w:t>二</w:t>
      </w:r>
      <w:r>
        <w:t>）负责按照</w:t>
      </w:r>
      <w:r>
        <w:rPr>
          <w:rFonts w:hint="eastAsia"/>
        </w:rPr>
        <w:t>相关管理规定，采用“</w:t>
      </w:r>
      <w:r>
        <w:t>双随机、一公开</w:t>
      </w:r>
      <w:r>
        <w:rPr>
          <w:rFonts w:hint="eastAsia"/>
        </w:rPr>
        <w:t>”方式</w:t>
      </w:r>
      <w:r>
        <w:t>对</w:t>
      </w:r>
      <w:r>
        <w:rPr>
          <w:rFonts w:hint="eastAsia"/>
        </w:rPr>
        <w:t>本辖区普通国省干线公路和农村公路项目开展监督检查</w:t>
      </w:r>
      <w:r>
        <w:t>，负责对</w:t>
      </w:r>
      <w:r>
        <w:rPr>
          <w:rFonts w:hint="eastAsia"/>
        </w:rPr>
        <w:t>督查</w:t>
      </w:r>
      <w:r>
        <w:t>情况进行通报，对通报中涉及的失信行为进行认定</w:t>
      </w:r>
      <w:r>
        <w:rPr>
          <w:rFonts w:hint="eastAsia"/>
        </w:rPr>
        <w:t>、公示和公布。</w:t>
      </w:r>
    </w:p>
    <w:p>
      <w:r>
        <w:t>（</w:t>
      </w:r>
      <w:r>
        <w:rPr>
          <w:rFonts w:hint="eastAsia"/>
        </w:rPr>
        <w:t>三</w:t>
      </w:r>
      <w:r>
        <w:t>）监督、指导</w:t>
      </w:r>
      <w:r>
        <w:rPr>
          <w:rFonts w:hint="eastAsia"/>
        </w:rPr>
        <w:t>本辖区</w:t>
      </w:r>
      <w:r>
        <w:t>公路建设</w:t>
      </w:r>
      <w:r>
        <w:rPr>
          <w:rFonts w:hint="eastAsia"/>
        </w:rPr>
        <w:t>与养护</w:t>
      </w:r>
      <w:r>
        <w:t>市场信用评价管理工作</w:t>
      </w:r>
      <w:r>
        <w:rPr>
          <w:rFonts w:hint="eastAsia"/>
        </w:rPr>
        <w:t>，并对本辖区普通国省干线公路和农村公路项目从业主体</w:t>
      </w:r>
      <w:r>
        <w:t>的</w:t>
      </w:r>
      <w:r>
        <w:rPr>
          <w:rFonts w:hint="eastAsia"/>
        </w:rPr>
        <w:t>月度</w:t>
      </w:r>
      <w:r>
        <w:t>扣分结果、</w:t>
      </w:r>
      <w:r>
        <w:rPr>
          <w:rFonts w:hint="eastAsia"/>
        </w:rPr>
        <w:t>年度辖区</w:t>
      </w:r>
      <w:r>
        <w:t>信用评价结果</w:t>
      </w:r>
      <w:r>
        <w:rPr>
          <w:rFonts w:hint="eastAsia"/>
        </w:rPr>
        <w:t>进行审核，对本辖区农村公路项目信用</w:t>
      </w:r>
      <w:r>
        <w:t>评价</w:t>
      </w:r>
      <w:r>
        <w:rPr>
          <w:rFonts w:hint="eastAsia"/>
        </w:rPr>
        <w:t>结果进行公示和公布，将本辖区普通国省干线公路项目评价结果报送公路建设与养护工程质量监督机构进行审核。</w:t>
      </w:r>
    </w:p>
    <w:p>
      <w:r>
        <w:t>（</w:t>
      </w:r>
      <w:r>
        <w:rPr>
          <w:rFonts w:hint="eastAsia"/>
        </w:rPr>
        <w:t>四</w:t>
      </w:r>
      <w:r>
        <w:t>）</w:t>
      </w:r>
      <w:r>
        <w:rPr>
          <w:rFonts w:hint="eastAsia"/>
        </w:rPr>
        <w:t>按属地管理，对公路建设与养护市场从业主体在宁夏回族自治区公路建设与养护市场信用管理系统登记的基本信息进行审核。</w:t>
      </w:r>
    </w:p>
    <w:p>
      <w:r>
        <w:rPr>
          <w:rFonts w:hint="eastAsia"/>
        </w:rPr>
        <w:t>（五）组织通过宁夏回族自治区公路建设与养护市场信用信息管理系统</w:t>
      </w:r>
      <w:r>
        <w:rPr>
          <w:rFonts w:hint="eastAsia"/>
          <w:szCs w:val="32"/>
        </w:rPr>
        <w:t>报送并发布以下信息：</w:t>
      </w:r>
    </w:p>
    <w:p>
      <w:pPr>
        <w:pStyle w:val="24"/>
        <w:overflowPunct w:val="0"/>
        <w:spacing w:line="620" w:lineRule="exact"/>
        <w:ind w:firstLine="640"/>
        <w:rPr>
          <w:rFonts w:ascii="仿宋_GB2312" w:hAnsi="仿宋_GB2312" w:cs="仿宋_GB2312"/>
          <w:szCs w:val="32"/>
        </w:rPr>
      </w:pPr>
      <w:r>
        <w:rPr>
          <w:rFonts w:hint="eastAsia" w:ascii="仿宋_GB2312" w:hAnsi="仿宋_GB2312" w:cs="仿宋_GB2312"/>
          <w:szCs w:val="32"/>
        </w:rPr>
        <w:t>1.</w:t>
      </w:r>
      <w:r>
        <w:rPr>
          <w:rFonts w:hint="eastAsia" w:ascii="仿宋_GB2312" w:hAnsi="仿宋_GB2312" w:cs="仿宋_GB2312"/>
        </w:rPr>
        <w:t>本辖区</w:t>
      </w:r>
      <w:r>
        <w:rPr>
          <w:rFonts w:hint="eastAsia" w:ascii="仿宋_GB2312" w:hAnsi="仿宋_GB2312" w:cs="仿宋_GB2312"/>
          <w:szCs w:val="32"/>
        </w:rPr>
        <w:t>公路建设与养护项目信息；</w:t>
      </w:r>
    </w:p>
    <w:p>
      <w:pPr>
        <w:pStyle w:val="24"/>
        <w:overflowPunct w:val="0"/>
        <w:spacing w:line="620" w:lineRule="exact"/>
        <w:ind w:firstLine="640"/>
        <w:rPr>
          <w:rFonts w:ascii="仿宋_GB2312" w:hAnsi="仿宋_GB2312" w:cs="仿宋_GB2312"/>
          <w:szCs w:val="32"/>
        </w:rPr>
      </w:pPr>
      <w:r>
        <w:rPr>
          <w:rFonts w:hint="eastAsia" w:ascii="仿宋_GB2312" w:hAnsi="仿宋_GB2312" w:cs="仿宋_GB2312"/>
          <w:szCs w:val="32"/>
        </w:rPr>
        <w:t>2.</w:t>
      </w:r>
      <w:r>
        <w:rPr>
          <w:rFonts w:hint="eastAsia" w:ascii="仿宋_GB2312" w:hAnsi="仿宋_GB2312" w:cs="仿宋_GB2312"/>
        </w:rPr>
        <w:t>本辖区</w:t>
      </w:r>
      <w:r>
        <w:rPr>
          <w:rFonts w:hint="eastAsia" w:ascii="仿宋_GB2312" w:hAnsi="仿宋_GB2312" w:cs="仿宋_GB2312"/>
          <w:szCs w:val="32"/>
        </w:rPr>
        <w:t>公路建设与养护市场从业主体基本信息、</w:t>
      </w:r>
      <w:r>
        <w:rPr>
          <w:rFonts w:hint="eastAsia" w:ascii="仿宋_GB2312" w:hAnsi="仿宋_GB2312" w:cs="仿宋_GB2312"/>
          <w:kern w:val="0"/>
          <w:szCs w:val="32"/>
        </w:rPr>
        <w:t>良好行为信息、失信行为信息、</w:t>
      </w:r>
      <w:r>
        <w:rPr>
          <w:rFonts w:hint="eastAsia"/>
        </w:rPr>
        <w:t>本辖区农村公路项目</w:t>
      </w:r>
      <w:r>
        <w:t>信用评价综合评定结果</w:t>
      </w:r>
      <w:r>
        <w:rPr>
          <w:rFonts w:hint="eastAsia" w:ascii="仿宋_GB2312" w:hAnsi="仿宋_GB2312" w:cs="仿宋_GB2312"/>
          <w:szCs w:val="32"/>
        </w:rPr>
        <w:t>以及重点关注名单等信息；</w:t>
      </w:r>
    </w:p>
    <w:p>
      <w:pPr>
        <w:pStyle w:val="24"/>
        <w:overflowPunct w:val="0"/>
        <w:spacing w:line="620" w:lineRule="exact"/>
        <w:ind w:firstLine="640"/>
        <w:rPr>
          <w:szCs w:val="32"/>
        </w:rPr>
      </w:pPr>
      <w:r>
        <w:rPr>
          <w:rFonts w:hint="eastAsia" w:ascii="仿宋_GB2312" w:hAnsi="仿宋_GB2312" w:cs="仿宋_GB2312"/>
          <w:szCs w:val="32"/>
        </w:rPr>
        <w:t>3.</w:t>
      </w:r>
      <w:r>
        <w:rPr>
          <w:rFonts w:hint="eastAsia" w:ascii="仿宋_GB2312" w:hAnsi="仿宋_GB2312" w:cs="仿宋_GB2312"/>
        </w:rPr>
        <w:t>本辖区</w:t>
      </w:r>
      <w:r>
        <w:rPr>
          <w:rFonts w:hint="eastAsia" w:ascii="仿宋_GB2312" w:hAnsi="仿宋_GB2312" w:cs="仿宋_GB2312"/>
          <w:szCs w:val="32"/>
        </w:rPr>
        <w:t>其他与公路建设与</w:t>
      </w:r>
      <w:r>
        <w:rPr>
          <w:rFonts w:hint="eastAsia"/>
          <w:szCs w:val="32"/>
        </w:rPr>
        <w:t>养护市场有关的信息等。</w:t>
      </w:r>
    </w:p>
    <w:p>
      <w:r>
        <w:t>（</w:t>
      </w:r>
      <w:r>
        <w:rPr>
          <w:rFonts w:hint="eastAsia"/>
        </w:rPr>
        <w:t>六</w:t>
      </w:r>
      <w:r>
        <w:t>）处理</w:t>
      </w:r>
      <w:r>
        <w:rPr>
          <w:rFonts w:hint="eastAsia"/>
        </w:rPr>
        <w:t>本辖区</w:t>
      </w:r>
      <w:r>
        <w:t>信用评价综合评定结果公示的申诉或投诉。</w:t>
      </w:r>
    </w:p>
    <w:p>
      <w:r>
        <w:t>（</w:t>
      </w:r>
      <w:r>
        <w:rPr>
          <w:rFonts w:hint="eastAsia"/>
        </w:rPr>
        <w:t>七</w:t>
      </w:r>
      <w:r>
        <w:t>）完成自治区交通运输</w:t>
      </w:r>
      <w:r>
        <w:rPr>
          <w:rFonts w:hint="eastAsia"/>
        </w:rPr>
        <w:t>厅</w:t>
      </w:r>
      <w:r>
        <w:t>交办的其他</w:t>
      </w:r>
      <w:r>
        <w:rPr>
          <w:rFonts w:hint="eastAsia"/>
        </w:rPr>
        <w:t>公路建设与养护市场</w:t>
      </w:r>
      <w:r>
        <w:t>信用信息管理工作。</w:t>
      </w:r>
    </w:p>
    <w:p>
      <w:pPr>
        <w:pStyle w:val="22"/>
        <w:numPr>
          <w:ilvl w:val="0"/>
          <w:numId w:val="2"/>
        </w:numPr>
        <w:ind w:firstLineChars="0"/>
      </w:pPr>
      <w:r>
        <w:rPr>
          <w:rFonts w:hint="eastAsia"/>
        </w:rPr>
        <w:t>公路</w:t>
      </w:r>
      <w:r>
        <w:t>建设</w:t>
      </w:r>
      <w:r>
        <w:rPr>
          <w:rFonts w:hint="eastAsia"/>
        </w:rPr>
        <w:t>与养护</w:t>
      </w:r>
      <w:r>
        <w:t>工程质量监督机构主要职责：</w:t>
      </w:r>
    </w:p>
    <w:p>
      <w:r>
        <w:t>（一）贯彻执行国家、自治区关于公路建设</w:t>
      </w:r>
      <w:r>
        <w:rPr>
          <w:rFonts w:hint="eastAsia"/>
        </w:rPr>
        <w:t>与</w:t>
      </w:r>
      <w:r>
        <w:t>养护市场从业主体信用评价的相关规定。</w:t>
      </w:r>
    </w:p>
    <w:p>
      <w:pPr>
        <w:rPr>
          <w:szCs w:val="32"/>
        </w:rPr>
      </w:pPr>
      <w:r>
        <w:rPr>
          <w:rFonts w:hint="eastAsia"/>
          <w:szCs w:val="32"/>
        </w:rPr>
        <w:t>（二）审核</w:t>
      </w:r>
      <w:r>
        <w:rPr>
          <w:szCs w:val="32"/>
        </w:rPr>
        <w:t>建设单位</w:t>
      </w:r>
      <w:r>
        <w:rPr>
          <w:rFonts w:hint="eastAsia"/>
          <w:szCs w:val="32"/>
        </w:rPr>
        <w:t>按规定在全国公路建设市场信用信息管理系统和宁夏回族自治区公路建设与养护市场信用信息管理系统中填报或更新的</w:t>
      </w:r>
      <w:r>
        <w:rPr>
          <w:szCs w:val="32"/>
        </w:rPr>
        <w:t>项目</w:t>
      </w:r>
      <w:r>
        <w:rPr>
          <w:rFonts w:hint="eastAsia"/>
          <w:szCs w:val="32"/>
        </w:rPr>
        <w:t>信息</w:t>
      </w:r>
      <w:r>
        <w:rPr>
          <w:szCs w:val="32"/>
        </w:rPr>
        <w:t>。</w:t>
      </w:r>
    </w:p>
    <w:p>
      <w:r>
        <w:t>（</w:t>
      </w:r>
      <w:r>
        <w:rPr>
          <w:rFonts w:hint="eastAsia"/>
        </w:rPr>
        <w:t>三</w:t>
      </w:r>
      <w:r>
        <w:t>）对公路</w:t>
      </w:r>
      <w:r>
        <w:rPr>
          <w:rFonts w:hint="eastAsia"/>
        </w:rPr>
        <w:t>建设与养护工程进行质量监督及技术性检查，采用“</w:t>
      </w:r>
      <w:r>
        <w:t>双随机、一公开</w:t>
      </w:r>
      <w:r>
        <w:rPr>
          <w:rFonts w:hint="eastAsia"/>
        </w:rPr>
        <w:t>”方式</w:t>
      </w:r>
      <w:r>
        <w:t>组织</w:t>
      </w:r>
      <w:r>
        <w:rPr>
          <w:rFonts w:hint="eastAsia"/>
        </w:rPr>
        <w:t>开展定期检查和</w:t>
      </w:r>
      <w:r>
        <w:t>专项</w:t>
      </w:r>
      <w:r>
        <w:rPr>
          <w:rFonts w:hint="eastAsia"/>
        </w:rPr>
        <w:t>检查</w:t>
      </w:r>
      <w:r>
        <w:t>，检查从业主体的履约情况。</w:t>
      </w:r>
      <w:r>
        <w:rPr>
          <w:rFonts w:hint="eastAsia"/>
        </w:rPr>
        <w:t>综合检查每半年不少</w:t>
      </w:r>
      <w:r>
        <w:rPr>
          <w:rFonts w:hint="eastAsia" w:ascii="仿宋_GB2312" w:hAnsi="仿宋_GB2312" w:eastAsia="仿宋_GB2312" w:cs="仿宋_GB2312"/>
        </w:rPr>
        <w:t>于</w:t>
      </w:r>
      <w:r>
        <w:rPr>
          <w:rFonts w:hint="eastAsia" w:ascii="仿宋_GB2312" w:hAnsi="仿宋_GB2312" w:eastAsia="仿宋_GB2312" w:cs="仿宋_GB2312"/>
          <w:lang w:val="en-US" w:eastAsia="zh-CN"/>
        </w:rPr>
        <w:t>1</w:t>
      </w:r>
      <w:r>
        <w:rPr>
          <w:rFonts w:hint="eastAsia" w:ascii="仿宋_GB2312" w:hAnsi="仿宋_GB2312" w:eastAsia="仿宋_GB2312" w:cs="仿宋_GB2312"/>
        </w:rPr>
        <w:t>次，专项检查每季度不少于1次，工期短于半年/一季度的，至少检查1次</w:t>
      </w:r>
      <w:r>
        <w:rPr>
          <w:rFonts w:hint="eastAsia"/>
        </w:rPr>
        <w:t>，做到所有在建建设、养护项目年度全覆盖。对检</w:t>
      </w:r>
      <w:r>
        <w:t>查情况进行通报，对通报中涉及的失信行为</w:t>
      </w:r>
      <w:r>
        <w:rPr>
          <w:rFonts w:hint="eastAsia"/>
        </w:rPr>
        <w:t>进行认定、公示和公开</w:t>
      </w:r>
      <w:r>
        <w:t>。</w:t>
      </w:r>
    </w:p>
    <w:p>
      <w:r>
        <w:t>（</w:t>
      </w:r>
      <w:r>
        <w:rPr>
          <w:rFonts w:hint="eastAsia"/>
        </w:rPr>
        <w:t>四</w:t>
      </w:r>
      <w:r>
        <w:t>）对</w:t>
      </w:r>
      <w:r>
        <w:rPr>
          <w:rFonts w:hint="eastAsia"/>
        </w:rPr>
        <w:t>从业主体</w:t>
      </w:r>
      <w:r>
        <w:t>的其他</w:t>
      </w:r>
      <w:r>
        <w:rPr>
          <w:rFonts w:hint="eastAsia"/>
        </w:rPr>
        <w:t>失信</w:t>
      </w:r>
      <w:r>
        <w:t>行为</w:t>
      </w:r>
      <w:r>
        <w:rPr>
          <w:rFonts w:hint="eastAsia"/>
        </w:rPr>
        <w:t>或良好行为</w:t>
      </w:r>
      <w:r>
        <w:t>进行认定</w:t>
      </w:r>
      <w:r>
        <w:rPr>
          <w:rFonts w:hint="eastAsia"/>
        </w:rPr>
        <w:t>、公示和公布</w:t>
      </w:r>
      <w:r>
        <w:t>。</w:t>
      </w:r>
    </w:p>
    <w:p>
      <w:r>
        <w:t>（</w:t>
      </w:r>
      <w:r>
        <w:rPr>
          <w:rFonts w:hint="eastAsia"/>
        </w:rPr>
        <w:t>五</w:t>
      </w:r>
      <w:r>
        <w:t>）处理</w:t>
      </w:r>
      <w:r>
        <w:rPr>
          <w:rFonts w:hint="eastAsia"/>
        </w:rPr>
        <w:t>对本单位认定失信</w:t>
      </w:r>
      <w:r>
        <w:t>行为</w:t>
      </w:r>
      <w:r>
        <w:rPr>
          <w:rFonts w:hint="eastAsia"/>
        </w:rPr>
        <w:t>或良好行为</w:t>
      </w:r>
      <w:r>
        <w:t>的申诉或投诉。</w:t>
      </w:r>
    </w:p>
    <w:p>
      <w:r>
        <w:t>（</w:t>
      </w:r>
      <w:r>
        <w:rPr>
          <w:rFonts w:hint="eastAsia"/>
        </w:rPr>
        <w:t>六</w:t>
      </w:r>
      <w:r>
        <w:t>）负责</w:t>
      </w:r>
      <w:r>
        <w:rPr>
          <w:rFonts w:hint="eastAsia"/>
        </w:rPr>
        <w:t>当期参与自治区公路建设与养护工程的从业主体的年度信用评价工作</w:t>
      </w:r>
      <w:r>
        <w:t>，</w:t>
      </w:r>
      <w:r>
        <w:rPr>
          <w:rFonts w:hint="eastAsia"/>
        </w:rPr>
        <w:t>审核市、县（区）交通运输主管部门报送的本辖区普通国省干线公路项目评价结果。</w:t>
      </w:r>
      <w:r>
        <w:t>将评价结果</w:t>
      </w:r>
      <w:r>
        <w:rPr>
          <w:rFonts w:hint="eastAsia"/>
        </w:rPr>
        <w:t>一并</w:t>
      </w:r>
      <w:r>
        <w:t>报送</w:t>
      </w:r>
      <w:r>
        <w:rPr>
          <w:rFonts w:hint="eastAsia"/>
        </w:rPr>
        <w:t>本级交通运输主管部门审核</w:t>
      </w:r>
      <w:r>
        <w:t>。</w:t>
      </w:r>
    </w:p>
    <w:p>
      <w:r>
        <w:t>（</w:t>
      </w:r>
      <w:r>
        <w:rPr>
          <w:rFonts w:hint="eastAsia"/>
        </w:rPr>
        <w:t>七</w:t>
      </w:r>
      <w:r>
        <w:t>）负责督促、指导项目建设单位对</w:t>
      </w:r>
      <w:r>
        <w:rPr>
          <w:rFonts w:hint="eastAsia"/>
        </w:rPr>
        <w:t>施工、</w:t>
      </w:r>
      <w:r>
        <w:t>设计、监理</w:t>
      </w:r>
      <w:r>
        <w:rPr>
          <w:rFonts w:hint="eastAsia"/>
        </w:rPr>
        <w:t>、检测</w:t>
      </w:r>
      <w:r>
        <w:t>等从业</w:t>
      </w:r>
      <w:r>
        <w:rPr>
          <w:rFonts w:hint="eastAsia"/>
        </w:rPr>
        <w:t>主体</w:t>
      </w:r>
      <w:r>
        <w:t>信用评价工作的执行落实。</w:t>
      </w:r>
    </w:p>
    <w:p>
      <w:r>
        <w:t>（</w:t>
      </w:r>
      <w:r>
        <w:rPr>
          <w:rFonts w:hint="eastAsia"/>
        </w:rPr>
        <w:t>八</w:t>
      </w:r>
      <w:r>
        <w:t>）完成</w:t>
      </w:r>
      <w:r>
        <w:rPr>
          <w:rFonts w:hint="eastAsia"/>
        </w:rPr>
        <w:t>本级交通运输主管部门</w:t>
      </w:r>
      <w:r>
        <w:t>交办的其他信用信息管理工作。</w:t>
      </w:r>
    </w:p>
    <w:p>
      <w:pPr>
        <w:pStyle w:val="22"/>
        <w:numPr>
          <w:ilvl w:val="0"/>
          <w:numId w:val="2"/>
        </w:numPr>
        <w:ind w:firstLineChars="0"/>
      </w:pPr>
      <w:r>
        <w:rPr>
          <w:rFonts w:hint="eastAsia"/>
        </w:rPr>
        <w:t>公路</w:t>
      </w:r>
      <w:r>
        <w:t>建设</w:t>
      </w:r>
      <w:r>
        <w:rPr>
          <w:rFonts w:hint="eastAsia"/>
        </w:rPr>
        <w:t>与养护</w:t>
      </w:r>
      <w:r>
        <w:t>工程</w:t>
      </w:r>
      <w:r>
        <w:rPr>
          <w:rFonts w:hint="eastAsia"/>
        </w:rPr>
        <w:t>执法</w:t>
      </w:r>
      <w:r>
        <w:t>机构主要职责：</w:t>
      </w:r>
    </w:p>
    <w:p>
      <w:r>
        <w:t>（一）贯彻执行国家、自治区关于公路建设</w:t>
      </w:r>
      <w:r>
        <w:rPr>
          <w:rFonts w:hint="eastAsia"/>
        </w:rPr>
        <w:t>与</w:t>
      </w:r>
      <w:r>
        <w:t>养护市场从业主体</w:t>
      </w:r>
      <w:r>
        <w:rPr>
          <w:rFonts w:hint="eastAsia"/>
        </w:rPr>
        <w:t>行政执法、</w:t>
      </w:r>
      <w:r>
        <w:t>信用评价的相关规定。</w:t>
      </w:r>
    </w:p>
    <w:p>
      <w:r>
        <w:t>（</w:t>
      </w:r>
      <w:r>
        <w:rPr>
          <w:rFonts w:hint="eastAsia"/>
        </w:rPr>
        <w:t>二</w:t>
      </w:r>
      <w:r>
        <w:t>）</w:t>
      </w:r>
      <w:r>
        <w:tab/>
      </w:r>
      <w:r>
        <w:t>负责对公路</w:t>
      </w:r>
      <w:r>
        <w:rPr>
          <w:rFonts w:hint="eastAsia"/>
        </w:rPr>
        <w:t>建设与养护工程进行执法监督</w:t>
      </w:r>
      <w:r>
        <w:t>，</w:t>
      </w:r>
      <w:r>
        <w:rPr>
          <w:rFonts w:hint="eastAsia"/>
        </w:rPr>
        <w:t>采用“</w:t>
      </w:r>
      <w:r>
        <w:t>双随机、一公开</w:t>
      </w:r>
      <w:r>
        <w:rPr>
          <w:rFonts w:hint="eastAsia"/>
        </w:rPr>
        <w:t>”方式</w:t>
      </w:r>
      <w:r>
        <w:t>组织</w:t>
      </w:r>
      <w:r>
        <w:rPr>
          <w:rFonts w:hint="eastAsia"/>
        </w:rPr>
        <w:t>开展定期抽查</w:t>
      </w:r>
      <w:r>
        <w:t>，</w:t>
      </w:r>
      <w:r>
        <w:rPr>
          <w:rFonts w:hint="eastAsia"/>
        </w:rPr>
        <w:t>对发现的违法违规行为进行行政处罚，</w:t>
      </w:r>
      <w:r>
        <w:t>对</w:t>
      </w:r>
      <w:r>
        <w:rPr>
          <w:rFonts w:hint="eastAsia"/>
        </w:rPr>
        <w:t>处罚</w:t>
      </w:r>
      <w:r>
        <w:t>中涉及的失信行为</w:t>
      </w:r>
      <w:r>
        <w:rPr>
          <w:rFonts w:hint="eastAsia"/>
        </w:rPr>
        <w:t>进行</w:t>
      </w:r>
      <w:r>
        <w:t>认定</w:t>
      </w:r>
      <w:r>
        <w:rPr>
          <w:rFonts w:hint="eastAsia"/>
        </w:rPr>
        <w:t>、公示和公开</w:t>
      </w:r>
      <w:r>
        <w:t>。</w:t>
      </w:r>
    </w:p>
    <w:p>
      <w:r>
        <w:t>（</w:t>
      </w:r>
      <w:r>
        <w:rPr>
          <w:rFonts w:hint="eastAsia"/>
        </w:rPr>
        <w:t>三</w:t>
      </w:r>
      <w:r>
        <w:t>）完成</w:t>
      </w:r>
      <w:r>
        <w:rPr>
          <w:rFonts w:hint="eastAsia"/>
        </w:rPr>
        <w:t>本级交通运输主管部门</w:t>
      </w:r>
      <w:r>
        <w:t>交办的其他信用信息管理工作。</w:t>
      </w:r>
    </w:p>
    <w:p>
      <w:pPr>
        <w:pStyle w:val="22"/>
        <w:numPr>
          <w:ilvl w:val="0"/>
          <w:numId w:val="2"/>
        </w:numPr>
        <w:ind w:firstLineChars="0"/>
      </w:pPr>
      <w:r>
        <w:t>建设单位主要职责：</w:t>
      </w:r>
    </w:p>
    <w:p>
      <w:r>
        <w:t>（一）贯彻执行国家、自治区关于公路建设</w:t>
      </w:r>
      <w:r>
        <w:rPr>
          <w:rFonts w:hint="eastAsia"/>
        </w:rPr>
        <w:t>与</w:t>
      </w:r>
      <w:r>
        <w:t>养护市场从业主体信用评价的相关规定。</w:t>
      </w:r>
    </w:p>
    <w:p>
      <w:r>
        <w:t>（二）</w:t>
      </w:r>
      <w:r>
        <w:rPr>
          <w:rFonts w:hint="eastAsia"/>
        </w:rPr>
        <w:t>负责在宁夏回族自治区公路建设与养护市场信用信息管理系统填报、维护建设与养护项目信息。</w:t>
      </w:r>
    </w:p>
    <w:p>
      <w:r>
        <w:t>（</w:t>
      </w:r>
      <w:r>
        <w:rPr>
          <w:rFonts w:hint="eastAsia"/>
        </w:rPr>
        <w:t>三</w:t>
      </w:r>
      <w:r>
        <w:t>）</w:t>
      </w:r>
      <w:r>
        <w:rPr>
          <w:rFonts w:hint="eastAsia"/>
        </w:rPr>
        <w:t>负责督促项目其他</w:t>
      </w:r>
      <w:r>
        <w:t>从业单位</w:t>
      </w:r>
      <w:r>
        <w:rPr>
          <w:rFonts w:hint="eastAsia"/>
        </w:rPr>
        <w:t>在宁夏回族自治区公路建设与养护市场信用信息管理系统录入信息、填写并上报信用</w:t>
      </w:r>
      <w:r>
        <w:t>承诺书</w:t>
      </w:r>
      <w:r>
        <w:rPr>
          <w:rFonts w:hint="eastAsia"/>
        </w:rPr>
        <w:t>，进行信息核准</w:t>
      </w:r>
      <w:r>
        <w:t>。</w:t>
      </w:r>
      <w:r>
        <w:rPr>
          <w:rFonts w:hint="eastAsia"/>
        </w:rPr>
        <w:t>经建设单位审核的信息在宁夏回族自治区公路建设与养护市场信用信息管理系统公示</w:t>
      </w:r>
      <w:r>
        <w:rPr>
          <w:rFonts w:hint="eastAsia" w:ascii="仿宋_GB2312" w:hAnsi="仿宋_GB2312" w:cs="仿宋_GB2312"/>
        </w:rPr>
        <w:t>30日后，</w:t>
      </w:r>
      <w:r>
        <w:rPr>
          <w:rFonts w:hint="eastAsia"/>
        </w:rPr>
        <w:t>方可向</w:t>
      </w:r>
      <w:r>
        <w:t>自治区交通运输</w:t>
      </w:r>
      <w:r>
        <w:rPr>
          <w:rFonts w:hint="eastAsia"/>
        </w:rPr>
        <w:t>厅申请</w:t>
      </w:r>
      <w:r>
        <w:t>在全国公路建设市场信用信息管理系统</w:t>
      </w:r>
      <w:r>
        <w:rPr>
          <w:rFonts w:hint="eastAsia"/>
        </w:rPr>
        <w:t>进行录入</w:t>
      </w:r>
      <w:r>
        <w:t>。</w:t>
      </w:r>
    </w:p>
    <w:p>
      <w:r>
        <w:t>（</w:t>
      </w:r>
      <w:r>
        <w:rPr>
          <w:rFonts w:hint="eastAsia"/>
        </w:rPr>
        <w:t>四</w:t>
      </w:r>
      <w:r>
        <w:t>）对项目招标过程中发现从业主体的失信行为</w:t>
      </w:r>
      <w:r>
        <w:rPr>
          <w:rFonts w:hint="eastAsia"/>
        </w:rPr>
        <w:t>和良好行为</w:t>
      </w:r>
      <w:r>
        <w:t>进行认定</w:t>
      </w:r>
      <w:r>
        <w:rPr>
          <w:rFonts w:hint="eastAsia"/>
        </w:rPr>
        <w:t>、公示和公开</w:t>
      </w:r>
      <w:r>
        <w:t>。</w:t>
      </w:r>
    </w:p>
    <w:p>
      <w:r>
        <w:t>（</w:t>
      </w:r>
      <w:r>
        <w:rPr>
          <w:rFonts w:hint="eastAsia"/>
        </w:rPr>
        <w:t>五</w:t>
      </w:r>
      <w:r>
        <w:t>）定期对每个合同段组织履约检查，检查频率每月不少</w:t>
      </w:r>
      <w:r>
        <w:rPr>
          <w:rFonts w:hint="eastAsia" w:ascii="仿宋_GB2312" w:hAnsi="仿宋_GB2312" w:cs="仿宋_GB2312"/>
        </w:rPr>
        <w:t>于1次。对检查</w:t>
      </w:r>
      <w:r>
        <w:t>情况进行通报，对通报中涉及的失信行为</w:t>
      </w:r>
      <w:r>
        <w:rPr>
          <w:rFonts w:hint="eastAsia"/>
        </w:rPr>
        <w:t>进行认定、公示和公开</w:t>
      </w:r>
      <w:r>
        <w:t>。</w:t>
      </w:r>
    </w:p>
    <w:p>
      <w:r>
        <w:t>（</w:t>
      </w:r>
      <w:r>
        <w:rPr>
          <w:rFonts w:hint="eastAsia"/>
        </w:rPr>
        <w:t>六</w:t>
      </w:r>
      <w:r>
        <w:t>）对项目从业主体的其他</w:t>
      </w:r>
      <w:r>
        <w:rPr>
          <w:rFonts w:hint="eastAsia"/>
        </w:rPr>
        <w:t>信用</w:t>
      </w:r>
      <w:r>
        <w:t>行为进行认定</w:t>
      </w:r>
      <w:r>
        <w:rPr>
          <w:rFonts w:hint="eastAsia"/>
        </w:rPr>
        <w:t>、公示和公开</w:t>
      </w:r>
      <w:r>
        <w:t>。</w:t>
      </w:r>
    </w:p>
    <w:p>
      <w:r>
        <w:t>（</w:t>
      </w:r>
      <w:r>
        <w:rPr>
          <w:rFonts w:hint="eastAsia"/>
        </w:rPr>
        <w:t>七</w:t>
      </w:r>
      <w:r>
        <w:t>）负责督促、指导本项目</w:t>
      </w:r>
      <w:r>
        <w:rPr>
          <w:rFonts w:hint="eastAsia"/>
        </w:rPr>
        <w:t>其他</w:t>
      </w:r>
      <w:r>
        <w:t>从业主体按规定进行信用评价</w:t>
      </w:r>
      <w:r>
        <w:rPr>
          <w:rFonts w:hint="eastAsia"/>
        </w:rPr>
        <w:t>自评</w:t>
      </w:r>
      <w:r>
        <w:t>工作。</w:t>
      </w:r>
    </w:p>
    <w:p>
      <w:r>
        <w:t>（</w:t>
      </w:r>
      <w:r>
        <w:rPr>
          <w:rFonts w:hint="eastAsia"/>
        </w:rPr>
        <w:t>八</w:t>
      </w:r>
      <w:r>
        <w:t>）在招标过程中加强从业主体年度信用评价等级的应用。</w:t>
      </w:r>
    </w:p>
    <w:p>
      <w:r>
        <w:t>（</w:t>
      </w:r>
      <w:r>
        <w:rPr>
          <w:rFonts w:hint="eastAsia"/>
        </w:rPr>
        <w:t>九</w:t>
      </w:r>
      <w:r>
        <w:t>）完成</w:t>
      </w:r>
      <w:r>
        <w:rPr>
          <w:rFonts w:hint="eastAsia"/>
        </w:rPr>
        <w:t>本级交通运输主管部门</w:t>
      </w:r>
      <w:r>
        <w:t>交办的其他信用信息管理工作。</w:t>
      </w:r>
    </w:p>
    <w:p>
      <w:pPr>
        <w:pStyle w:val="2"/>
        <w:ind w:firstLine="643"/>
        <w:rPr>
          <w:rFonts w:ascii="楷体" w:hAnsi="楷体"/>
          <w:szCs w:val="32"/>
        </w:rPr>
      </w:pPr>
      <w:r>
        <w:rPr>
          <w:rFonts w:hint="eastAsia" w:ascii="楷体" w:hAnsi="楷体"/>
          <w:szCs w:val="32"/>
        </w:rPr>
        <w:t>第三章 评价工作</w:t>
      </w:r>
    </w:p>
    <w:p>
      <w:pPr>
        <w:pStyle w:val="22"/>
        <w:numPr>
          <w:ilvl w:val="0"/>
          <w:numId w:val="2"/>
        </w:numPr>
        <w:ind w:firstLineChars="0"/>
      </w:pPr>
      <w:r>
        <w:rPr>
          <w:rFonts w:hint="eastAsia"/>
        </w:rPr>
        <w:t>从业主体信用评价工作依托宁夏回族自治区公路建设与养护市场信用信息管理系统按照实时计分、动态评价、年度汇总的原则开展。</w:t>
      </w:r>
    </w:p>
    <w:p>
      <w:pPr>
        <w:pStyle w:val="22"/>
        <w:numPr>
          <w:ilvl w:val="0"/>
          <w:numId w:val="2"/>
        </w:numPr>
        <w:ind w:firstLineChars="0"/>
      </w:pPr>
      <w:r>
        <w:rPr>
          <w:rFonts w:hint="eastAsia"/>
        </w:rPr>
        <w:t>凡有意向或实际参与自治区公路建设、养护工程及其附属工程的从业单位，须在宁夏回族自治区公路建设与养护市场信用信息管理系统</w:t>
      </w:r>
      <w:r>
        <w:rPr>
          <w:rFonts w:hint="eastAsia"/>
          <w:bCs/>
        </w:rPr>
        <w:t>登记</w:t>
      </w:r>
      <w:r>
        <w:rPr>
          <w:rFonts w:hint="eastAsia"/>
        </w:rPr>
        <w:t>基本信息和业绩信息，并按需公开。</w:t>
      </w:r>
    </w:p>
    <w:p>
      <w:pPr>
        <w:pStyle w:val="22"/>
        <w:numPr>
          <w:ilvl w:val="0"/>
          <w:numId w:val="2"/>
        </w:numPr>
        <w:ind w:firstLineChars="0"/>
      </w:pPr>
      <w:r>
        <w:rPr>
          <w:rFonts w:hint="eastAsia"/>
        </w:rPr>
        <w:t>项目</w:t>
      </w:r>
      <w:r>
        <w:t>建设单位须在发出</w:t>
      </w:r>
      <w:r>
        <w:rPr>
          <w:rFonts w:hint="eastAsia" w:ascii="仿宋_GB2312" w:hAnsi="仿宋_GB2312" w:cs="仿宋_GB2312"/>
        </w:rPr>
        <w:t>中标通知书后的5个工作日内，将招标项目名称、标段名称、开标日期、中标企业、中标价等在宁夏回族自治区公路建设与养护市场信用信息管理系统登记。在签订施工合同后的5个工作日内，将标段名称、施工企</w:t>
      </w:r>
      <w:r>
        <w:t>业、</w:t>
      </w:r>
      <w:r>
        <w:rPr>
          <w:rFonts w:hint="eastAsia"/>
        </w:rPr>
        <w:t>设计单位、</w:t>
      </w:r>
      <w:r>
        <w:t>监理企业</w:t>
      </w:r>
      <w:r>
        <w:rPr>
          <w:rFonts w:hint="eastAsia"/>
        </w:rPr>
        <w:t>、试验检测机构、重要设备材料供应商、合法施工分包单位</w:t>
      </w:r>
      <w:r>
        <w:t>、合同金额、开工时间、合同工期等</w:t>
      </w:r>
      <w:r>
        <w:rPr>
          <w:rFonts w:hint="eastAsia"/>
        </w:rPr>
        <w:t>项目</w:t>
      </w:r>
      <w:r>
        <w:t>信息</w:t>
      </w:r>
      <w:r>
        <w:rPr>
          <w:rFonts w:hint="eastAsia"/>
        </w:rPr>
        <w:t>在信用系统登记</w:t>
      </w:r>
      <w:r>
        <w:t>。</w:t>
      </w:r>
    </w:p>
    <w:p>
      <w:pPr>
        <w:pStyle w:val="22"/>
        <w:numPr>
          <w:ilvl w:val="0"/>
          <w:numId w:val="2"/>
        </w:numPr>
        <w:ind w:firstLineChars="0"/>
        <w:rPr>
          <w:rFonts w:ascii="仿宋_GB2312" w:hAnsi="仿宋_GB2312" w:cs="仿宋_GB2312"/>
        </w:rPr>
      </w:pPr>
      <w:r>
        <w:rPr>
          <w:rFonts w:hint="eastAsia" w:ascii="仿宋_GB2312" w:hAnsi="仿宋_GB2312" w:cs="仿宋_GB2312"/>
        </w:rPr>
        <w:t>从业单位须在签订合同后10个工作日内，在宁夏回族自治区公路建设与养护市场信用信息管理系统里进行信息完善，上传项目合同及信用承诺书。</w:t>
      </w:r>
    </w:p>
    <w:p>
      <w:pPr>
        <w:pStyle w:val="22"/>
        <w:numPr>
          <w:ilvl w:val="0"/>
          <w:numId w:val="2"/>
        </w:numPr>
        <w:ind w:firstLineChars="0"/>
        <w:rPr>
          <w:rFonts w:ascii="仿宋_GB2312" w:hAnsi="仿宋_GB2312" w:cs="仿宋_GB2312"/>
        </w:rPr>
      </w:pPr>
      <w:r>
        <w:rPr>
          <w:rFonts w:hint="eastAsia" w:ascii="仿宋_GB2312" w:hAnsi="仿宋_GB2312" w:cs="仿宋_GB2312"/>
        </w:rPr>
        <w:t>经市、县（区）交通运输主管部门审</w:t>
      </w:r>
      <w:r>
        <w:rPr>
          <w:rFonts w:hint="eastAsia"/>
        </w:rPr>
        <w:t>核的业绩信息在宁夏回族自治区公路建设与养护市场信用信息管理系统</w:t>
      </w:r>
      <w:r>
        <w:rPr>
          <w:rFonts w:hint="eastAsia" w:ascii="仿宋_GB2312" w:hAnsi="仿宋_GB2312" w:cs="仿宋_GB2312"/>
        </w:rPr>
        <w:t>公示30日后，由从业单位在全国公路建设市场信用信息管理系统填报业绩信息，并由自治区交通运输厅进行审核。</w:t>
      </w:r>
    </w:p>
    <w:p>
      <w:pPr>
        <w:pStyle w:val="22"/>
        <w:numPr>
          <w:ilvl w:val="0"/>
          <w:numId w:val="2"/>
        </w:numPr>
        <w:ind w:firstLineChars="0"/>
      </w:pPr>
      <w:r>
        <w:rPr>
          <w:rFonts w:hint="eastAsia" w:ascii="仿宋_GB2312" w:hAnsi="仿宋_GB2312" w:cs="仿宋_GB2312"/>
        </w:rPr>
        <w:t>宁夏公路建设与养护市场从业</w:t>
      </w:r>
      <w:r>
        <w:rPr>
          <w:rFonts w:hint="eastAsia"/>
        </w:rPr>
        <w:t>企业发生合并、分立、重组、改制等重大事项变更，需办理信用信息转移的，按照</w:t>
      </w:r>
      <w:r>
        <w:t>《</w:t>
      </w:r>
      <w:r>
        <w:rPr>
          <w:rFonts w:hint="eastAsia"/>
        </w:rPr>
        <w:t>宁夏公路建设市场从业企业信用信息转移工作规定</w:t>
      </w:r>
      <w:r>
        <w:t>》</w:t>
      </w:r>
      <w:r>
        <w:rPr>
          <w:rFonts w:hint="eastAsia"/>
        </w:rPr>
        <w:t>相关</w:t>
      </w:r>
      <w:r>
        <w:t>规定进行</w:t>
      </w:r>
      <w:r>
        <w:rPr>
          <w:rFonts w:hint="eastAsia"/>
        </w:rPr>
        <w:t>，</w:t>
      </w:r>
      <w:r>
        <w:t>详见附件。</w:t>
      </w:r>
    </w:p>
    <w:p>
      <w:pPr>
        <w:pStyle w:val="22"/>
        <w:numPr>
          <w:ilvl w:val="0"/>
          <w:numId w:val="2"/>
        </w:numPr>
        <w:ind w:firstLineChars="0"/>
      </w:pPr>
      <w:r>
        <w:rPr>
          <w:rFonts w:hint="eastAsia"/>
        </w:rPr>
        <w:t>公路建设与</w:t>
      </w:r>
      <w:r>
        <w:t>养护</w:t>
      </w:r>
      <w:r>
        <w:rPr>
          <w:rFonts w:hint="eastAsia"/>
        </w:rPr>
        <w:t>市场从业单位</w:t>
      </w:r>
      <w:r>
        <w:t>信用评价内容由投标行为、履约行为和其他行为构成，从业人员信用评价内容</w:t>
      </w:r>
      <w:r>
        <w:rPr>
          <w:rFonts w:hint="eastAsia"/>
        </w:rPr>
        <w:t>类别主要为管理人员评价标准和持证上岗技术人员评价标准，</w:t>
      </w:r>
      <w:r>
        <w:t>详见</w:t>
      </w:r>
      <w:r>
        <w:rPr>
          <w:rFonts w:hint="eastAsia"/>
        </w:rPr>
        <w:t>实施细则</w:t>
      </w:r>
      <w:r>
        <w:t>。</w:t>
      </w:r>
    </w:p>
    <w:p>
      <w:pPr>
        <w:pStyle w:val="22"/>
        <w:numPr>
          <w:ilvl w:val="0"/>
          <w:numId w:val="2"/>
        </w:numPr>
        <w:ind w:firstLineChars="0"/>
      </w:pPr>
      <w:r>
        <w:rPr>
          <w:rFonts w:hint="eastAsia"/>
        </w:rPr>
        <w:t>信用行为信息的来源包括：</w:t>
      </w:r>
    </w:p>
    <w:p>
      <w:r>
        <w:rPr>
          <w:rFonts w:hint="eastAsia"/>
        </w:rPr>
        <w:t>（一）各级交通运输主管部门及其交通建设与养护工程质量监督机构、综合执法机构等通报的督查、检查结果或奖罚决定；</w:t>
      </w:r>
    </w:p>
    <w:p>
      <w:r>
        <w:rPr>
          <w:rFonts w:hint="eastAsia"/>
        </w:rPr>
        <w:t>（二）项目法人（建设单位）在项目管理过程中通报的各类检查结果或奖罚决定；</w:t>
      </w:r>
    </w:p>
    <w:p>
      <w:r>
        <w:rPr>
          <w:rFonts w:hint="eastAsia"/>
        </w:rPr>
        <w:t>（三）涉及质量、安全、廉政等举报、投诉的调查处理结果；</w:t>
      </w:r>
    </w:p>
    <w:p>
      <w:r>
        <w:rPr>
          <w:rFonts w:hint="eastAsia"/>
        </w:rPr>
        <w:t>（四）公、检、法等司法机关作出的司法认定书；</w:t>
      </w:r>
    </w:p>
    <w:p>
      <w:r>
        <w:rPr>
          <w:rFonts w:hint="eastAsia"/>
        </w:rPr>
        <w:t>（五）纪检监察机关的监察建议书、审计机关的审计意见书；</w:t>
      </w:r>
    </w:p>
    <w:p>
      <w:r>
        <w:rPr>
          <w:rFonts w:hint="eastAsia"/>
        </w:rPr>
        <w:t>（六）其他可以认定为良好行为或失信行为的有关资料。</w:t>
      </w:r>
    </w:p>
    <w:p>
      <w:pPr>
        <w:pStyle w:val="22"/>
        <w:ind w:firstLine="400" w:firstLineChars="0"/>
      </w:pPr>
      <w:r>
        <w:rPr>
          <w:rFonts w:hint="eastAsia"/>
        </w:rPr>
        <w:t>对于尚处于整改期的同一失信行为不得多次采信。对于五年内未能及时发现的、发生在当年信用评价期之前的失信行为，若有充分证据材料的，由相关评价单位按要求进行公示后，也可纳入到发现该失信行为的评价年度进行评价。</w:t>
      </w:r>
    </w:p>
    <w:p>
      <w:pPr>
        <w:pStyle w:val="22"/>
        <w:numPr>
          <w:ilvl w:val="0"/>
          <w:numId w:val="2"/>
        </w:numPr>
        <w:ind w:firstLineChars="0"/>
        <w:rPr>
          <w:rFonts w:ascii="仿宋_GB2312" w:hAnsi="仿宋_GB2312" w:cs="仿宋_GB2312"/>
        </w:rPr>
      </w:pPr>
      <w:r>
        <w:rPr>
          <w:rFonts w:hint="eastAsia"/>
        </w:rPr>
        <w:t>信用行为认定后须及时录入宁夏回族自治区公路建设与养护市场信用信息管理系统并在</w:t>
      </w:r>
      <w:r>
        <w:rPr>
          <w:rFonts w:hint="eastAsia" w:ascii="仿宋_GB2312" w:hAnsi="仿宋_GB2312" w:cs="仿宋_GB2312"/>
        </w:rPr>
        <w:t>“信用交通·宁夏”网站</w:t>
      </w:r>
      <w:r>
        <w:rPr>
          <w:rFonts w:hint="eastAsia"/>
        </w:rPr>
        <w:t>公示。</w:t>
      </w:r>
      <w:r>
        <w:t>一般</w:t>
      </w:r>
      <w:r>
        <w:rPr>
          <w:rFonts w:hint="eastAsia"/>
        </w:rPr>
        <w:t>或严重</w:t>
      </w:r>
      <w:r>
        <w:t>失信行为直接扣分</w:t>
      </w:r>
      <w:r>
        <w:rPr>
          <w:rFonts w:hint="eastAsia"/>
        </w:rPr>
        <w:t>；轻微失信行为</w:t>
      </w:r>
      <w:r>
        <w:t>未造成不良后果且能通过整改满足要求的，按照</w:t>
      </w:r>
      <w:r>
        <w:rPr>
          <w:rFonts w:hint="eastAsia"/>
        </w:rPr>
        <w:t>“</w:t>
      </w:r>
      <w:r>
        <w:t>第一次</w:t>
      </w:r>
      <w:r>
        <w:rPr>
          <w:rFonts w:hint="eastAsia"/>
        </w:rPr>
        <w:t>主动修复</w:t>
      </w:r>
      <w:r>
        <w:t>、第二次以上直接扣分公示</w:t>
      </w:r>
      <w:r>
        <w:rPr>
          <w:rFonts w:hint="eastAsia"/>
        </w:rPr>
        <w:t>”</w:t>
      </w:r>
      <w:r>
        <w:t>原则处理，同一行为代码的</w:t>
      </w:r>
      <w:r>
        <w:rPr>
          <w:rFonts w:hint="eastAsia"/>
        </w:rPr>
        <w:t>失信</w:t>
      </w:r>
      <w:r>
        <w:t>行为</w:t>
      </w:r>
      <w:r>
        <w:rPr>
          <w:rFonts w:hint="eastAsia"/>
        </w:rPr>
        <w:t>（若失信行为存在整改期，且在整改期内未完成整改）</w:t>
      </w:r>
      <w:r>
        <w:t>，次数合并计算</w:t>
      </w:r>
      <w:r>
        <w:rPr>
          <w:rFonts w:hint="eastAsia"/>
        </w:rPr>
        <w:t>；良好行为直接加分，上</w:t>
      </w:r>
      <w:r>
        <w:rPr>
          <w:rFonts w:hint="eastAsia" w:ascii="仿宋_GB2312" w:hAnsi="仿宋_GB2312" w:cs="仿宋_GB2312"/>
        </w:rPr>
        <w:t>限为5分。具体标准参考各细则。</w:t>
      </w:r>
    </w:p>
    <w:p>
      <w:pPr>
        <w:pStyle w:val="22"/>
        <w:numPr>
          <w:ilvl w:val="0"/>
          <w:numId w:val="2"/>
        </w:numPr>
        <w:ind w:firstLineChars="0"/>
      </w:pPr>
      <w:r>
        <w:rPr>
          <w:rFonts w:hint="eastAsia" w:ascii="仿宋_GB2312" w:hAnsi="仿宋_GB2312" w:cs="仿宋_GB2312"/>
        </w:rPr>
        <w:t>年度信用评价分为建设、养护、附属工程三类进行，评价期为每年的1月1日至12月31日</w:t>
      </w:r>
      <w:r>
        <w:rPr>
          <w:rFonts w:hint="eastAsia"/>
        </w:rPr>
        <w:t>。</w:t>
      </w:r>
      <w:r>
        <w:t>评价</w:t>
      </w:r>
      <w:r>
        <w:rPr>
          <w:rFonts w:hint="eastAsia"/>
        </w:rPr>
        <w:t>结果以信用评价</w:t>
      </w:r>
      <w:r>
        <w:t>期</w:t>
      </w:r>
      <w:r>
        <w:rPr>
          <w:rFonts w:hint="eastAsia"/>
        </w:rPr>
        <w:t>内从业主体的信用综合评分作为该年度信用评价得分，由信用系统根据该企业信用评价期内的扣分及加分情况自动计算，分值对应的信用等级作为企业该评价期的评价等级，由各级交通运输主管部门予以认定并在“</w:t>
      </w:r>
      <w:r>
        <w:t>信用交通</w:t>
      </w:r>
      <w:r>
        <w:rPr>
          <w:rFonts w:hint="eastAsia" w:ascii="仿宋_GB2312" w:hAnsi="仿宋_GB2312" w:cs="仿宋_GB2312"/>
        </w:rPr>
        <w:t>·</w:t>
      </w:r>
      <w:r>
        <w:t>宁夏</w:t>
      </w:r>
      <w:r>
        <w:rPr>
          <w:rFonts w:hint="eastAsia"/>
        </w:rPr>
        <w:t>”</w:t>
      </w:r>
      <w:r>
        <w:rPr>
          <w:rFonts w:hint="eastAsia" w:ascii="仿宋_GB2312" w:hAnsi="仿宋_GB2312" w:cs="仿宋_GB2312"/>
        </w:rPr>
        <w:t>网站</w:t>
      </w:r>
      <w:r>
        <w:rPr>
          <w:rFonts w:hint="eastAsia"/>
        </w:rPr>
        <w:t>进行公示。年度信用评价结果公示无异议后上报交通运输部</w:t>
      </w:r>
      <w:r>
        <w:t>。</w:t>
      </w:r>
    </w:p>
    <w:p>
      <w:pPr>
        <w:pStyle w:val="22"/>
        <w:numPr>
          <w:ilvl w:val="0"/>
          <w:numId w:val="2"/>
        </w:numPr>
        <w:ind w:firstLineChars="0"/>
        <w:rPr>
          <w:rFonts w:ascii="仿宋_GB2312" w:hAnsi="仿宋_GB2312" w:cs="仿宋_GB2312"/>
        </w:rPr>
      </w:pPr>
      <w:r>
        <w:rPr>
          <w:rFonts w:hint="eastAsia" w:ascii="仿宋_GB2312" w:hAnsi="仿宋_GB2312" w:cs="仿宋_GB2312"/>
        </w:rPr>
        <w:t>因严重失信行为或动态扣分累计被直接降为D级的从业主体评价结果，直接在“信用交通·宁夏”网站公示。</w:t>
      </w:r>
    </w:p>
    <w:p>
      <w:pPr>
        <w:pStyle w:val="22"/>
        <w:numPr>
          <w:ilvl w:val="0"/>
          <w:numId w:val="2"/>
        </w:numPr>
        <w:ind w:firstLineChars="0"/>
      </w:pPr>
      <w:r>
        <w:rPr>
          <w:rFonts w:hint="eastAsia" w:ascii="仿宋_GB2312" w:hAnsi="仿宋_GB2312" w:cs="仿宋_GB2312"/>
        </w:rPr>
        <w:t>信用行为与评价结果的公示期为10个工作日</w:t>
      </w:r>
      <w:r>
        <w:rPr>
          <w:rFonts w:hint="eastAsia"/>
        </w:rPr>
        <w:t>，</w:t>
      </w:r>
      <w:r>
        <w:t>公示期间</w:t>
      </w:r>
      <w:r>
        <w:rPr>
          <w:rFonts w:hint="eastAsia"/>
        </w:rPr>
        <w:t>，</w:t>
      </w:r>
      <w:r>
        <w:t>从业主体</w:t>
      </w:r>
      <w:r>
        <w:rPr>
          <w:rFonts w:hint="eastAsia"/>
        </w:rPr>
        <w:t>和</w:t>
      </w:r>
      <w:r>
        <w:t>社会公众可以向公示</w:t>
      </w:r>
      <w:r>
        <w:rPr>
          <w:rFonts w:hint="eastAsia"/>
        </w:rPr>
        <w:t>部门</w:t>
      </w:r>
      <w:r>
        <w:t>提出</w:t>
      </w:r>
      <w:r>
        <w:rPr>
          <w:rFonts w:hint="eastAsia"/>
        </w:rPr>
        <w:t>书面</w:t>
      </w:r>
      <w:r>
        <w:t>异议</w:t>
      </w:r>
      <w:r>
        <w:rPr>
          <w:rFonts w:hint="eastAsia"/>
        </w:rPr>
        <w:t>或</w:t>
      </w:r>
      <w:r>
        <w:t>投诉，</w:t>
      </w:r>
      <w:r>
        <w:rPr>
          <w:rFonts w:hint="eastAsia"/>
        </w:rPr>
        <w:t>并</w:t>
      </w:r>
      <w:r>
        <w:t>提供</w:t>
      </w:r>
      <w:r>
        <w:rPr>
          <w:rFonts w:hint="eastAsia"/>
        </w:rPr>
        <w:t>证明</w:t>
      </w:r>
      <w:r>
        <w:t>材料</w:t>
      </w:r>
      <w:r>
        <w:rPr>
          <w:rFonts w:hint="eastAsia"/>
        </w:rPr>
        <w:t>。</w:t>
      </w:r>
      <w:r>
        <w:t>公示部门须在收到异议</w:t>
      </w:r>
      <w:r>
        <w:rPr>
          <w:rFonts w:hint="eastAsia"/>
        </w:rPr>
        <w:t>或</w:t>
      </w:r>
      <w:r>
        <w:t>投诉材料之日起</w:t>
      </w:r>
      <w:r>
        <w:rPr>
          <w:rFonts w:hint="eastAsia" w:ascii="仿宋_GB2312" w:hAnsi="仿宋_GB2312" w:cs="仿宋_GB2312"/>
        </w:rPr>
        <w:t>10个工作日</w:t>
      </w:r>
      <w:r>
        <w:t>内出具处理结果，处理结果与原公示内容不符的，</w:t>
      </w:r>
      <w:r>
        <w:rPr>
          <w:rFonts w:hint="eastAsia"/>
        </w:rPr>
        <w:t>须将变更情况进行公示</w:t>
      </w:r>
      <w:r>
        <w:t>。</w:t>
      </w:r>
    </w:p>
    <w:p>
      <w:pPr>
        <w:pStyle w:val="2"/>
        <w:ind w:firstLine="643"/>
        <w:rPr>
          <w:rFonts w:ascii="楷体" w:hAnsi="楷体"/>
          <w:szCs w:val="32"/>
        </w:rPr>
      </w:pPr>
      <w:bookmarkStart w:id="4" w:name="_Hlk54879559"/>
      <w:r>
        <w:rPr>
          <w:rFonts w:hint="eastAsia" w:ascii="楷体" w:hAnsi="楷体"/>
          <w:szCs w:val="32"/>
        </w:rPr>
        <w:t>第四章 评价等级</w:t>
      </w:r>
    </w:p>
    <w:p>
      <w:pPr>
        <w:pStyle w:val="22"/>
        <w:numPr>
          <w:ilvl w:val="0"/>
          <w:numId w:val="2"/>
        </w:numPr>
        <w:ind w:firstLineChars="0"/>
        <w:rPr>
          <w:rFonts w:ascii="仿宋_GB2312" w:hAnsi="仿宋_GB2312" w:cs="仿宋_GB2312"/>
        </w:rPr>
      </w:pPr>
      <w:r>
        <w:rPr>
          <w:rFonts w:hint="eastAsia" w:ascii="仿宋_GB2312" w:hAnsi="仿宋_GB2312" w:cs="仿宋_GB2312"/>
        </w:rPr>
        <w:t>宁夏回族自治区公路建设与养护市场相关从业主体信用评价等级分为AA、A、B、C、D五个等级，分别对应好、较好、一般、较差、差，各信用等级对应的从业单位评分（X）为：</w:t>
      </w:r>
    </w:p>
    <w:p>
      <w:pPr>
        <w:rPr>
          <w:rFonts w:ascii="仿宋_GB2312" w:hAnsi="仿宋_GB2312" w:cs="仿宋_GB2312"/>
        </w:rPr>
      </w:pPr>
      <w:r>
        <w:rPr>
          <w:rFonts w:hint="eastAsia" w:ascii="仿宋_GB2312" w:hAnsi="仿宋_GB2312" w:cs="仿宋_GB2312"/>
        </w:rPr>
        <w:t>（一）AA级条件：评价分数X≥95分；</w:t>
      </w:r>
    </w:p>
    <w:p>
      <w:pPr>
        <w:rPr>
          <w:rFonts w:ascii="仿宋_GB2312" w:hAnsi="仿宋_GB2312" w:cs="仿宋_GB2312"/>
        </w:rPr>
      </w:pPr>
      <w:r>
        <w:rPr>
          <w:rFonts w:hint="eastAsia" w:ascii="仿宋_GB2312" w:hAnsi="仿宋_GB2312" w:cs="仿宋_GB2312"/>
        </w:rPr>
        <w:t>（二）A级条件：评价分数85分≦X&lt;95分；</w:t>
      </w:r>
    </w:p>
    <w:p>
      <w:pPr>
        <w:rPr>
          <w:rFonts w:ascii="仿宋_GB2312" w:hAnsi="仿宋_GB2312" w:cs="仿宋_GB2312"/>
        </w:rPr>
      </w:pPr>
      <w:r>
        <w:rPr>
          <w:rFonts w:hint="eastAsia" w:ascii="仿宋_GB2312" w:hAnsi="仿宋_GB2312" w:cs="仿宋_GB2312"/>
        </w:rPr>
        <w:t>（三）B级条件:75分≦X＜85分；</w:t>
      </w:r>
    </w:p>
    <w:p>
      <w:pPr>
        <w:rPr>
          <w:rFonts w:ascii="仿宋_GB2312" w:hAnsi="仿宋_GB2312" w:cs="仿宋_GB2312"/>
        </w:rPr>
      </w:pPr>
      <w:r>
        <w:rPr>
          <w:rFonts w:hint="eastAsia" w:ascii="仿宋_GB2312" w:hAnsi="仿宋_GB2312" w:cs="仿宋_GB2312"/>
        </w:rPr>
        <w:t>（四）C级条件：60分≦X＜75分；</w:t>
      </w:r>
    </w:p>
    <w:p>
      <w:pPr>
        <w:rPr>
          <w:rFonts w:ascii="仿宋_GB2312" w:hAnsi="仿宋_GB2312" w:cs="仿宋_GB2312"/>
        </w:rPr>
      </w:pPr>
      <w:r>
        <w:rPr>
          <w:rFonts w:hint="eastAsia" w:ascii="仿宋_GB2312" w:hAnsi="仿宋_GB2312" w:cs="仿宋_GB2312"/>
        </w:rPr>
        <w:t>（五）D级条件：X＜60分。</w:t>
      </w:r>
    </w:p>
    <w:p>
      <w:r>
        <w:rPr>
          <w:rFonts w:hint="eastAsia" w:ascii="仿宋_GB2312" w:hAnsi="仿宋_GB2312" w:cs="仿宋_GB2312"/>
        </w:rPr>
        <w:t>评价分数（X）计算规则为一个评价期内的扣分、加</w:t>
      </w:r>
      <w:r>
        <w:rPr>
          <w:rFonts w:hint="eastAsia"/>
        </w:rPr>
        <w:t>分自动累计</w:t>
      </w:r>
      <w:r>
        <w:t>。</w:t>
      </w:r>
    </w:p>
    <w:p>
      <w:pPr>
        <w:pStyle w:val="22"/>
        <w:numPr>
          <w:ilvl w:val="0"/>
          <w:numId w:val="2"/>
        </w:numPr>
        <w:ind w:firstLineChars="0"/>
        <w:rPr>
          <w:rFonts w:ascii="仿宋_GB2312" w:hAnsi="仿宋_GB2312" w:cs="仿宋_GB2312"/>
        </w:rPr>
      </w:pPr>
      <w:r>
        <w:rPr>
          <w:rFonts w:hint="eastAsia" w:ascii="仿宋_GB2312" w:hAnsi="仿宋_GB2312" w:cs="仿宋_GB2312"/>
        </w:rPr>
        <w:t>对</w:t>
      </w:r>
      <w:bookmarkStart w:id="5" w:name="_Hlk58663626"/>
      <w:r>
        <w:rPr>
          <w:rFonts w:hint="eastAsia" w:ascii="仿宋_GB2312" w:hAnsi="仿宋_GB2312" w:cs="仿宋_GB2312"/>
        </w:rPr>
        <w:t>建设单位、施工单位、监理单位、试验检测单位</w:t>
      </w:r>
      <w:bookmarkEnd w:id="5"/>
      <w:r>
        <w:rPr>
          <w:rFonts w:hint="eastAsia" w:ascii="仿宋_GB2312" w:hAnsi="仿宋_GB2312" w:cs="仿宋_GB2312"/>
        </w:rPr>
        <w:t>进行等级评定时，要对单位评价期内参与的同一类型全部合同段中完成工作量不少于15%的合同段投资额进行累加，同类型单位根据总投资额进行排名，排名在前30%的，可参评AA级；排名在前50%的，可参评A级；若评价分数X≥85分，但其他条件达不到A级以上条件的，按B级确定。</w:t>
      </w:r>
    </w:p>
    <w:p>
      <w:pPr>
        <w:pStyle w:val="22"/>
        <w:numPr>
          <w:ilvl w:val="0"/>
          <w:numId w:val="2"/>
        </w:numPr>
        <w:ind w:firstLineChars="0"/>
        <w:rPr>
          <w:rFonts w:ascii="仿宋_GB2312" w:hAnsi="仿宋_GB2312" w:cs="仿宋_GB2312"/>
        </w:rPr>
      </w:pPr>
      <w:r>
        <w:rPr>
          <w:rFonts w:hint="eastAsia" w:ascii="仿宋_GB2312" w:hAnsi="仿宋_GB2312" w:cs="仿宋_GB2312"/>
        </w:rPr>
        <w:t>对设计单位、重要设备材料供应单位、施工分包单位、附属工程施工单位进行等级评定时，要对单位评价期内参与的同一类型全部合同段中完成工作量不少于15%的合同段合同额进行累加。同类型单位根据总合同额进行排名，排名在前30%的，可参评AA级；排名在前50%的，可参评A级；若评价分数X≥85分，但其他条件达不到A级以上条件的，按B级确定。</w:t>
      </w:r>
    </w:p>
    <w:p>
      <w:pPr>
        <w:pStyle w:val="22"/>
        <w:numPr>
          <w:ilvl w:val="0"/>
          <w:numId w:val="2"/>
        </w:numPr>
        <w:ind w:firstLineChars="0"/>
        <w:rPr>
          <w:rFonts w:ascii="仿宋_GB2312" w:hAnsi="仿宋_GB2312" w:cs="仿宋_GB2312"/>
        </w:rPr>
      </w:pPr>
      <w:r>
        <w:rPr>
          <w:rFonts w:hint="eastAsia" w:ascii="仿宋_GB2312" w:hAnsi="仿宋_GB2312" w:cs="仿宋_GB2312"/>
        </w:rPr>
        <w:t>从业单位出现可直接定为D级的严重失信行为，或一个评价期内累计扣分达到D级标准，经公示无异议后，应直接将从业主体的信用评价等级调整为D级，有效期自认定之日起至下一年度信用等级结果公布时止。因受到行政处罚被直接认定为D级且有明确处罚期限的，其评价为D级的时间不得低于该行政处罚的期限。</w:t>
      </w:r>
    </w:p>
    <w:p>
      <w:pPr>
        <w:pStyle w:val="22"/>
        <w:numPr>
          <w:ilvl w:val="0"/>
          <w:numId w:val="2"/>
        </w:numPr>
        <w:ind w:firstLineChars="0"/>
      </w:pPr>
      <w:r>
        <w:rPr>
          <w:rFonts w:hint="eastAsia" w:ascii="仿宋_GB2312" w:hAnsi="仿宋_GB2312" w:cs="仿宋_GB2312"/>
        </w:rPr>
        <w:t>从业人员出现可</w:t>
      </w:r>
      <w:r>
        <w:rPr>
          <w:rFonts w:hint="eastAsia"/>
        </w:rPr>
        <w:t>直接认定为“评价周期内从业承诺履行状况很差”</w:t>
      </w:r>
      <w:r>
        <w:t>的严重失信行为</w:t>
      </w:r>
      <w:r>
        <w:rPr>
          <w:rFonts w:hint="eastAsia"/>
        </w:rPr>
        <w:t>，或累计扣分达到</w:t>
      </w:r>
      <w:bookmarkStart w:id="6" w:name="_Hlk58663922"/>
      <w:r>
        <w:rPr>
          <w:rFonts w:hint="eastAsia"/>
        </w:rPr>
        <w:t>“评价周期内从业承诺履行状况很差</w:t>
      </w:r>
      <w:bookmarkEnd w:id="6"/>
      <w:r>
        <w:rPr>
          <w:rFonts w:hint="eastAsia"/>
        </w:rPr>
        <w:t>”标准，经公示无异议后，</w:t>
      </w:r>
      <w:r>
        <w:t>应直接将</w:t>
      </w:r>
      <w:r>
        <w:rPr>
          <w:rFonts w:hint="eastAsia"/>
        </w:rPr>
        <w:t>从业人员</w:t>
      </w:r>
      <w:r>
        <w:t>的信用评价等级调整为</w:t>
      </w:r>
      <w:r>
        <w:rPr>
          <w:rFonts w:hint="eastAsia"/>
        </w:rPr>
        <w:t>“评价周期内从业承诺履行状况很差”</w:t>
      </w:r>
      <w:r>
        <w:t>，有效期自认定之日起至下一年度信用等级结果公布时止</w:t>
      </w:r>
      <w:r>
        <w:rPr>
          <w:rFonts w:hint="eastAsia"/>
        </w:rPr>
        <w:t>。因受到行政处罚被直接认定为“评价周期内从业承诺履行状况很差”的从业人员，其评价为“评价周期内从业承诺履行状况很差”的时间不得少于该行政处罚期限。</w:t>
      </w:r>
    </w:p>
    <w:p>
      <w:pPr>
        <w:pStyle w:val="22"/>
        <w:numPr>
          <w:ilvl w:val="0"/>
          <w:numId w:val="2"/>
        </w:numPr>
        <w:ind w:firstLineChars="0"/>
      </w:pPr>
      <w:r>
        <w:rPr>
          <w:rFonts w:hint="eastAsia"/>
        </w:rPr>
        <w:t>从业主体当前无自治区范围内信用评价结果的，需要进行初次认定：</w:t>
      </w:r>
    </w:p>
    <w:p>
      <w:r>
        <w:rPr>
          <w:rFonts w:hint="eastAsia"/>
        </w:rPr>
        <w:t>（一）从业主体当前有全国评价结果的，照此进行初次认定。</w:t>
      </w:r>
    </w:p>
    <w:p>
      <w:pPr>
        <w:rPr>
          <w:rFonts w:ascii="仿宋_GB2312" w:hAnsi="仿宋_GB2312" w:cs="仿宋_GB2312"/>
        </w:rPr>
      </w:pPr>
      <w:r>
        <w:rPr>
          <w:rFonts w:hint="eastAsia" w:ascii="仿宋_GB2312" w:hAnsi="仿宋_GB2312" w:cs="仿宋_GB2312"/>
        </w:rPr>
        <w:t>（二）从业主体无自治区和全国评价结果的，若无失信记录，从业单位应按A级初次认定，从业人员应按未被信用扣分对待；若有失信记录，视其严重程度对从业单位按B级及以下初次认定，对从业人员按“评价周期内从业承诺履行状况较差”或“评价周期内从业承诺履行状况很差”初次认定。</w:t>
      </w:r>
    </w:p>
    <w:p>
      <w:pPr>
        <w:rPr>
          <w:rFonts w:ascii="仿宋_GB2312" w:hAnsi="仿宋_GB2312" w:cs="仿宋_GB2312"/>
        </w:rPr>
      </w:pPr>
      <w:r>
        <w:rPr>
          <w:rFonts w:hint="eastAsia" w:ascii="仿宋_GB2312" w:hAnsi="仿宋_GB2312" w:cs="仿宋_GB2312"/>
        </w:rPr>
        <w:t>（三）从业单位在自治区或全国有历史评价结果，若最后一次评价结果存在D级的，初次认定评价结果不超过C级；若最后一次评价结果存在C级的，初次认定评价结果不超过B级。</w:t>
      </w:r>
    </w:p>
    <w:p>
      <w:pPr>
        <w:rPr>
          <w:rFonts w:ascii="仿宋_GB2312" w:hAnsi="仿宋_GB2312" w:cs="仿宋_GB2312"/>
        </w:rPr>
      </w:pPr>
      <w:r>
        <w:rPr>
          <w:rFonts w:hint="eastAsia" w:ascii="仿宋_GB2312" w:hAnsi="仿宋_GB2312" w:cs="仿宋_GB2312"/>
        </w:rPr>
        <w:t>（四）从业人员在自治区和全国有历史评价结果，且最后一次评价结果为“评价周期内从业承诺履行状况很差”的，初次认</w:t>
      </w:r>
      <w:r>
        <w:rPr>
          <w:rFonts w:hint="eastAsia"/>
        </w:rPr>
        <w:t>定评</w:t>
      </w:r>
      <w:r>
        <w:rPr>
          <w:rFonts w:hint="eastAsia" w:ascii="仿宋_GB2312" w:hAnsi="仿宋_GB2312" w:cs="仿宋_GB2312"/>
        </w:rPr>
        <w:t>价结果不超过“评价周期内从业承诺履行状况很差”。</w:t>
      </w:r>
    </w:p>
    <w:p>
      <w:pPr>
        <w:rPr>
          <w:rFonts w:ascii="仿宋_GB2312" w:hAnsi="仿宋_GB2312" w:cs="仿宋_GB2312"/>
        </w:rPr>
      </w:pPr>
      <w:r>
        <w:rPr>
          <w:rFonts w:hint="eastAsia" w:ascii="仿宋_GB2312" w:hAnsi="仿宋_GB2312" w:cs="仿宋_GB2312"/>
        </w:rPr>
        <w:t>（五）自治区初步认定的信用等级须经过10个工作日公示。该信用等级的有效期为认定之日起至下一次年度信用评价结果发布之日止。</w:t>
      </w:r>
    </w:p>
    <w:p>
      <w:pPr>
        <w:rPr>
          <w:rFonts w:ascii="仿宋_GB2312" w:hAnsi="仿宋_GB2312" w:cs="仿宋_GB2312"/>
        </w:rPr>
      </w:pPr>
      <w:r>
        <w:rPr>
          <w:rFonts w:hint="eastAsia" w:ascii="仿宋_GB2312" w:hAnsi="仿宋_GB2312" w:cs="仿宋_GB2312"/>
        </w:rPr>
        <w:t>（六）初次认定信用等级的从业主体不享受本办法规定的各项优惠。</w:t>
      </w:r>
    </w:p>
    <w:p>
      <w:pPr>
        <w:pStyle w:val="22"/>
        <w:numPr>
          <w:ilvl w:val="0"/>
          <w:numId w:val="2"/>
        </w:numPr>
        <w:ind w:firstLineChars="0"/>
        <w:rPr>
          <w:rFonts w:ascii="仿宋_GB2312" w:hAnsi="仿宋_GB2312" w:cs="仿宋_GB2312"/>
        </w:rPr>
      </w:pPr>
      <w:r>
        <w:rPr>
          <w:rFonts w:hint="eastAsia" w:ascii="仿宋_GB2312" w:hAnsi="仿宋_GB2312" w:cs="仿宋_GB2312"/>
        </w:rPr>
        <w:t>对评价年度内只参与投标，没有在建项目的从业企业，原则上不对其进行等级评定，存在严重的投标失信行为的情形除外（直接定为D级或累计扣分25分以上）。</w:t>
      </w:r>
    </w:p>
    <w:p>
      <w:pPr>
        <w:pStyle w:val="22"/>
        <w:numPr>
          <w:ilvl w:val="0"/>
          <w:numId w:val="2"/>
        </w:numPr>
        <w:ind w:firstLineChars="0"/>
      </w:pPr>
      <w:r>
        <w:rPr>
          <w:rFonts w:hint="eastAsia" w:ascii="仿宋_GB2312" w:hAnsi="仿宋_GB2312" w:cs="仿宋_GB2312"/>
        </w:rPr>
        <w:t>从业单位分立的，按照新设立单位确定信用等级，但不得高于原信用等级。从业单位合并的，按照信用等级较</w:t>
      </w:r>
      <w:r>
        <w:rPr>
          <w:rFonts w:hint="eastAsia"/>
        </w:rPr>
        <w:t>低单位的等级确定合并后单位的信用等级。</w:t>
      </w:r>
    </w:p>
    <w:p>
      <w:pPr>
        <w:pStyle w:val="22"/>
        <w:numPr>
          <w:ilvl w:val="0"/>
          <w:numId w:val="2"/>
        </w:numPr>
        <w:ind w:firstLineChars="0"/>
      </w:pPr>
      <w:r>
        <w:rPr>
          <w:rFonts w:hint="eastAsia"/>
        </w:rPr>
        <w:t>公路建设与养护市场相关从业主体综合信用评价等级不高于安全生产信用等级。</w:t>
      </w:r>
    </w:p>
    <w:p>
      <w:pPr>
        <w:pStyle w:val="2"/>
        <w:ind w:firstLine="643"/>
        <w:rPr>
          <w:rFonts w:ascii="楷体" w:hAnsi="楷体"/>
          <w:szCs w:val="32"/>
        </w:rPr>
      </w:pPr>
      <w:bookmarkStart w:id="7" w:name="_Hlk53737440"/>
      <w:r>
        <w:rPr>
          <w:rFonts w:hint="eastAsia" w:ascii="楷体" w:hAnsi="楷体"/>
          <w:szCs w:val="32"/>
        </w:rPr>
        <w:t>第五章 信用承诺</w:t>
      </w:r>
    </w:p>
    <w:p>
      <w:pPr>
        <w:pStyle w:val="22"/>
        <w:numPr>
          <w:ilvl w:val="0"/>
          <w:numId w:val="2"/>
        </w:numPr>
        <w:ind w:firstLineChars="0"/>
      </w:pPr>
      <w:r>
        <w:rPr>
          <w:rFonts w:hint="eastAsia"/>
        </w:rPr>
        <w:t>为提高宁夏回族自治区公路建设与</w:t>
      </w:r>
      <w:r>
        <w:t>养护</w:t>
      </w:r>
      <w:r>
        <w:rPr>
          <w:rFonts w:hint="eastAsia"/>
        </w:rPr>
        <w:t>市场相关主体信用意识，加强主体自律，营造诚实守信的信用环境，实行信用承诺制度，从业主体应按本办法要求主动签订信用承诺书，并予以坚决执行。</w:t>
      </w:r>
    </w:p>
    <w:p>
      <w:pPr>
        <w:pStyle w:val="22"/>
        <w:numPr>
          <w:ilvl w:val="0"/>
          <w:numId w:val="2"/>
        </w:numPr>
        <w:ind w:firstLineChars="0"/>
        <w:rPr>
          <w:rFonts w:ascii="仿宋_GB2312" w:hAnsi="仿宋_GB2312" w:cs="仿宋_GB2312"/>
        </w:rPr>
      </w:pPr>
      <w:r>
        <w:rPr>
          <w:rFonts w:hint="eastAsia"/>
        </w:rPr>
        <w:t>从业主体在参与招投标前应签订信用承诺书，承诺投标信息真实准确、</w:t>
      </w:r>
      <w:r>
        <w:rPr>
          <w:rFonts w:hint="eastAsia" w:ascii="仿宋_GB2312" w:hAnsi="仿宋_GB2312" w:cs="仿宋_GB2312"/>
        </w:rPr>
        <w:t>投标行为合法合规，如投标过程中出现严重失信行为或在招投标阶段信用评价结果降为D级，经招标方同意应主动放弃投标并承担相应法律责任。信用承诺书由招标人在招标文件中规定。</w:t>
      </w:r>
    </w:p>
    <w:p>
      <w:pPr>
        <w:pStyle w:val="22"/>
        <w:numPr>
          <w:ilvl w:val="0"/>
          <w:numId w:val="2"/>
        </w:numPr>
        <w:ind w:firstLineChars="0"/>
        <w:rPr>
          <w:rFonts w:ascii="仿宋_GB2312" w:hAnsi="仿宋_GB2312" w:cs="仿宋_GB2312"/>
        </w:rPr>
      </w:pPr>
      <w:r>
        <w:rPr>
          <w:rFonts w:hint="eastAsia" w:ascii="仿宋_GB2312" w:hAnsi="仿宋_GB2312" w:cs="仿宋_GB2312"/>
        </w:rPr>
        <w:t>从业主体在作为乙方签订合同时应主动签订信用承诺书，承诺遵纪守法、守信尽责，如在履约阶段信用评价结果降为D级，经甲方同意应主动离场并承担对工程造成的一切损失和相应法律责任。信用承诺书应作为合同必要组成部分。</w:t>
      </w:r>
    </w:p>
    <w:p>
      <w:pPr>
        <w:pStyle w:val="22"/>
        <w:numPr>
          <w:ilvl w:val="0"/>
          <w:numId w:val="2"/>
        </w:numPr>
        <w:ind w:firstLineChars="0"/>
        <w:rPr>
          <w:rFonts w:ascii="仿宋_GB2312" w:hAnsi="仿宋_GB2312" w:cs="仿宋_GB2312"/>
        </w:rPr>
      </w:pPr>
      <w:r>
        <w:rPr>
          <w:rFonts w:hint="eastAsia" w:ascii="仿宋_GB2312" w:hAnsi="仿宋_GB2312" w:cs="仿宋_GB2312"/>
        </w:rPr>
        <w:t>从业主体在填报或修订需公开信用信息时，应主动做出信用承诺，对所有信息真实性负责。</w:t>
      </w:r>
    </w:p>
    <w:p>
      <w:pPr>
        <w:pStyle w:val="22"/>
        <w:numPr>
          <w:ilvl w:val="0"/>
          <w:numId w:val="2"/>
        </w:numPr>
        <w:ind w:firstLineChars="0"/>
        <w:rPr>
          <w:rFonts w:ascii="仿宋_GB2312" w:hAnsi="仿宋_GB2312" w:cs="仿宋_GB2312"/>
        </w:rPr>
      </w:pPr>
      <w:r>
        <w:rPr>
          <w:rFonts w:hint="eastAsia" w:ascii="仿宋_GB2312" w:hAnsi="仿宋_GB2312" w:cs="仿宋_GB2312"/>
        </w:rPr>
        <w:t>从业主体在发生轻微失信行为，承诺在整改期内完成信用修复或完成整改后承诺不再发生同类行为时，应签订信用承诺书。</w:t>
      </w:r>
    </w:p>
    <w:p>
      <w:pPr>
        <w:pStyle w:val="22"/>
        <w:numPr>
          <w:ilvl w:val="0"/>
          <w:numId w:val="2"/>
        </w:numPr>
        <w:ind w:firstLineChars="0"/>
        <w:rPr>
          <w:rFonts w:ascii="仿宋_GB2312" w:hAnsi="仿宋_GB2312" w:cs="仿宋_GB2312"/>
        </w:rPr>
      </w:pPr>
      <w:r>
        <w:rPr>
          <w:rFonts w:hint="eastAsia" w:ascii="仿宋_GB2312" w:hAnsi="仿宋_GB2312" w:cs="仿宋_GB2312"/>
        </w:rPr>
        <w:t>信用承诺信息脱敏后应通过“信用交通·宁夏”网站公开，鼓励从业主体主动向社会作出其他信用承诺。</w:t>
      </w:r>
      <w:bookmarkEnd w:id="7"/>
    </w:p>
    <w:p>
      <w:pPr>
        <w:pStyle w:val="2"/>
        <w:ind w:firstLine="643"/>
        <w:rPr>
          <w:rFonts w:ascii="楷体" w:hAnsi="楷体"/>
          <w:szCs w:val="32"/>
        </w:rPr>
      </w:pPr>
      <w:r>
        <w:rPr>
          <w:rFonts w:hint="eastAsia" w:ascii="楷体" w:hAnsi="楷体"/>
          <w:szCs w:val="32"/>
        </w:rPr>
        <w:t>第六章 信用修复</w:t>
      </w:r>
    </w:p>
    <w:p>
      <w:pPr>
        <w:pStyle w:val="22"/>
        <w:numPr>
          <w:ilvl w:val="0"/>
          <w:numId w:val="2"/>
        </w:numPr>
        <w:ind w:firstLineChars="0"/>
      </w:pPr>
      <w:r>
        <w:rPr>
          <w:rFonts w:hint="eastAsia"/>
        </w:rPr>
        <w:t>公示期内，从业主体对失信行为认定存在异议，经申诉致原决定被变更或撤销，已不属于失信行为的，应当予以核正。</w:t>
      </w:r>
    </w:p>
    <w:p>
      <w:pPr>
        <w:pStyle w:val="22"/>
        <w:numPr>
          <w:ilvl w:val="0"/>
          <w:numId w:val="2"/>
        </w:numPr>
        <w:ind w:firstLineChars="0"/>
      </w:pPr>
      <w:r>
        <w:rPr>
          <w:rFonts w:hint="eastAsia"/>
        </w:rPr>
        <w:t>公示期后，从业主体对失信行为有疑义，经行政复议或行政诉讼致原决定被变更或撤销，已不属于失信行为的，应当予以核正。</w:t>
      </w:r>
    </w:p>
    <w:p>
      <w:pPr>
        <w:pStyle w:val="22"/>
        <w:numPr>
          <w:ilvl w:val="0"/>
          <w:numId w:val="2"/>
        </w:numPr>
        <w:ind w:firstLineChars="0"/>
      </w:pPr>
      <w:r>
        <w:rPr>
          <w:rFonts w:hint="eastAsia"/>
        </w:rPr>
        <w:t>在同一年度信用评价期内，第一次发生轻微失信行为的从业单位或从业人员主动纠正失信行为、消除不良社会影响，在整改期内完成整改，并签署信用承诺书，应准予其修复失信行为，不予扣分。</w:t>
      </w:r>
    </w:p>
    <w:p>
      <w:pPr>
        <w:pStyle w:val="22"/>
        <w:numPr>
          <w:ilvl w:val="0"/>
          <w:numId w:val="2"/>
        </w:numPr>
        <w:ind w:firstLineChars="0"/>
      </w:pPr>
      <w:r>
        <w:rPr>
          <w:rFonts w:hint="eastAsia" w:ascii="仿宋_GB2312" w:hAnsi="仿宋_GB2312" w:cs="仿宋_GB2312"/>
        </w:rPr>
        <w:t>在同一年度信用评价期内，第一次发生轻微失信行为的从业单位或从业人员，整改期跨自然年的，可通过在12月31日前签订承诺书，并承诺在规定时间内完成整改，可对失信行为进行修复。如未在承诺规</w:t>
      </w:r>
      <w:r>
        <w:rPr>
          <w:rFonts w:hint="eastAsia"/>
        </w:rPr>
        <w:t>定时间内完成整改，则将该失信行为记入第二年的信用评价且不可修复。</w:t>
      </w:r>
    </w:p>
    <w:p>
      <w:pPr>
        <w:pStyle w:val="2"/>
        <w:ind w:firstLine="643"/>
        <w:rPr>
          <w:rFonts w:ascii="楷体" w:hAnsi="楷体"/>
          <w:szCs w:val="32"/>
        </w:rPr>
      </w:pPr>
      <w:r>
        <w:rPr>
          <w:rFonts w:hint="eastAsia" w:ascii="楷体" w:hAnsi="楷体"/>
          <w:szCs w:val="32"/>
        </w:rPr>
        <w:t xml:space="preserve">第七章 </w:t>
      </w:r>
      <w:r>
        <w:rPr>
          <w:rFonts w:ascii="楷体" w:hAnsi="楷体"/>
          <w:szCs w:val="32"/>
        </w:rPr>
        <w:t>结果应用</w:t>
      </w:r>
    </w:p>
    <w:bookmarkEnd w:id="4"/>
    <w:p>
      <w:pPr>
        <w:pStyle w:val="22"/>
        <w:numPr>
          <w:ilvl w:val="0"/>
          <w:numId w:val="2"/>
        </w:numPr>
        <w:ind w:firstLineChars="0"/>
      </w:pPr>
      <w:r>
        <w:t>鼓励建设单位依法优先选用信用等级高的</w:t>
      </w:r>
      <w:r>
        <w:rPr>
          <w:rFonts w:hint="eastAsia"/>
        </w:rPr>
        <w:t>从业企业</w:t>
      </w:r>
      <w:r>
        <w:t>，可在参与投标的标段数量、履约保证金、质量保证金等方面给予一定的优惠和奖励。但在招标过程中资格审查和设定条件时，拟定信用等级条件应当符合相关法律规定，不得徇私舞弊、设置市场壁垒或歧视条款。</w:t>
      </w:r>
    </w:p>
    <w:p>
      <w:pPr>
        <w:pStyle w:val="22"/>
        <w:numPr>
          <w:ilvl w:val="0"/>
          <w:numId w:val="2"/>
        </w:numPr>
        <w:ind w:firstLineChars="0"/>
      </w:pPr>
      <w:r>
        <w:rPr>
          <w:rFonts w:hint="eastAsia"/>
        </w:rPr>
        <w:t>从业主体</w:t>
      </w:r>
      <w:r>
        <w:t>信用评价结果按以下原则应用：</w:t>
      </w:r>
    </w:p>
    <w:p>
      <w:r>
        <w:rPr>
          <w:rFonts w:hint="eastAsia"/>
        </w:rPr>
        <w:t>（一）综合评价结果应用于本行政区域。</w:t>
      </w:r>
    </w:p>
    <w:p>
      <w:r>
        <w:rPr>
          <w:rFonts w:hint="eastAsia"/>
        </w:rPr>
        <w:t>（二）从业主体同一类型信用评价等级优先采用自治区级信用评价结果，若无当年自治区级信用评价结果的，根据市县（区）级信用评价结果从低认定。</w:t>
      </w:r>
    </w:p>
    <w:p>
      <w:r>
        <w:rPr>
          <w:rFonts w:hint="eastAsia"/>
        </w:rPr>
        <w:t>（三）从业主体有建设、养护、附属工程等两种以上</w:t>
      </w:r>
      <w:r>
        <w:t>评价结果</w:t>
      </w:r>
      <w:r>
        <w:rPr>
          <w:rFonts w:hint="eastAsia"/>
        </w:rPr>
        <w:t>的，按最低评价结果应用。</w:t>
      </w:r>
    </w:p>
    <w:p>
      <w:r>
        <w:rPr>
          <w:rFonts w:hint="eastAsia"/>
        </w:rPr>
        <w:t>（四）联合体参与投标的，其信用等级按照联合体中最低等级的从业企业等级认定。</w:t>
      </w:r>
    </w:p>
    <w:p>
      <w:r>
        <w:rPr>
          <w:rFonts w:hint="eastAsia"/>
        </w:rPr>
        <w:t>（五）从业单位有分包单位的，其信用等级按照总包单位和分包单位中最低信用等级方确定。</w:t>
      </w:r>
    </w:p>
    <w:p>
      <w:r>
        <w:rPr>
          <w:rFonts w:hint="eastAsia"/>
        </w:rPr>
        <w:t>（六）建设单位母公司信用评价结果依据所属建设单位信用评价结果确定，母公司投资多家建设单位的，从低认定。</w:t>
      </w:r>
    </w:p>
    <w:p>
      <w:r>
        <w:rPr>
          <w:rFonts w:hint="eastAsia"/>
        </w:rPr>
        <w:t>（七）监理工程师参照从业企业信用评价结果的适用原则。</w:t>
      </w:r>
    </w:p>
    <w:p>
      <w:pPr>
        <w:pStyle w:val="22"/>
        <w:numPr>
          <w:ilvl w:val="0"/>
          <w:numId w:val="2"/>
        </w:numPr>
        <w:ind w:firstLineChars="0"/>
      </w:pPr>
      <w:r>
        <w:t>各级交通运输主管部门应当将</w:t>
      </w:r>
      <w:r>
        <w:rPr>
          <w:rFonts w:hint="eastAsia"/>
        </w:rPr>
        <w:t>公路建设与养护从业单位</w:t>
      </w:r>
      <w:r>
        <w:t>和从业人员信用评价结果作为行政审批、招投标、日常监管、评先选优的重要参考依据，建立相应守信激励和失信惩戒机制，对</w:t>
      </w:r>
      <w:r>
        <w:rPr>
          <w:rFonts w:hint="eastAsia"/>
        </w:rPr>
        <w:t>公路建设与养护从业单位</w:t>
      </w:r>
      <w:r>
        <w:t>和从业人员实行综合分类管理。</w:t>
      </w:r>
    </w:p>
    <w:p>
      <w:pPr>
        <w:pStyle w:val="22"/>
        <w:numPr>
          <w:ilvl w:val="0"/>
          <w:numId w:val="2"/>
        </w:numPr>
        <w:ind w:firstLineChars="0"/>
      </w:pPr>
      <w:r>
        <w:t>获得信用等级的</w:t>
      </w:r>
      <w:r>
        <w:rPr>
          <w:rFonts w:hint="eastAsia"/>
        </w:rPr>
        <w:t>公路建设与养护从业单位</w:t>
      </w:r>
      <w:r>
        <w:t>和从业人员按照下列规定进行奖励和处罚：</w:t>
      </w:r>
    </w:p>
    <w:p>
      <w:pPr>
        <w:rPr>
          <w:rFonts w:ascii="仿宋_GB2312" w:hAnsi="仿宋_GB2312" w:cs="仿宋_GB2312"/>
        </w:rPr>
      </w:pPr>
      <w:r>
        <w:rPr>
          <w:rFonts w:hint="eastAsia"/>
        </w:rPr>
        <w:t>（一</w:t>
      </w:r>
      <w:r>
        <w:rPr>
          <w:rFonts w:hint="eastAsia" w:ascii="仿宋_GB2312" w:hAnsi="仿宋_GB2312" w:cs="仿宋_GB2312"/>
        </w:rPr>
        <w:t>）评价等级为D级的从业单位，自信用评价结果公布起至下一年度信用评价周期止，取消在区内参与公路工程投标资格；连续两次评为D级的从业单位，情节严重的，建议原发证机关依法吊销资质证书。</w:t>
      </w:r>
    </w:p>
    <w:p>
      <w:pPr>
        <w:rPr>
          <w:rFonts w:ascii="仿宋_GB2312" w:hAnsi="仿宋_GB2312"/>
        </w:rPr>
      </w:pPr>
      <w:r>
        <w:rPr>
          <w:rFonts w:hint="eastAsia"/>
        </w:rPr>
        <w:t>（二）</w:t>
      </w:r>
      <w:r>
        <w:rPr>
          <w:rFonts w:hint="eastAsia" w:ascii="仿宋_GB2312" w:hAnsi="仿宋_GB2312"/>
        </w:rPr>
        <w:t>在信用评价结果有效期内，AA级信用评价等级在招标投标中使用次数规定如下，企业在递交投标文件时应自愿申请是否在本次招标中使用AA级（具体填报格式见附件）：</w:t>
      </w:r>
    </w:p>
    <w:p>
      <w:pPr>
        <w:spacing w:line="560" w:lineRule="exact"/>
        <w:rPr>
          <w:rFonts w:ascii="仿宋_GB2312" w:hAnsi="仿宋_GB2312"/>
        </w:rPr>
      </w:pPr>
      <w:r>
        <w:rPr>
          <w:rFonts w:hint="eastAsia" w:ascii="仿宋_GB2312" w:hAnsi="仿宋_GB2312"/>
        </w:rPr>
        <w:t>1.最新一年度信用等级为AA级的从业单位（包括延续上一年度信用等级的）在参加相应类别项目招标投标活动时，可申请使用AA级</w:t>
      </w:r>
      <w:r>
        <w:rPr>
          <w:rFonts w:ascii="仿宋_GB2312" w:hAnsi="仿宋_GB2312"/>
        </w:rPr>
        <w:t>1</w:t>
      </w:r>
      <w:r>
        <w:rPr>
          <w:rFonts w:hint="eastAsia" w:ascii="仿宋_GB2312" w:hAnsi="仿宋_GB2312"/>
        </w:rPr>
        <w:t>次，未申请使用或使用AA级成功</w:t>
      </w:r>
      <w:r>
        <w:rPr>
          <w:rFonts w:ascii="仿宋_GB2312" w:hAnsi="仿宋_GB2312"/>
        </w:rPr>
        <w:t>中标1</w:t>
      </w:r>
      <w:r>
        <w:rPr>
          <w:rFonts w:hint="eastAsia" w:ascii="仿宋_GB2312" w:hAnsi="仿宋_GB2312"/>
        </w:rPr>
        <w:t>次后招标投标过程中信用等级按A级认定；</w:t>
      </w:r>
    </w:p>
    <w:p>
      <w:pPr>
        <w:spacing w:line="560" w:lineRule="exact"/>
        <w:rPr>
          <w:rFonts w:ascii="仿宋_GB2312" w:hAnsi="仿宋_GB2312"/>
        </w:rPr>
      </w:pPr>
      <w:r>
        <w:rPr>
          <w:rFonts w:hint="eastAsia" w:ascii="仿宋_GB2312" w:hAnsi="仿宋_GB2312"/>
        </w:rPr>
        <w:t>2.连续最近两个年度信用等级为AA级的从业单位（不包括延续上一年度信用等级的）在参加相应类别项目招标投标活动时，可申请使用AA级3次，未申请使用或使用AA级成功</w:t>
      </w:r>
      <w:r>
        <w:rPr>
          <w:rFonts w:ascii="仿宋_GB2312" w:hAnsi="仿宋_GB2312"/>
        </w:rPr>
        <w:t>中标</w:t>
      </w:r>
      <w:r>
        <w:rPr>
          <w:rFonts w:hint="eastAsia" w:ascii="仿宋_GB2312" w:hAnsi="仿宋_GB2312"/>
        </w:rPr>
        <w:t>3次后招标投标过程中信用等级按A级认定。</w:t>
      </w:r>
    </w:p>
    <w:p>
      <w:pPr>
        <w:spacing w:line="560" w:lineRule="exact"/>
        <w:rPr>
          <w:rFonts w:ascii="仿宋_GB2312" w:hAnsi="仿宋_GB2312"/>
        </w:rPr>
      </w:pPr>
      <w:r>
        <w:rPr>
          <w:rFonts w:ascii="仿宋_GB2312" w:hAnsi="仿宋_GB2312"/>
        </w:rPr>
        <w:t>3</w:t>
      </w:r>
      <w:r>
        <w:rPr>
          <w:rFonts w:hint="eastAsia" w:ascii="仿宋_GB2312" w:hAnsi="仿宋_GB2312"/>
        </w:rPr>
        <w:t>.连续最近三个年度信用等级为AA级的从业单位（不包括延续上一年度信用等级的）在参加相应类别项目招标投标活动时，可申请使用AA级5次，未申请使用或使用AA级成功</w:t>
      </w:r>
      <w:r>
        <w:rPr>
          <w:rFonts w:ascii="仿宋_GB2312" w:hAnsi="仿宋_GB2312"/>
        </w:rPr>
        <w:t>中标</w:t>
      </w:r>
      <w:r>
        <w:rPr>
          <w:rFonts w:hint="eastAsia" w:ascii="仿宋_GB2312" w:hAnsi="仿宋_GB2312"/>
        </w:rPr>
        <w:t>5次后招标投标过程中信用等级按A级认定。（使用次数要专门汇总公开或系统动态更新）</w:t>
      </w:r>
    </w:p>
    <w:p>
      <w:pPr>
        <w:rPr>
          <w:rFonts w:ascii="仿宋_GB2312" w:hAnsi="仿宋_GB2312" w:cs="仿宋_GB2312"/>
        </w:rPr>
      </w:pPr>
      <w:r>
        <w:rPr>
          <w:rFonts w:hint="eastAsia"/>
        </w:rPr>
        <w:t>（三）</w:t>
      </w:r>
      <w:r>
        <w:rPr>
          <w:rFonts w:hint="eastAsia" w:ascii="仿宋_GB2312" w:hAnsi="仿宋_GB2312" w:cs="仿宋_GB2312"/>
        </w:rPr>
        <w:t>公路工程建设与养护项目采用有限数量制进行资格预审的，AA级单位可加1分，A级单位可加0.5分、B级单位不加分，C级单位可减0.5分。</w:t>
      </w:r>
    </w:p>
    <w:p>
      <w:pPr>
        <w:rPr>
          <w:rFonts w:ascii="仿宋_GB2312" w:hAnsi="仿宋_GB2312" w:cs="仿宋_GB2312"/>
        </w:rPr>
      </w:pPr>
      <w:r>
        <w:rPr>
          <w:rFonts w:hint="eastAsia" w:ascii="仿宋_GB2312" w:hAnsi="仿宋_GB2312" w:cs="仿宋_GB2312"/>
        </w:rPr>
        <w:t>（四）公路工程建设与养护项目采用综合评估法进行评标的，AA级单位可加1分，A级单位可加0.5分、B级单位不加分，C级单位可减0.5分。</w:t>
      </w:r>
    </w:p>
    <w:p>
      <w:pPr>
        <w:rPr>
          <w:rFonts w:ascii="仿宋_GB2312" w:hAnsi="仿宋_GB2312" w:cs="仿宋_GB2312"/>
        </w:rPr>
      </w:pPr>
      <w:r>
        <w:rPr>
          <w:rFonts w:hint="eastAsia"/>
        </w:rPr>
        <w:t>（五）公路工程建设与养护项目采用经评审的最低投标价法进行评标的</w:t>
      </w:r>
      <w:r>
        <w:rPr>
          <w:rFonts w:hint="eastAsia" w:ascii="仿宋_GB2312" w:hAnsi="仿宋_GB2312" w:cs="仿宋_GB2312"/>
        </w:rPr>
        <w:t>，AA级单位可按其投标报价的99%作为经评审的投标价，A级单位可按其投标报价的99.5%作为经评审的投标价，其它等级单位不予优待。</w:t>
      </w:r>
    </w:p>
    <w:p>
      <w:r>
        <w:rPr>
          <w:rFonts w:hint="eastAsia" w:ascii="仿宋_GB2312" w:hAnsi="仿宋_GB2312" w:cs="仿宋_GB2312"/>
        </w:rPr>
        <w:t>（六）公路工程建设与养护项目采用合理低价法进行评标的，AA级单位按经计算的投标价得分加1分作为投标价得分，A级单位按经计算的投标价得分加0.5分作为投标价得分，其它</w:t>
      </w:r>
      <w:r>
        <w:t>等级单位不予</w:t>
      </w:r>
      <w:r>
        <w:rPr>
          <w:rFonts w:hint="eastAsia"/>
        </w:rPr>
        <w:t>加分。</w:t>
      </w:r>
    </w:p>
    <w:p>
      <w:pPr>
        <w:rPr>
          <w:rFonts w:ascii="仿宋_GB2312" w:hAnsi="仿宋_GB2312" w:cs="仿宋_GB2312"/>
        </w:rPr>
      </w:pPr>
      <w:r>
        <w:rPr>
          <w:rFonts w:hint="eastAsia" w:ascii="仿宋_GB2312" w:hAnsi="仿宋_GB2312" w:cs="仿宋_GB2312"/>
        </w:rPr>
        <w:t>（七）AA级单位中标承建区内公路工程建设与养护项目，履约保证金可予以30％（含30％）以下的优惠，A级单位中标承建区内公路工程建设与养护项目，履约保证金可予以15％（含15％）以下的优惠。</w:t>
      </w:r>
    </w:p>
    <w:p>
      <w:pPr>
        <w:rPr>
          <w:rFonts w:ascii="仿宋_GB2312" w:hAnsi="仿宋_GB2312" w:cs="仿宋_GB2312"/>
        </w:rPr>
      </w:pPr>
      <w:r>
        <w:rPr>
          <w:rFonts w:hint="eastAsia" w:ascii="仿宋_GB2312" w:hAnsi="仿宋_GB2312" w:cs="仿宋_GB2312"/>
        </w:rPr>
        <w:t>（八）当期信用等级评价为C、D级的从业单位，协调相关部门两年内不予受理晋升资质等级申请。</w:t>
      </w:r>
    </w:p>
    <w:p>
      <w:pPr>
        <w:rPr>
          <w:rFonts w:ascii="仿宋_GB2312" w:hAnsi="仿宋_GB2312" w:cs="仿宋_GB2312"/>
        </w:rPr>
      </w:pPr>
      <w:r>
        <w:rPr>
          <w:rFonts w:hint="eastAsia" w:ascii="仿宋_GB2312" w:hAnsi="仿宋_GB2312" w:cs="仿宋_GB2312"/>
        </w:rPr>
        <w:t>（九）建设单位为事业单位的，信用评价结果应用于年底绩效考核；建设单位为PPP类公路建设项目投资人的，评价结果应用参照前款一至八项，并在工程养护金额方面给予相关优惠政策。</w:t>
      </w:r>
    </w:p>
    <w:p>
      <w:r>
        <w:rPr>
          <w:rFonts w:hint="eastAsia" w:ascii="仿宋_GB2312" w:hAnsi="仿宋_GB2312" w:cs="仿宋_GB2312"/>
        </w:rPr>
        <w:t>（十）从业单位在工程招投标或履约过程中信用等级降为D级的，接到工程主管交通运输管理部门或工程业主单位清退出场</w:t>
      </w:r>
      <w:r>
        <w:rPr>
          <w:rFonts w:hint="eastAsia"/>
        </w:rPr>
        <w:t>的通告后，应按照信用承诺</w:t>
      </w:r>
      <w:r>
        <w:t>，</w:t>
      </w:r>
      <w:r>
        <w:rPr>
          <w:rFonts w:hint="eastAsia"/>
        </w:rPr>
        <w:t>积极配合完成离场交接，</w:t>
      </w:r>
      <w:r>
        <w:t>由此造成的损失由</w:t>
      </w:r>
      <w:r>
        <w:rPr>
          <w:rFonts w:hint="eastAsia"/>
        </w:rPr>
        <w:t>做出信用承诺的一方</w:t>
      </w:r>
      <w:r>
        <w:t>承担</w:t>
      </w:r>
      <w:r>
        <w:rPr>
          <w:rFonts w:hint="eastAsia"/>
        </w:rPr>
        <w:t>。</w:t>
      </w:r>
    </w:p>
    <w:p>
      <w:r>
        <w:rPr>
          <w:rFonts w:hint="eastAsia"/>
        </w:rPr>
        <w:t>前款三至六项具体加分值在招标文件中予以明确。</w:t>
      </w:r>
    </w:p>
    <w:p>
      <w:pPr>
        <w:pStyle w:val="22"/>
        <w:numPr>
          <w:ilvl w:val="0"/>
          <w:numId w:val="2"/>
        </w:numPr>
        <w:ind w:firstLineChars="0"/>
        <w:rPr>
          <w:rFonts w:ascii="仿宋_GB2312" w:hAnsi="仿宋_GB2312" w:cs="仿宋_GB2312"/>
        </w:rPr>
      </w:pPr>
      <w:r>
        <w:rPr>
          <w:rFonts w:hint="eastAsia" w:ascii="仿宋_GB2312" w:hAnsi="仿宋_GB2312" w:cs="仿宋_GB2312"/>
        </w:rPr>
        <w:t>自治区公路建设与养护市场实行守信联合激励和失信联合惩戒对象名单管理。</w:t>
      </w:r>
    </w:p>
    <w:p>
      <w:pPr>
        <w:rPr>
          <w:rFonts w:ascii="仿宋_GB2312" w:hAnsi="仿宋_GB2312" w:cs="仿宋_GB2312"/>
        </w:rPr>
      </w:pPr>
      <w:r>
        <w:rPr>
          <w:rFonts w:hint="eastAsia" w:ascii="仿宋_GB2312" w:hAnsi="仿宋_GB2312" w:cs="仿宋_GB2312"/>
        </w:rPr>
        <w:t>从业单位连续3年信用评价等级为AA级，从业人员连续3年实际从业且未被信用扣分的，纳入“联合激励名单”管理；</w:t>
      </w:r>
    </w:p>
    <w:p>
      <w:pPr>
        <w:rPr>
          <w:rFonts w:ascii="仿宋_GB2312" w:hAnsi="仿宋_GB2312" w:cs="仿宋_GB2312"/>
        </w:rPr>
      </w:pPr>
      <w:r>
        <w:rPr>
          <w:rFonts w:hint="eastAsia" w:ascii="仿宋_GB2312" w:hAnsi="仿宋_GB2312" w:cs="仿宋_GB2312"/>
        </w:rPr>
        <w:t>信用评价等级为C级的从业单位，以及信用评价被认定为“评价周期内从业承诺履行状况较差”的从业人员，纳入“重点关注名单”管理；</w:t>
      </w:r>
    </w:p>
    <w:p>
      <w:r>
        <w:rPr>
          <w:rFonts w:hint="eastAsia" w:ascii="仿宋_GB2312" w:hAnsi="仿宋_GB2312" w:cs="仿宋_GB2312"/>
        </w:rPr>
        <w:t>信用评价等级为D级的从业单位，以及信用评价被认定为“评价周期内从业承诺履行状况很差”的从业人员，纳入</w:t>
      </w:r>
      <w:r>
        <w:rPr>
          <w:rFonts w:hint="eastAsia"/>
        </w:rPr>
        <w:t>“联合惩戒</w:t>
      </w:r>
      <w:r>
        <w:t>名单</w:t>
      </w:r>
      <w:r>
        <w:rPr>
          <w:rFonts w:hint="eastAsia"/>
        </w:rPr>
        <w:t>”</w:t>
      </w:r>
      <w:r>
        <w:t>管理。</w:t>
      </w:r>
    </w:p>
    <w:p>
      <w:r>
        <w:rPr>
          <w:rFonts w:hint="eastAsia"/>
        </w:rPr>
        <w:t>对象名单时限与信用周期时限一致。</w:t>
      </w:r>
    </w:p>
    <w:p>
      <w:pPr>
        <w:pStyle w:val="2"/>
      </w:pPr>
      <w:r>
        <w:rPr>
          <w:rFonts w:hint="eastAsia"/>
        </w:rPr>
        <w:t xml:space="preserve">第八章 </w:t>
      </w:r>
      <w:r>
        <w:t>信息</w:t>
      </w:r>
      <w:r>
        <w:rPr>
          <w:rFonts w:hint="eastAsia"/>
        </w:rPr>
        <w:t>公开</w:t>
      </w:r>
    </w:p>
    <w:p>
      <w:pPr>
        <w:pStyle w:val="22"/>
        <w:numPr>
          <w:ilvl w:val="0"/>
          <w:numId w:val="2"/>
        </w:numPr>
        <w:ind w:firstLineChars="0"/>
      </w:pPr>
      <w:r>
        <w:rPr>
          <w:rFonts w:hint="eastAsia"/>
        </w:rPr>
        <w:t>为保证宁夏回族自治区公路建设与养护市场信用管理工作的公开、公平、公正，实行信用信息公开制度，各单位应主动将信用信</w:t>
      </w:r>
      <w:r>
        <w:rPr>
          <w:rFonts w:hint="eastAsia" w:ascii="仿宋_GB2312" w:hAnsi="仿宋_GB2312" w:cs="仿宋_GB2312"/>
        </w:rPr>
        <w:t>息录入宁夏回族自治区公路建设与养护市场信用信息管理系统并通过“信用交通·宁夏”网站及</w:t>
      </w:r>
      <w:r>
        <w:t>时发布。</w:t>
      </w:r>
    </w:p>
    <w:p>
      <w:pPr>
        <w:pStyle w:val="22"/>
        <w:numPr>
          <w:ilvl w:val="0"/>
          <w:numId w:val="2"/>
        </w:numPr>
        <w:ind w:firstLineChars="0"/>
      </w:pPr>
      <w:bookmarkStart w:id="8" w:name="_Hlk58668079"/>
      <w:r>
        <w:rPr>
          <w:rFonts w:hint="eastAsia"/>
        </w:rPr>
        <w:t>公开内容包括：</w:t>
      </w:r>
    </w:p>
    <w:bookmarkEnd w:id="8"/>
    <w:p>
      <w:pPr>
        <w:numPr>
          <w:ilvl w:val="0"/>
          <w:numId w:val="3"/>
        </w:numPr>
      </w:pPr>
      <w:r>
        <w:rPr>
          <w:rFonts w:hint="eastAsia"/>
        </w:rPr>
        <w:t>凡有意向或实际参与自治区公路建设、养护工程的从业企业，须公开其基本信息资料。</w:t>
      </w:r>
    </w:p>
    <w:p>
      <w:pPr>
        <w:ind w:firstLine="0" w:firstLineChars="0"/>
      </w:pPr>
      <w:r>
        <w:rPr>
          <w:rFonts w:hint="eastAsia"/>
        </w:rPr>
        <w:t xml:space="preserve">    （二）从业企业须公开其业绩信息，经公开的业绩信息可在本省投标时作为有效业绩使用。</w:t>
      </w:r>
    </w:p>
    <w:p>
      <w:pPr>
        <w:numPr>
          <w:ilvl w:val="0"/>
          <w:numId w:val="4"/>
        </w:numPr>
      </w:pPr>
      <w:r>
        <w:rPr>
          <w:rFonts w:hint="eastAsia"/>
        </w:rPr>
        <w:t>从业企业签订的“信用承诺书”须公开。</w:t>
      </w:r>
    </w:p>
    <w:p>
      <w:pPr>
        <w:ind w:firstLine="0" w:firstLineChars="0"/>
      </w:pPr>
      <w:r>
        <w:rPr>
          <w:rFonts w:hint="eastAsia"/>
        </w:rPr>
        <w:t xml:space="preserve">    （四）从业企业当前评价期的信用评价扣分、加分累计情况按月公开。</w:t>
      </w:r>
    </w:p>
    <w:p>
      <w:r>
        <w:rPr>
          <w:rFonts w:hint="eastAsia"/>
        </w:rPr>
        <w:t>（五）其他按规定需公开的信用信息。</w:t>
      </w:r>
    </w:p>
    <w:p>
      <w:pPr>
        <w:pStyle w:val="22"/>
        <w:numPr>
          <w:ilvl w:val="0"/>
          <w:numId w:val="2"/>
        </w:numPr>
        <w:ind w:firstLineChars="0"/>
      </w:pPr>
      <w:r>
        <w:rPr>
          <w:rFonts w:hint="eastAsia"/>
        </w:rPr>
        <w:t>宁夏回族自治区公路建设与养护市场信用信息管理系统</w:t>
      </w:r>
      <w:r>
        <w:rPr>
          <w:rFonts w:hint="eastAsia" w:ascii="仿宋_GB2312" w:hAnsi="仿宋_GB2312" w:cs="仿宋_GB2312"/>
        </w:rPr>
        <w:t>发布的从业单位信用信息是由自治区交通运输厅负责审查、审</w:t>
      </w:r>
      <w:r>
        <w:t>批资质企业进入公路建设</w:t>
      </w:r>
      <w:r>
        <w:rPr>
          <w:rFonts w:hint="eastAsia"/>
        </w:rPr>
        <w:t>与</w:t>
      </w:r>
      <w:r>
        <w:t>养护市场的基础资料，</w:t>
      </w:r>
      <w:r>
        <w:rPr>
          <w:rFonts w:hint="eastAsia"/>
        </w:rPr>
        <w:t>对</w:t>
      </w:r>
      <w:r>
        <w:t>企业参与公路</w:t>
      </w:r>
      <w:r>
        <w:rPr>
          <w:rFonts w:hint="eastAsia"/>
        </w:rPr>
        <w:t>建设与养护项目招投标</w:t>
      </w:r>
      <w:r>
        <w:t>资格审查时，可不再提交有关业绩、主要人员资历证明材料的复印件，</w:t>
      </w:r>
      <w:r>
        <w:rPr>
          <w:rFonts w:hint="eastAsia"/>
        </w:rPr>
        <w:t>直接</w:t>
      </w:r>
      <w:r>
        <w:t>查阅</w:t>
      </w:r>
      <w:r>
        <w:rPr>
          <w:rFonts w:hint="eastAsia"/>
        </w:rPr>
        <w:t>宁夏回族自治区公路建设与养护市场信用信息管理系统</w:t>
      </w:r>
      <w:r>
        <w:t>中的相关信息。</w:t>
      </w:r>
    </w:p>
    <w:p>
      <w:r>
        <w:rPr>
          <w:rFonts w:hint="eastAsia"/>
        </w:rPr>
        <w:t>未记录在宁夏回族自治区公路建设与养护市场信用信息管理系统中的从业单位、业绩和主要工程技术人员，参与</w:t>
      </w:r>
      <w:r>
        <w:t>公路</w:t>
      </w:r>
      <w:r>
        <w:rPr>
          <w:rFonts w:hint="eastAsia"/>
        </w:rPr>
        <w:t>建设与养护项目投标时可不予认定。</w:t>
      </w:r>
    </w:p>
    <w:p>
      <w:r>
        <w:rPr>
          <w:rFonts w:hint="eastAsia"/>
        </w:rPr>
        <w:t>上述具体要求由招标人在招标文件中规定。</w:t>
      </w:r>
    </w:p>
    <w:p>
      <w:pPr>
        <w:pStyle w:val="22"/>
        <w:numPr>
          <w:ilvl w:val="0"/>
          <w:numId w:val="2"/>
        </w:numPr>
        <w:ind w:firstLineChars="0"/>
      </w:pPr>
      <w:r>
        <w:t>信用信息</w:t>
      </w:r>
      <w:r>
        <w:rPr>
          <w:rFonts w:hint="eastAsia"/>
        </w:rPr>
        <w:t>公开</w:t>
      </w:r>
      <w:r>
        <w:t>应</w:t>
      </w:r>
      <w:r>
        <w:rPr>
          <w:rFonts w:hint="eastAsia"/>
        </w:rPr>
        <w:t>保护</w:t>
      </w:r>
      <w:r>
        <w:t>从业单位商业秘密和从业人员个人隐私，不得侵犯其合法权益。从业单位基本帐户等商业信息仅供交通运输主管部门市场管理</w:t>
      </w:r>
      <w:r>
        <w:rPr>
          <w:rFonts w:hint="eastAsia"/>
        </w:rPr>
        <w:t>使</w:t>
      </w:r>
      <w:r>
        <w:t>用，不对外</w:t>
      </w:r>
      <w:r>
        <w:rPr>
          <w:rFonts w:hint="eastAsia"/>
        </w:rPr>
        <w:t>公开</w:t>
      </w:r>
      <w:r>
        <w:t>。</w:t>
      </w:r>
    </w:p>
    <w:p>
      <w:pPr>
        <w:pStyle w:val="22"/>
        <w:numPr>
          <w:ilvl w:val="0"/>
          <w:numId w:val="2"/>
        </w:numPr>
        <w:ind w:firstLineChars="0"/>
        <w:rPr>
          <w:rFonts w:ascii="仿宋_GB2312" w:hAnsi="仿宋_GB2312" w:cs="仿宋_GB2312"/>
        </w:rPr>
      </w:pPr>
      <w:r>
        <w:rPr>
          <w:rFonts w:hint="eastAsia" w:ascii="仿宋_GB2312" w:hAnsi="仿宋_GB2312" w:cs="仿宋_GB2312"/>
        </w:rPr>
        <w:t>信用信息公开期限按照下列规定设定：</w:t>
      </w:r>
    </w:p>
    <w:p>
      <w:pPr>
        <w:rPr>
          <w:rFonts w:ascii="仿宋_GB2312" w:hAnsi="仿宋_GB2312" w:cs="仿宋_GB2312"/>
        </w:rPr>
      </w:pPr>
      <w:r>
        <w:rPr>
          <w:rFonts w:hint="eastAsia" w:ascii="仿宋_GB2312" w:hAnsi="仿宋_GB2312" w:cs="仿宋_GB2312"/>
        </w:rPr>
        <w:t>（一）从业单位基本信息公开期限为长期。</w:t>
      </w:r>
    </w:p>
    <w:p>
      <w:pPr>
        <w:rPr>
          <w:rFonts w:ascii="仿宋_GB2312" w:hAnsi="仿宋_GB2312" w:cs="仿宋_GB2312"/>
        </w:rPr>
      </w:pPr>
      <w:r>
        <w:rPr>
          <w:rFonts w:hint="eastAsia" w:ascii="仿宋_GB2312" w:hAnsi="仿宋_GB2312" w:cs="仿宋_GB2312"/>
        </w:rPr>
        <w:t>（二）表彰奖励类良好行为信息、不良行为信息公布期限为2年，信用评价信息公布期限为1年，期满后系统自动解除公布，转为系统档案信息。</w:t>
      </w:r>
    </w:p>
    <w:p>
      <w:r>
        <w:rPr>
          <w:rFonts w:hint="eastAsia"/>
        </w:rPr>
        <w:t>（三）行政处罚期未满的不良行为信息将延长至行政处罚期满。</w:t>
      </w:r>
    </w:p>
    <w:p>
      <w:r>
        <w:rPr>
          <w:rFonts w:hint="eastAsia"/>
        </w:rPr>
        <w:t>（四）上述期限均自认定相应行为或作出相应决定之日起计算。</w:t>
      </w:r>
    </w:p>
    <w:p>
      <w:pPr>
        <w:pStyle w:val="22"/>
        <w:numPr>
          <w:ilvl w:val="0"/>
          <w:numId w:val="2"/>
        </w:numPr>
        <w:ind w:firstLineChars="0"/>
        <w:rPr>
          <w:rFonts w:ascii="仿宋_GB2312" w:hAnsi="仿宋_GB2312" w:cs="仿宋_GB2312"/>
        </w:rPr>
      </w:pPr>
      <w:r>
        <w:rPr>
          <w:rFonts w:hint="eastAsia" w:ascii="仿宋_GB2312" w:hAnsi="仿宋_GB2312" w:cs="仿宋_GB2312"/>
        </w:rPr>
        <w:t xml:space="preserve"> 从业单位发生信息变更或认为公开的信用信息与事实不符的，应及时通过宁夏回族自治区公路建设与养护市场信用信息管理系统进行变更。</w:t>
      </w:r>
    </w:p>
    <w:p>
      <w:pPr>
        <w:pStyle w:val="22"/>
        <w:numPr>
          <w:ilvl w:val="0"/>
          <w:numId w:val="2"/>
        </w:numPr>
        <w:ind w:firstLineChars="0"/>
      </w:pPr>
      <w:r>
        <w:t>公路建设</w:t>
      </w:r>
      <w:r>
        <w:rPr>
          <w:rFonts w:hint="eastAsia"/>
        </w:rPr>
        <w:t>与</w:t>
      </w:r>
      <w:r>
        <w:t>养护市场信用信息接受社会监督，任何单位和个人发现从业单位基本信息虚假的，均可向负责</w:t>
      </w:r>
      <w:r>
        <w:rPr>
          <w:rFonts w:hint="eastAsia"/>
        </w:rPr>
        <w:t>公开</w:t>
      </w:r>
      <w:r>
        <w:t>从业单位基本信息的交通运输主管部门举报。</w:t>
      </w:r>
    </w:p>
    <w:p>
      <w:pPr>
        <w:pStyle w:val="22"/>
        <w:numPr>
          <w:ilvl w:val="0"/>
          <w:numId w:val="2"/>
        </w:numPr>
        <w:ind w:firstLineChars="0"/>
      </w:pPr>
      <w:r>
        <w:t>自治区交通运输</w:t>
      </w:r>
      <w:r>
        <w:rPr>
          <w:rFonts w:hint="eastAsia"/>
        </w:rPr>
        <w:t>厅</w:t>
      </w:r>
      <w:r>
        <w:t>查实从业单位填报信息虚假的，即列入不良行为信息，并按相关评价规则扣减其信用评价得分。</w:t>
      </w:r>
    </w:p>
    <w:p>
      <w:pPr>
        <w:pStyle w:val="2"/>
        <w:ind w:firstLine="643"/>
        <w:rPr>
          <w:rFonts w:ascii="楷体" w:hAnsi="楷体"/>
          <w:szCs w:val="32"/>
        </w:rPr>
      </w:pPr>
      <w:r>
        <w:rPr>
          <w:rFonts w:hint="eastAsia" w:ascii="楷体" w:hAnsi="楷体"/>
          <w:szCs w:val="32"/>
        </w:rPr>
        <w:t>第九章 附则</w:t>
      </w:r>
    </w:p>
    <w:p>
      <w:pPr>
        <w:pStyle w:val="22"/>
        <w:numPr>
          <w:ilvl w:val="0"/>
          <w:numId w:val="2"/>
        </w:numPr>
        <w:ind w:firstLineChars="0"/>
        <w:rPr>
          <w:rFonts w:ascii="仿宋_GB2312" w:hAnsi="仿宋_GB2312" w:cs="仿宋_GB2312"/>
        </w:rPr>
      </w:pPr>
      <w:r>
        <w:rPr>
          <w:rFonts w:hint="eastAsia" w:ascii="仿宋_GB2312" w:hAnsi="仿宋_GB2312" w:cs="仿宋_GB2312"/>
        </w:rPr>
        <w:t>本办法所称“以上、以下、以内”均含本数，“不满、超过”均不含本数。</w:t>
      </w:r>
    </w:p>
    <w:p>
      <w:pPr>
        <w:pStyle w:val="22"/>
        <w:numPr>
          <w:ilvl w:val="0"/>
          <w:numId w:val="2"/>
        </w:numPr>
        <w:ind w:firstLineChars="0"/>
        <w:rPr>
          <w:rFonts w:ascii="仿宋_GB2312" w:hAnsi="仿宋_GB2312" w:cs="仿宋_GB2312"/>
        </w:rPr>
      </w:pPr>
      <w:r>
        <w:rPr>
          <w:rFonts w:hint="eastAsia" w:ascii="仿宋_GB2312" w:hAnsi="仿宋_GB2312" w:cs="仿宋_GB2312"/>
        </w:rPr>
        <w:t>本办法自×年×月×日起施行，有效期至×年×月×日。</w:t>
      </w:r>
    </w:p>
    <w:p>
      <w:pPr>
        <w:pStyle w:val="22"/>
        <w:numPr>
          <w:ilvl w:val="0"/>
          <w:numId w:val="2"/>
        </w:numPr>
        <w:ind w:firstLineChars="0"/>
        <w:rPr>
          <w:rFonts w:ascii="仿宋_GB2312" w:hAnsi="仿宋_GB2312" w:cs="仿宋_GB2312"/>
        </w:rPr>
      </w:pPr>
      <w:r>
        <w:rPr>
          <w:rFonts w:hint="eastAsia" w:ascii="仿宋_GB2312" w:hAnsi="仿宋_GB2312" w:cs="仿宋_GB2312"/>
        </w:rPr>
        <w:t>《自治区交通运输厅关于做好全国公路建设市场信用信息管理系统信息审核有关事项的通知》</w:t>
      </w:r>
      <w:r>
        <w:rPr>
          <w:rFonts w:ascii="仿宋_GB2312" w:hAnsi="仿宋_GB2312" w:cs="仿宋_GB2312"/>
        </w:rPr>
        <w:t>(宁交办发(2018)271号)</w:t>
      </w:r>
      <w:r>
        <w:rPr>
          <w:rFonts w:hint="eastAsia" w:ascii="仿宋_GB2312" w:hAnsi="仿宋_GB2312" w:cs="仿宋_GB2312"/>
        </w:rPr>
        <w:t>与</w:t>
      </w:r>
      <w:r>
        <w:rPr>
          <w:rFonts w:ascii="仿宋_GB2312" w:hAnsi="仿宋_GB2312" w:cs="仿宋_GB2312"/>
        </w:rPr>
        <w:t>2018年9月10日自治区交通运输厅第6次厅务会议审议通过的《宁夏公路建设市场信用信息管理实施细则》</w:t>
      </w:r>
      <w:r>
        <w:rPr>
          <w:rFonts w:hint="eastAsia" w:ascii="仿宋_GB2312" w:hAnsi="仿宋_GB2312" w:cs="仿宋_GB2312"/>
        </w:rPr>
        <w:t>自本办法施行之日</w:t>
      </w:r>
      <w:r>
        <w:rPr>
          <w:rFonts w:ascii="仿宋_GB2312" w:hAnsi="仿宋_GB2312" w:cs="仿宋_GB2312"/>
        </w:rPr>
        <w:t>废止。</w:t>
      </w:r>
    </w:p>
    <w:p>
      <w:pPr>
        <w:pStyle w:val="22"/>
        <w:ind w:firstLine="0" w:firstLineChars="0"/>
        <w:rPr>
          <w:rFonts w:ascii="仿宋_GB2312" w:hAnsi="仿宋_GB2312" w:cs="仿宋_GB2312"/>
        </w:rPr>
      </w:pPr>
    </w:p>
    <w:p>
      <w:pPr>
        <w:pStyle w:val="22"/>
        <w:ind w:firstLine="0" w:firstLineChars="0"/>
        <w:rPr>
          <w:rFonts w:ascii="仿宋_GB2312" w:hAnsi="仿宋_GB2312" w:cs="仿宋_GB231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NumType w:fmt="numberInDash"/>
          <w:cols w:space="425" w:num="1"/>
          <w:docGrid w:type="lines" w:linePitch="312" w:charSpace="0"/>
        </w:sectPr>
      </w:pPr>
    </w:p>
    <w:p>
      <w:pPr>
        <w:pStyle w:val="22"/>
        <w:ind w:firstLine="0" w:firstLineChars="0"/>
        <w:rPr>
          <w:rFonts w:ascii="仿宋_GB2312" w:hAnsi="仿宋_GB2312" w:cs="仿宋_GB2312"/>
        </w:rPr>
      </w:pPr>
      <w:r>
        <w:rPr>
          <w:rFonts w:hint="eastAsia" w:ascii="黑体" w:hAnsi="黑体" w:eastAsia="黑体" w:cs="黑体"/>
        </w:rPr>
        <w:t>附件1</w:t>
      </w:r>
      <w:r>
        <w:rPr>
          <w:rFonts w:hint="eastAsia" w:ascii="仿宋_GB2312" w:hAnsi="仿宋_GB2312" w:cs="仿宋_GB2312"/>
        </w:rPr>
        <w:t>：</w:t>
      </w:r>
      <w:r>
        <w:rPr>
          <w:rFonts w:ascii="仿宋_GB2312" w:hAnsi="仿宋_GB2312" w:cs="仿宋_GB2312"/>
        </w:rPr>
        <w:t xml:space="preserve"> </w:t>
      </w:r>
    </w:p>
    <w:p>
      <w:pPr>
        <w:spacing w:line="360" w:lineRule="auto"/>
        <w:ind w:firstLine="643"/>
        <w:jc w:val="center"/>
        <w:rPr>
          <w:rFonts w:ascii="仿宋" w:hAnsi="仿宋" w:eastAsia="仿宋"/>
          <w:b/>
          <w:bCs/>
          <w:color w:val="000000" w:themeColor="text1"/>
          <w:szCs w:val="32"/>
          <w14:textFill>
            <w14:solidFill>
              <w14:schemeClr w14:val="tx1"/>
            </w14:solidFill>
          </w14:textFill>
        </w:rPr>
      </w:pPr>
    </w:p>
    <w:p>
      <w:pPr>
        <w:ind w:firstLine="0" w:firstLineChars="0"/>
        <w:jc w:val="center"/>
        <w:rPr>
          <w:rFonts w:ascii="方正小标宋简体" w:hAnsi="黑体" w:eastAsia="方正小标宋简体"/>
          <w:sz w:val="40"/>
          <w:szCs w:val="24"/>
        </w:rPr>
      </w:pPr>
      <w:r>
        <w:rPr>
          <w:rFonts w:hint="eastAsia" w:ascii="方正小标宋简体" w:hAnsi="黑体" w:eastAsia="方正小标宋简体"/>
          <w:sz w:val="40"/>
          <w:szCs w:val="24"/>
        </w:rPr>
        <w:t>宁夏公路建设市场从业企业信用信息转移工作规定</w:t>
      </w:r>
    </w:p>
    <w:p>
      <w:pPr>
        <w:spacing w:line="360" w:lineRule="auto"/>
        <w:ind w:firstLine="480"/>
        <w:rPr>
          <w:rFonts w:ascii="仿宋_GB2312" w:hAnsi="仿宋_GB2312" w:cs="仿宋_GB2312"/>
          <w:bCs/>
          <w:color w:val="000000" w:themeColor="text1"/>
          <w:sz w:val="24"/>
          <w:szCs w:val="24"/>
          <w14:textFill>
            <w14:solidFill>
              <w14:schemeClr w14:val="tx1"/>
            </w14:solidFill>
          </w14:textFill>
        </w:rPr>
      </w:pPr>
    </w:p>
    <w:p>
      <w:pPr>
        <w:spacing w:line="360" w:lineRule="auto"/>
        <w:ind w:firstLine="643"/>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b/>
          <w:bCs/>
          <w:color w:val="000000" w:themeColor="text1"/>
          <w:szCs w:val="32"/>
          <w14:textFill>
            <w14:solidFill>
              <w14:schemeClr w14:val="tx1"/>
            </w14:solidFill>
          </w14:textFill>
        </w:rPr>
        <w:t>第一条</w:t>
      </w:r>
      <w:r>
        <w:rPr>
          <w:rFonts w:hint="eastAsia" w:ascii="仿宋_GB2312" w:hAnsi="仿宋_GB2312" w:cs="仿宋_GB2312"/>
          <w:color w:val="000000" w:themeColor="text1"/>
          <w:szCs w:val="32"/>
          <w14:textFill>
            <w14:solidFill>
              <w14:schemeClr w14:val="tx1"/>
            </w14:solidFill>
          </w14:textFill>
        </w:rPr>
        <w:t xml:space="preserve"> 为规范宁夏公路建设市场从业企业间信用信息转移工作，强化宁夏公路建设市场事中事后监管，根据《公路建设市场管理办法》（交通运输部令2015年第11号）《公路建设监督管理办法》（交通部令2006年第6号）《公路建设市场信用信息管理办法》（交公路发〔2009〕731号）《公路建设市场从业企业信用信息转移工作程序》（2019年9月2日），特制定本工作规定。</w:t>
      </w:r>
    </w:p>
    <w:p>
      <w:pPr>
        <w:spacing w:line="360" w:lineRule="auto"/>
        <w:ind w:firstLine="643"/>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b/>
          <w:bCs/>
          <w:color w:val="000000" w:themeColor="text1"/>
          <w:szCs w:val="32"/>
          <w14:textFill>
            <w14:solidFill>
              <w14:schemeClr w14:val="tx1"/>
            </w14:solidFill>
          </w14:textFill>
        </w:rPr>
        <w:t>第二条</w:t>
      </w:r>
      <w:r>
        <w:rPr>
          <w:rFonts w:hint="eastAsia" w:ascii="仿宋_GB2312" w:hAnsi="仿宋_GB2312" w:cs="仿宋_GB2312"/>
          <w:color w:val="000000" w:themeColor="text1"/>
          <w:szCs w:val="32"/>
          <w14:textFill>
            <w14:solidFill>
              <w14:schemeClr w14:val="tx1"/>
            </w14:solidFill>
          </w14:textFill>
        </w:rPr>
        <w:t xml:space="preserve"> 本工作规定所称宁夏公路建设市场从业企业是指取得国务院有关部门资质许可的公路设计、施工、监理企业；信用信息是指在全国公路建设市场信用信息管理系统（以下简称部级系统）及宁夏回族自治区公路建设市场信用信息管理系统（以下简称省级系统）发布的公路建设市场从业企业业绩、人员等信息。</w:t>
      </w:r>
    </w:p>
    <w:p>
      <w:pPr>
        <w:spacing w:line="360" w:lineRule="auto"/>
        <w:ind w:firstLine="643"/>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b/>
          <w:color w:val="000000" w:themeColor="text1"/>
          <w:szCs w:val="32"/>
          <w14:textFill>
            <w14:solidFill>
              <w14:schemeClr w14:val="tx1"/>
            </w14:solidFill>
          </w14:textFill>
        </w:rPr>
        <w:t>第三条</w:t>
      </w:r>
      <w:r>
        <w:rPr>
          <w:rFonts w:hint="eastAsia" w:ascii="仿宋_GB2312" w:hAnsi="仿宋_GB2312" w:cs="仿宋_GB2312"/>
          <w:color w:val="000000" w:themeColor="text1"/>
          <w:szCs w:val="32"/>
          <w14:textFill>
            <w14:solidFill>
              <w14:schemeClr w14:val="tx1"/>
            </w14:solidFill>
          </w14:textFill>
        </w:rPr>
        <w:t xml:space="preserve"> 宁夏交通运输厅负责宁夏公路建设市场从业企业间信用信息转移工作，具体事宜由厅建设管理处承办。</w:t>
      </w:r>
    </w:p>
    <w:p>
      <w:pPr>
        <w:spacing w:line="360" w:lineRule="auto"/>
        <w:ind w:firstLine="643"/>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b/>
          <w:bCs/>
          <w:color w:val="000000" w:themeColor="text1"/>
          <w:szCs w:val="32"/>
          <w14:textFill>
            <w14:solidFill>
              <w14:schemeClr w14:val="tx1"/>
            </w14:solidFill>
          </w14:textFill>
        </w:rPr>
        <w:t>第四条</w:t>
      </w:r>
      <w:r>
        <w:rPr>
          <w:rFonts w:hint="eastAsia" w:ascii="仿宋_GB2312" w:hAnsi="仿宋_GB2312" w:cs="仿宋_GB2312"/>
          <w:color w:val="000000" w:themeColor="text1"/>
          <w:szCs w:val="32"/>
          <w14:textFill>
            <w14:solidFill>
              <w14:schemeClr w14:val="tx1"/>
            </w14:solidFill>
          </w14:textFill>
        </w:rPr>
        <w:t xml:space="preserve"> 宁夏公路建设市场从业企业发生合并、分立、重组、改制等重大事项变更，需通过部级系统办理信用信息转移的，应在办结公路行业资质转移许可手续后，由信用信息承继企业对部级平台已录入信用信息按照交通运输部公路局发《公路建设市场从业企业信用信息转移工作程序》提交信用信息转移申请，由部公路局受理申请材料、局建设市场监管处按程序办结信用信息在线转移工作。</w:t>
      </w:r>
    </w:p>
    <w:p>
      <w:pPr>
        <w:spacing w:line="360" w:lineRule="auto"/>
        <w:ind w:firstLine="643"/>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b/>
          <w:bCs/>
          <w:color w:val="000000" w:themeColor="text1"/>
          <w:szCs w:val="32"/>
          <w14:textFill>
            <w14:solidFill>
              <w14:schemeClr w14:val="tx1"/>
            </w14:solidFill>
          </w14:textFill>
        </w:rPr>
        <w:t>第五条</w:t>
      </w:r>
      <w:r>
        <w:rPr>
          <w:rFonts w:hint="eastAsia" w:ascii="仿宋_GB2312" w:hAnsi="仿宋_GB2312" w:cs="仿宋_GB2312"/>
          <w:color w:val="000000" w:themeColor="text1"/>
          <w:szCs w:val="32"/>
          <w14:textFill>
            <w14:solidFill>
              <w14:schemeClr w14:val="tx1"/>
            </w14:solidFill>
          </w14:textFill>
        </w:rPr>
        <w:t xml:space="preserve"> 宁夏公路建设市场从业企业发生合并、分立、重组、改制等重大事项变更，在办结部级系统公路建设市场从业企业信用信息转移工作程序后，存在因企业业绩未完工、未交工等致信用信息未录入部级系统及省级系统的，在项目建设单位、业绩转出企业与业绩继承企业三方签订合同主体变更协议后，由业绩承继企业向宁夏交通运输厅提交信用信息录入申请。</w:t>
      </w:r>
    </w:p>
    <w:p>
      <w:pPr>
        <w:spacing w:line="360" w:lineRule="auto"/>
        <w:ind w:firstLine="643"/>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b/>
          <w:bCs/>
          <w:color w:val="000000" w:themeColor="text1"/>
          <w:szCs w:val="32"/>
          <w14:textFill>
            <w14:solidFill>
              <w14:schemeClr w14:val="tx1"/>
            </w14:solidFill>
          </w14:textFill>
        </w:rPr>
        <w:t>第六条</w:t>
      </w:r>
      <w:r>
        <w:rPr>
          <w:rFonts w:hint="eastAsia" w:ascii="仿宋_GB2312" w:hAnsi="仿宋_GB2312" w:cs="仿宋_GB2312"/>
          <w:bCs/>
          <w:color w:val="000000" w:themeColor="text1"/>
          <w:szCs w:val="32"/>
          <w14:textFill>
            <w14:solidFill>
              <w14:schemeClr w14:val="tx1"/>
            </w14:solidFill>
          </w14:textFill>
        </w:rPr>
        <w:t xml:space="preserve"> </w:t>
      </w:r>
      <w:r>
        <w:rPr>
          <w:rFonts w:hint="eastAsia" w:ascii="仿宋_GB2312" w:hAnsi="仿宋_GB2312" w:cs="仿宋_GB2312"/>
          <w:color w:val="000000" w:themeColor="text1"/>
          <w:szCs w:val="32"/>
          <w14:textFill>
            <w14:solidFill>
              <w14:schemeClr w14:val="tx1"/>
            </w14:solidFill>
          </w14:textFill>
        </w:rPr>
        <w:t>宁夏公路建设市场从业企业提出申请需录入的信用信息内容。申请材料包括：详细说明由住建部门认定的该企业依法依规开展合并、分立、重组、改制的情况和资质转移情况；业绩承继企业与项目建设单位、业绩转出企业签订的三方协议书；申请录入的信用信息情况；对所提交申请材料的真实性作出书面承诺，并由企业法定代表人签字并加盖公章。</w:t>
      </w:r>
    </w:p>
    <w:p>
      <w:pPr>
        <w:spacing w:line="360" w:lineRule="auto"/>
        <w:ind w:firstLine="643"/>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b/>
          <w:bCs/>
          <w:color w:val="000000" w:themeColor="text1"/>
          <w:szCs w:val="32"/>
          <w14:textFill>
            <w14:solidFill>
              <w14:schemeClr w14:val="tx1"/>
            </w14:solidFill>
          </w14:textFill>
        </w:rPr>
        <w:t>第七条</w:t>
      </w:r>
      <w:r>
        <w:rPr>
          <w:rFonts w:hint="eastAsia" w:ascii="仿宋_GB2312" w:hAnsi="仿宋_GB2312" w:cs="仿宋_GB2312"/>
          <w:color w:val="000000" w:themeColor="text1"/>
          <w:szCs w:val="32"/>
          <w14:textFill>
            <w14:solidFill>
              <w14:schemeClr w14:val="tx1"/>
            </w14:solidFill>
          </w14:textFill>
        </w:rPr>
        <w:t xml:space="preserve"> 厅建设管理处受理申请材料时将检查材料内容是否齐全，对内容不全的，要求申请企业补齐相关资料。</w:t>
      </w:r>
    </w:p>
    <w:p>
      <w:pPr>
        <w:spacing w:line="360" w:lineRule="auto"/>
        <w:ind w:firstLine="643"/>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b/>
          <w:bCs/>
          <w:color w:val="000000" w:themeColor="text1"/>
          <w:szCs w:val="32"/>
          <w14:textFill>
            <w14:solidFill>
              <w14:schemeClr w14:val="tx1"/>
            </w14:solidFill>
          </w14:textFill>
        </w:rPr>
        <w:t>第八条</w:t>
      </w:r>
      <w:r>
        <w:rPr>
          <w:rFonts w:hint="eastAsia" w:ascii="仿宋_GB2312" w:hAnsi="仿宋_GB2312" w:cs="仿宋_GB2312"/>
          <w:color w:val="000000" w:themeColor="text1"/>
          <w:szCs w:val="32"/>
          <w14:textFill>
            <w14:solidFill>
              <w14:schemeClr w14:val="tx1"/>
            </w14:solidFill>
          </w14:textFill>
        </w:rPr>
        <w:t xml:space="preserve"> 厅建设管理处受理申请材料后，进一步核实资料的真实性后，提请厅相关会议审定，对审定同意的，在7个工作日内办结企业信用信息录入工作。对业绩转出企业就已转移的信用信息在本企业的录入申请不再受理。</w:t>
      </w:r>
    </w:p>
    <w:p>
      <w:pPr>
        <w:spacing w:line="360" w:lineRule="auto"/>
        <w:ind w:firstLine="643"/>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b/>
          <w:bCs/>
          <w:color w:val="000000" w:themeColor="text1"/>
          <w:szCs w:val="32"/>
          <w14:textFill>
            <w14:solidFill>
              <w14:schemeClr w14:val="tx1"/>
            </w14:solidFill>
          </w14:textFill>
        </w:rPr>
        <w:t>第九条</w:t>
      </w:r>
      <w:r>
        <w:rPr>
          <w:rFonts w:hint="eastAsia" w:ascii="仿宋_GB2312" w:hAnsi="仿宋_GB2312" w:cs="仿宋_GB2312"/>
          <w:color w:val="000000" w:themeColor="text1"/>
          <w:szCs w:val="32"/>
          <w14:textFill>
            <w14:solidFill>
              <w14:schemeClr w14:val="tx1"/>
            </w14:solidFill>
          </w14:textFill>
        </w:rPr>
        <w:t xml:space="preserve"> 厅建设管理处将建立宁夏公路建设市场从业企业信用信息转移工作台账，做好受理转移记录。</w:t>
      </w:r>
    </w:p>
    <w:p>
      <w:pPr>
        <w:spacing w:line="360" w:lineRule="auto"/>
        <w:ind w:firstLine="643"/>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b/>
          <w:bCs/>
          <w:color w:val="000000" w:themeColor="text1"/>
          <w:szCs w:val="32"/>
          <w14:textFill>
            <w14:solidFill>
              <w14:schemeClr w14:val="tx1"/>
            </w14:solidFill>
          </w14:textFill>
        </w:rPr>
        <w:t>第十条</w:t>
      </w:r>
      <w:r>
        <w:rPr>
          <w:rFonts w:hint="eastAsia" w:ascii="仿宋_GB2312" w:hAnsi="仿宋_GB2312" w:cs="仿宋_GB2312"/>
          <w:color w:val="000000" w:themeColor="text1"/>
          <w:szCs w:val="32"/>
          <w14:textFill>
            <w14:solidFill>
              <w14:schemeClr w14:val="tx1"/>
            </w14:solidFill>
          </w14:textFill>
        </w:rPr>
        <w:t xml:space="preserve"> 本工作规定自2020年11月1日起执行。</w:t>
      </w:r>
    </w:p>
    <w:p>
      <w:pPr>
        <w:pStyle w:val="22"/>
        <w:ind w:firstLine="0" w:firstLineChars="0"/>
        <w:rPr>
          <w:rFonts w:ascii="仿宋_GB2312" w:hAnsi="仿宋_GB2312" w:cs="仿宋_GB2312"/>
          <w:szCs w:val="32"/>
        </w:rPr>
      </w:pPr>
    </w:p>
    <w:p>
      <w:pPr>
        <w:pStyle w:val="22"/>
        <w:ind w:firstLine="0" w:firstLineChars="0"/>
        <w:rPr>
          <w:rFonts w:ascii="仿宋_GB2312" w:hAnsi="仿宋_GB2312" w:cs="仿宋_GB2312"/>
          <w:szCs w:val="32"/>
        </w:rPr>
        <w:sectPr>
          <w:pgSz w:w="11906" w:h="16838"/>
          <w:pgMar w:top="2098" w:right="1474" w:bottom="1984" w:left="1587" w:header="851" w:footer="992" w:gutter="0"/>
          <w:pgNumType w:fmt="numberInDash"/>
          <w:cols w:space="425" w:num="1"/>
          <w:docGrid w:type="lines" w:linePitch="312" w:charSpace="0"/>
        </w:sectPr>
      </w:pPr>
    </w:p>
    <w:p>
      <w:pPr>
        <w:spacing w:line="400" w:lineRule="exact"/>
        <w:rPr>
          <w:sz w:val="28"/>
          <w:szCs w:val="28"/>
        </w:rPr>
      </w:pPr>
      <w:r>
        <w:rPr>
          <w:rFonts w:hint="eastAsia" w:ascii="黑体" w:hAnsi="黑体" w:eastAsia="黑体" w:cs="黑体"/>
        </w:rPr>
        <w:t>附件2</w:t>
      </w:r>
    </w:p>
    <w:p>
      <w:pPr>
        <w:keepNext w:val="0"/>
        <w:keepLines w:val="0"/>
        <w:pageBreakBefore w:val="0"/>
        <w:widowControl w:val="0"/>
        <w:kinsoku/>
        <w:wordWrap/>
        <w:overflowPunct/>
        <w:topLinePunct w:val="0"/>
        <w:autoSpaceDE/>
        <w:autoSpaceDN/>
        <w:bidi w:val="0"/>
        <w:adjustRightInd/>
        <w:snapToGrid/>
        <w:spacing w:line="780" w:lineRule="exact"/>
        <w:ind w:left="0" w:leftChars="0" w:right="0" w:rightChars="0" w:firstLine="560" w:firstLineChars="200"/>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关于使用宁夏</w:t>
      </w:r>
      <w:r>
        <w:rPr>
          <w:rFonts w:ascii="方正小标宋简体" w:eastAsia="方正小标宋简体"/>
          <w:sz w:val="44"/>
          <w:szCs w:val="44"/>
        </w:rPr>
        <w:t>回族自治区</w:t>
      </w:r>
      <w:r>
        <w:rPr>
          <w:rFonts w:hint="eastAsia" w:ascii="方正小标宋简体" w:eastAsia="方正小标宋简体"/>
          <w:sz w:val="44"/>
          <w:szCs w:val="44"/>
        </w:rPr>
        <w:t>公路</w:t>
      </w:r>
      <w:r>
        <w:rPr>
          <w:rFonts w:ascii="方正小标宋简体" w:eastAsia="方正小标宋简体"/>
          <w:sz w:val="44"/>
          <w:szCs w:val="44"/>
        </w:rPr>
        <w:t>建设与养护市场</w:t>
      </w:r>
      <w:r>
        <w:rPr>
          <w:rFonts w:hint="eastAsia" w:ascii="方正小标宋简体" w:eastAsia="方正小标宋简体"/>
          <w:sz w:val="44"/>
          <w:szCs w:val="44"/>
        </w:rPr>
        <w:t>信用评价等级的申请承诺书</w:t>
      </w:r>
    </w:p>
    <w:p>
      <w:pPr>
        <w:spacing w:line="440" w:lineRule="exact"/>
        <w:ind w:firstLine="560"/>
        <w:jc w:val="center"/>
        <w:rPr>
          <w:rFonts w:ascii="仿宋_GB2312"/>
          <w:sz w:val="28"/>
          <w:szCs w:val="28"/>
        </w:rPr>
      </w:pPr>
      <w:r>
        <w:rPr>
          <w:rFonts w:hint="eastAsia" w:ascii="仿宋_GB2312"/>
          <w:sz w:val="28"/>
          <w:szCs w:val="28"/>
        </w:rPr>
        <w:t>（格式）</w:t>
      </w:r>
    </w:p>
    <w:p>
      <w:pPr>
        <w:spacing w:line="440" w:lineRule="exact"/>
        <w:ind w:firstLine="560"/>
        <w:rPr>
          <w:sz w:val="28"/>
          <w:szCs w:val="28"/>
        </w:rPr>
      </w:pPr>
    </w:p>
    <w:p>
      <w:pPr>
        <w:spacing w:line="440" w:lineRule="exact"/>
        <w:ind w:firstLine="560"/>
        <w:rPr>
          <w:rFonts w:ascii="仿宋_GB2312"/>
          <w:sz w:val="28"/>
          <w:szCs w:val="28"/>
          <w:u w:val="single"/>
        </w:rPr>
      </w:pPr>
      <w:r>
        <w:rPr>
          <w:rFonts w:hint="eastAsia" w:ascii="仿宋_GB2312"/>
          <w:sz w:val="28"/>
          <w:szCs w:val="28"/>
        </w:rPr>
        <w:t>致招标人：</w:t>
      </w:r>
      <w:r>
        <w:rPr>
          <w:rFonts w:hint="eastAsia" w:ascii="仿宋_GB2312"/>
          <w:sz w:val="28"/>
          <w:szCs w:val="28"/>
          <w:u w:val="single"/>
        </w:rPr>
        <w:t xml:space="preserve">                     （招标人全称）</w:t>
      </w:r>
    </w:p>
    <w:p>
      <w:pPr>
        <w:spacing w:line="440" w:lineRule="exact"/>
        <w:ind w:firstLine="560"/>
        <w:rPr>
          <w:rFonts w:ascii="仿宋_GB2312"/>
          <w:sz w:val="28"/>
          <w:szCs w:val="28"/>
        </w:rPr>
      </w:pPr>
      <w:r>
        <w:rPr>
          <w:rFonts w:hint="eastAsia" w:ascii="仿宋_GB2312"/>
          <w:sz w:val="28"/>
          <w:szCs w:val="28"/>
        </w:rPr>
        <w:t>按照《宁夏回族</w:t>
      </w:r>
      <w:r>
        <w:rPr>
          <w:rFonts w:ascii="仿宋_GB2312"/>
          <w:sz w:val="28"/>
          <w:szCs w:val="28"/>
        </w:rPr>
        <w:t>自治区公路建设与养护市场信用信息管理办法</w:t>
      </w:r>
      <w:r>
        <w:rPr>
          <w:rFonts w:hint="eastAsia" w:ascii="仿宋_GB2312"/>
          <w:sz w:val="28"/>
          <w:szCs w:val="28"/>
        </w:rPr>
        <w:t>》有关要求，现我单位对使用信用等级申请如下：</w:t>
      </w:r>
    </w:p>
    <w:p>
      <w:pPr>
        <w:spacing w:line="440" w:lineRule="exact"/>
        <w:ind w:firstLine="560"/>
        <w:rPr>
          <w:rFonts w:ascii="仿宋_GB2312"/>
          <w:sz w:val="28"/>
          <w:szCs w:val="28"/>
        </w:rPr>
      </w:pPr>
      <w:r>
        <w:rPr>
          <w:rFonts w:hint="eastAsia" w:ascii="仿宋_GB2312"/>
          <w:sz w:val="28"/>
          <w:szCs w:val="28"/>
        </w:rPr>
        <w:t>一、我单位在</w:t>
      </w:r>
      <w:r>
        <w:rPr>
          <w:rFonts w:hint="eastAsia" w:ascii="仿宋_GB2312"/>
          <w:sz w:val="28"/>
          <w:szCs w:val="28"/>
          <w:u w:val="single"/>
        </w:rPr>
        <w:t>XXX</w:t>
      </w:r>
      <w:r>
        <w:rPr>
          <w:rFonts w:hint="eastAsia" w:ascii="仿宋_GB2312"/>
          <w:sz w:val="28"/>
          <w:szCs w:val="28"/>
        </w:rPr>
        <w:t>项目</w:t>
      </w:r>
      <w:r>
        <w:rPr>
          <w:rFonts w:hint="eastAsia" w:ascii="仿宋_GB2312"/>
          <w:sz w:val="28"/>
          <w:szCs w:val="28"/>
          <w:u w:val="single"/>
        </w:rPr>
        <w:t>XX</w:t>
      </w:r>
      <w:r>
        <w:rPr>
          <w:rFonts w:hint="eastAsia" w:ascii="仿宋_GB2312"/>
          <w:sz w:val="28"/>
          <w:szCs w:val="28"/>
        </w:rPr>
        <w:t>工程</w:t>
      </w:r>
      <w:r>
        <w:rPr>
          <w:rFonts w:hint="eastAsia" w:ascii="仿宋_GB2312"/>
          <w:sz w:val="28"/>
          <w:szCs w:val="28"/>
          <w:u w:val="single"/>
        </w:rPr>
        <w:t>XX</w:t>
      </w:r>
      <w:r>
        <w:rPr>
          <w:rFonts w:hint="eastAsia" w:ascii="仿宋_GB2312"/>
          <w:sz w:val="28"/>
          <w:szCs w:val="28"/>
        </w:rPr>
        <w:t>招标（第</w:t>
      </w:r>
      <w:r>
        <w:rPr>
          <w:rFonts w:hint="eastAsia" w:ascii="仿宋_GB2312"/>
          <w:sz w:val="28"/>
          <w:szCs w:val="28"/>
          <w:u w:val="single"/>
        </w:rPr>
        <w:t>XX</w:t>
      </w:r>
      <w:r>
        <w:rPr>
          <w:rFonts w:hint="eastAsia" w:ascii="仿宋_GB2312"/>
          <w:sz w:val="28"/>
          <w:szCs w:val="28"/>
        </w:rPr>
        <w:t>标段）的招标中，第</w:t>
      </w:r>
      <w:r>
        <w:rPr>
          <w:rFonts w:hint="eastAsia" w:ascii="仿宋_GB2312"/>
          <w:sz w:val="28"/>
          <w:szCs w:val="28"/>
          <w:u w:val="single"/>
        </w:rPr>
        <w:t>X</w:t>
      </w:r>
      <w:r>
        <w:rPr>
          <w:rFonts w:hint="eastAsia" w:ascii="仿宋_GB2312"/>
          <w:sz w:val="28"/>
          <w:szCs w:val="28"/>
        </w:rPr>
        <w:t>次使用宁夏回族自治区交通运输厅发布的20</w:t>
      </w:r>
      <w:r>
        <w:rPr>
          <w:rFonts w:hint="eastAsia" w:ascii="仿宋_GB2312"/>
          <w:sz w:val="28"/>
          <w:szCs w:val="28"/>
          <w:u w:val="single"/>
        </w:rPr>
        <w:t>XX</w:t>
      </w:r>
      <w:r>
        <w:rPr>
          <w:rFonts w:hint="eastAsia" w:ascii="仿宋_GB2312"/>
          <w:sz w:val="28"/>
          <w:szCs w:val="28"/>
        </w:rPr>
        <w:t>年度</w:t>
      </w:r>
      <w:r>
        <w:rPr>
          <w:rFonts w:hint="eastAsia" w:ascii="仿宋_GB2312"/>
          <w:sz w:val="28"/>
          <w:szCs w:val="28"/>
          <w:u w:val="single"/>
        </w:rPr>
        <w:t>XX</w:t>
      </w:r>
      <w:r>
        <w:rPr>
          <w:rFonts w:hint="eastAsia" w:ascii="仿宋_GB2312"/>
          <w:sz w:val="28"/>
          <w:szCs w:val="28"/>
        </w:rPr>
        <w:t>工程</w:t>
      </w:r>
      <w:r>
        <w:rPr>
          <w:rFonts w:hint="eastAsia" w:ascii="仿宋_GB2312"/>
          <w:sz w:val="28"/>
          <w:szCs w:val="28"/>
          <w:u w:val="single"/>
        </w:rPr>
        <w:t>XX</w:t>
      </w:r>
      <w:r>
        <w:rPr>
          <w:rFonts w:hint="eastAsia" w:ascii="仿宋_GB2312"/>
          <w:sz w:val="28"/>
          <w:szCs w:val="28"/>
        </w:rPr>
        <w:t>企业信用评价AA等级结果。</w:t>
      </w:r>
    </w:p>
    <w:p>
      <w:pPr>
        <w:spacing w:line="440" w:lineRule="exact"/>
        <w:ind w:firstLine="560"/>
        <w:rPr>
          <w:rFonts w:ascii="仿宋_GB2312"/>
          <w:sz w:val="28"/>
          <w:szCs w:val="28"/>
        </w:rPr>
      </w:pPr>
      <w:r>
        <w:rPr>
          <w:rFonts w:hint="eastAsia" w:ascii="仿宋_GB2312"/>
          <w:sz w:val="28"/>
          <w:szCs w:val="28"/>
        </w:rPr>
        <w:t>二、我单位承诺，在递交本次申请并在</w:t>
      </w:r>
      <w:r>
        <w:rPr>
          <w:rFonts w:ascii="仿宋_GB2312"/>
          <w:sz w:val="28"/>
          <w:szCs w:val="28"/>
        </w:rPr>
        <w:t>本次</w:t>
      </w:r>
      <w:r>
        <w:rPr>
          <w:rFonts w:hint="eastAsia" w:ascii="仿宋_GB2312"/>
          <w:sz w:val="28"/>
          <w:szCs w:val="28"/>
        </w:rPr>
        <w:t>招标</w:t>
      </w:r>
      <w:r>
        <w:rPr>
          <w:rFonts w:ascii="仿宋_GB2312"/>
          <w:sz w:val="28"/>
          <w:szCs w:val="28"/>
        </w:rPr>
        <w:t>成功中标后</w:t>
      </w:r>
      <w:r>
        <w:rPr>
          <w:rFonts w:hint="eastAsia" w:ascii="仿宋_GB2312"/>
          <w:sz w:val="28"/>
          <w:szCs w:val="28"/>
        </w:rPr>
        <w:t>，我单位将失去一次使用AA等级结果参与投标的机会。当累计使用超过规定的次数，我单位同意按降低一个信用等级来认定参与投标评审。</w:t>
      </w:r>
    </w:p>
    <w:p>
      <w:pPr>
        <w:spacing w:line="440" w:lineRule="exact"/>
        <w:ind w:firstLine="560"/>
        <w:rPr>
          <w:rFonts w:ascii="仿宋_GB2312"/>
          <w:sz w:val="28"/>
          <w:szCs w:val="28"/>
        </w:rPr>
      </w:pPr>
      <w:r>
        <w:rPr>
          <w:rFonts w:hint="eastAsia" w:ascii="仿宋_GB2312"/>
          <w:sz w:val="28"/>
          <w:szCs w:val="28"/>
        </w:rPr>
        <w:t>三、如果我单位发生违反规定使用信用等级结果的情形，自愿接受省级交通运输主管部门的处理，自愿放弃本次招标的投标资格。</w:t>
      </w:r>
    </w:p>
    <w:p>
      <w:pPr>
        <w:spacing w:line="440" w:lineRule="exact"/>
        <w:ind w:firstLine="560"/>
        <w:rPr>
          <w:rFonts w:ascii="仿宋_GB2312"/>
          <w:sz w:val="28"/>
          <w:szCs w:val="28"/>
        </w:rPr>
      </w:pPr>
    </w:p>
    <w:p>
      <w:pPr>
        <w:spacing w:line="440" w:lineRule="exact"/>
        <w:ind w:firstLine="560"/>
        <w:rPr>
          <w:rFonts w:ascii="仿宋_GB2312"/>
          <w:sz w:val="28"/>
          <w:szCs w:val="28"/>
        </w:rPr>
      </w:pPr>
      <w:r>
        <w:rPr>
          <w:rFonts w:hint="eastAsia" w:ascii="仿宋_GB2312"/>
          <w:sz w:val="28"/>
          <w:szCs w:val="28"/>
        </w:rPr>
        <w:t>附表：本单位使用20XX年度宁夏回族自治区公路建设与养护市场从业单位信用等级情况汇总表</w:t>
      </w:r>
    </w:p>
    <w:p>
      <w:pPr>
        <w:spacing w:line="440" w:lineRule="exact"/>
        <w:ind w:firstLine="560"/>
        <w:rPr>
          <w:rFonts w:ascii="仿宋_GB2312"/>
          <w:sz w:val="28"/>
          <w:szCs w:val="28"/>
        </w:rPr>
      </w:pPr>
      <w:r>
        <w:rPr>
          <w:rFonts w:hint="eastAsia" w:ascii="仿宋_GB2312"/>
          <w:sz w:val="28"/>
          <w:szCs w:val="28"/>
        </w:rPr>
        <w:t>特此承诺</w:t>
      </w:r>
    </w:p>
    <w:p>
      <w:pPr>
        <w:spacing w:line="440" w:lineRule="exact"/>
        <w:ind w:firstLine="560"/>
        <w:rPr>
          <w:rFonts w:ascii="仿宋_GB2312"/>
          <w:sz w:val="28"/>
          <w:szCs w:val="28"/>
        </w:rPr>
      </w:pPr>
    </w:p>
    <w:p>
      <w:pPr>
        <w:spacing w:line="440" w:lineRule="exact"/>
        <w:ind w:firstLine="560"/>
        <w:rPr>
          <w:rFonts w:ascii="仿宋_GB2312"/>
          <w:sz w:val="28"/>
          <w:szCs w:val="28"/>
        </w:rPr>
      </w:pPr>
      <w:r>
        <w:rPr>
          <w:rFonts w:hint="eastAsia" w:ascii="仿宋_GB2312"/>
          <w:sz w:val="28"/>
          <w:szCs w:val="28"/>
        </w:rPr>
        <w:t>投标人（单位全称）：</w:t>
      </w:r>
    </w:p>
    <w:p>
      <w:pPr>
        <w:spacing w:line="440" w:lineRule="exact"/>
        <w:ind w:firstLine="560"/>
        <w:rPr>
          <w:rFonts w:ascii="仿宋_GB2312"/>
          <w:sz w:val="28"/>
          <w:szCs w:val="28"/>
        </w:rPr>
      </w:pPr>
      <w:r>
        <w:rPr>
          <w:rFonts w:hint="eastAsia" w:ascii="仿宋_GB2312"/>
          <w:sz w:val="28"/>
          <w:szCs w:val="28"/>
        </w:rPr>
        <w:t>投标人的法定代表人或授权人签名：</w:t>
      </w:r>
    </w:p>
    <w:p>
      <w:pPr>
        <w:spacing w:line="440" w:lineRule="exact"/>
        <w:ind w:firstLine="560"/>
        <w:rPr>
          <w:rFonts w:ascii="仿宋_GB2312"/>
          <w:sz w:val="28"/>
          <w:szCs w:val="28"/>
        </w:rPr>
      </w:pPr>
    </w:p>
    <w:p>
      <w:pPr>
        <w:spacing w:line="440" w:lineRule="exact"/>
        <w:ind w:firstLine="560"/>
        <w:rPr>
          <w:rFonts w:ascii="仿宋_GB2312"/>
          <w:sz w:val="28"/>
          <w:szCs w:val="28"/>
        </w:rPr>
      </w:pPr>
      <w:r>
        <w:rPr>
          <w:rFonts w:hint="eastAsia" w:ascii="仿宋_GB2312"/>
          <w:sz w:val="28"/>
          <w:szCs w:val="28"/>
        </w:rPr>
        <w:t xml:space="preserve">                                20XX年XX月XX日</w:t>
      </w:r>
    </w:p>
    <w:p>
      <w:pPr>
        <w:spacing w:line="440" w:lineRule="exact"/>
        <w:ind w:firstLine="560"/>
        <w:rPr>
          <w:rFonts w:ascii="仿宋_GB2312"/>
          <w:sz w:val="28"/>
          <w:szCs w:val="28"/>
        </w:rPr>
      </w:pPr>
      <w:r>
        <w:rPr>
          <w:rFonts w:hint="eastAsia" w:ascii="仿宋_GB2312"/>
          <w:sz w:val="28"/>
          <w:szCs w:val="28"/>
        </w:rPr>
        <w:t>注明：此申请承诺书只需AA级企业填写，和附表一起编入资格预审申请文件（或资格后审的投标文件）、投标</w:t>
      </w:r>
      <w:bookmarkStart w:id="9" w:name="_GoBack"/>
      <w:bookmarkEnd w:id="9"/>
      <w:r>
        <w:rPr>
          <w:rFonts w:hint="eastAsia" w:ascii="仿宋_GB2312"/>
          <w:sz w:val="28"/>
          <w:szCs w:val="28"/>
        </w:rPr>
        <w:t>文件中。</w:t>
      </w:r>
    </w:p>
    <w:p>
      <w:pPr>
        <w:spacing w:line="440" w:lineRule="exact"/>
        <w:rPr>
          <w:rFonts w:ascii="仿宋_GB2312"/>
          <w:szCs w:val="32"/>
        </w:rPr>
      </w:pPr>
    </w:p>
    <w:p>
      <w:pPr>
        <w:spacing w:line="400" w:lineRule="exact"/>
        <w:rPr>
          <w:rFonts w:ascii="仿宋_GB2312"/>
          <w:szCs w:val="32"/>
        </w:rPr>
      </w:pPr>
      <w:r>
        <w:rPr>
          <w:rFonts w:hint="eastAsia" w:ascii="仿宋_GB2312"/>
          <w:szCs w:val="32"/>
        </w:rPr>
        <w:t>附表1</w:t>
      </w:r>
    </w:p>
    <w:p>
      <w:pPr>
        <w:spacing w:line="560" w:lineRule="exact"/>
        <w:rPr>
          <w:rFonts w:ascii="仿宋_GB2312"/>
          <w:szCs w:val="32"/>
        </w:rPr>
      </w:pPr>
    </w:p>
    <w:p>
      <w:pPr>
        <w:keepNext w:val="0"/>
        <w:keepLines w:val="0"/>
        <w:pageBreakBefore w:val="0"/>
        <w:widowControl w:val="0"/>
        <w:kinsoku/>
        <w:wordWrap/>
        <w:overflowPunct/>
        <w:topLinePunct w:val="0"/>
        <w:autoSpaceDE/>
        <w:autoSpaceDN/>
        <w:bidi w:val="0"/>
        <w:adjustRightInd/>
        <w:snapToGrid/>
        <w:spacing w:line="780" w:lineRule="exact"/>
        <w:ind w:left="0" w:leftChars="0" w:right="0" w:rightChars="0" w:firstLine="880" w:firstLineChars="200"/>
        <w:jc w:val="center"/>
        <w:textAlignment w:val="auto"/>
        <w:outlineLvl w:val="9"/>
        <w:rPr>
          <w:rFonts w:ascii="方正小标宋简体" w:eastAsia="方正小标宋简体"/>
          <w:sz w:val="44"/>
          <w:szCs w:val="44"/>
        </w:rPr>
      </w:pPr>
      <w:r>
        <w:rPr>
          <w:rFonts w:hint="eastAsia" w:ascii="方正小标宋简体" w:eastAsia="方正小标宋简体"/>
          <w:sz w:val="44"/>
          <w:szCs w:val="44"/>
          <w:u w:val="single"/>
        </w:rPr>
        <w:t>XX(企业名称)</w:t>
      </w:r>
      <w:r>
        <w:rPr>
          <w:rFonts w:hint="eastAsia" w:ascii="方正小标宋简体" w:eastAsia="方正小标宋简体"/>
          <w:sz w:val="44"/>
          <w:szCs w:val="44"/>
        </w:rPr>
        <w:t>使用</w:t>
      </w:r>
      <w:r>
        <w:rPr>
          <w:rFonts w:hint="eastAsia" w:ascii="方正小标宋简体" w:eastAsia="方正小标宋简体"/>
          <w:sz w:val="44"/>
          <w:szCs w:val="44"/>
          <w:u w:val="single"/>
        </w:rPr>
        <w:t>20XX</w:t>
      </w:r>
      <w:r>
        <w:rPr>
          <w:rFonts w:hint="eastAsia" w:ascii="方正小标宋简体" w:eastAsia="方正小标宋简体"/>
          <w:sz w:val="44"/>
          <w:szCs w:val="44"/>
        </w:rPr>
        <w:t>年度宁夏回族自治区公路建设与养护市场从业单位</w:t>
      </w:r>
      <w:r>
        <w:rPr>
          <w:rFonts w:hint="eastAsia" w:ascii="方正小标宋简体" w:eastAsia="方正小标宋简体"/>
          <w:sz w:val="44"/>
          <w:szCs w:val="44"/>
          <w:u w:val="single"/>
        </w:rPr>
        <w:t>XX（评价类别）</w:t>
      </w:r>
      <w:r>
        <w:rPr>
          <w:rFonts w:hint="eastAsia" w:ascii="方正小标宋简体" w:eastAsia="方正小标宋简体"/>
          <w:sz w:val="44"/>
          <w:szCs w:val="44"/>
        </w:rPr>
        <w:t>企业AA级信用等级情况汇总表</w:t>
      </w:r>
    </w:p>
    <w:p>
      <w:pPr>
        <w:spacing w:line="560" w:lineRule="exact"/>
        <w:ind w:firstLine="560"/>
        <w:rPr>
          <w:rFonts w:ascii="仿宋_GB2312"/>
          <w:sz w:val="28"/>
          <w:szCs w:val="28"/>
        </w:rPr>
      </w:pPr>
    </w:p>
    <w:p>
      <w:pPr>
        <w:spacing w:line="560" w:lineRule="exact"/>
        <w:rPr>
          <w:rFonts w:ascii="仿宋_GB2312"/>
          <w:sz w:val="28"/>
          <w:szCs w:val="28"/>
        </w:rPr>
      </w:pPr>
      <w:r>
        <w:rPr>
          <w:rFonts w:hint="eastAsia" w:ascii="仿宋_GB2312"/>
          <w:sz w:val="28"/>
          <w:szCs w:val="28"/>
        </w:rPr>
        <w:t>单位名称（盖章）：</w:t>
      </w:r>
    </w:p>
    <w:tbl>
      <w:tblPr>
        <w:tblStyle w:val="11"/>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2525"/>
        <w:gridCol w:w="1782"/>
        <w:gridCol w:w="2526"/>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66" w:type="dxa"/>
            <w:vAlign w:val="center"/>
          </w:tcPr>
          <w:p>
            <w:pPr>
              <w:spacing w:line="400" w:lineRule="exact"/>
              <w:ind w:firstLine="0" w:firstLineChars="0"/>
              <w:rPr>
                <w:rFonts w:ascii="仿宋_GB2312"/>
                <w:sz w:val="28"/>
                <w:szCs w:val="28"/>
              </w:rPr>
            </w:pPr>
            <w:r>
              <w:rPr>
                <w:rFonts w:hint="eastAsia" w:ascii="仿宋_GB2312"/>
                <w:sz w:val="28"/>
                <w:szCs w:val="28"/>
              </w:rPr>
              <w:t>序号</w:t>
            </w:r>
          </w:p>
        </w:tc>
        <w:tc>
          <w:tcPr>
            <w:tcW w:w="2525" w:type="dxa"/>
            <w:vAlign w:val="center"/>
          </w:tcPr>
          <w:p>
            <w:pPr>
              <w:spacing w:line="400" w:lineRule="exact"/>
              <w:ind w:firstLine="600"/>
              <w:rPr>
                <w:rFonts w:ascii="仿宋_GB2312"/>
                <w:sz w:val="28"/>
                <w:szCs w:val="28"/>
              </w:rPr>
            </w:pPr>
            <w:r>
              <w:rPr>
                <w:rFonts w:hint="eastAsia" w:ascii="仿宋_GB2312"/>
                <w:sz w:val="28"/>
                <w:szCs w:val="28"/>
              </w:rPr>
              <w:t>招标人名称</w:t>
            </w:r>
          </w:p>
        </w:tc>
        <w:tc>
          <w:tcPr>
            <w:tcW w:w="1782" w:type="dxa"/>
            <w:vAlign w:val="center"/>
          </w:tcPr>
          <w:p>
            <w:pPr>
              <w:spacing w:line="400" w:lineRule="exact"/>
              <w:ind w:firstLine="0" w:firstLineChars="0"/>
              <w:rPr>
                <w:rFonts w:ascii="仿宋_GB2312"/>
                <w:sz w:val="28"/>
                <w:szCs w:val="28"/>
              </w:rPr>
            </w:pPr>
            <w:r>
              <w:rPr>
                <w:rFonts w:hint="eastAsia" w:ascii="仿宋_GB2312"/>
                <w:sz w:val="28"/>
                <w:szCs w:val="28"/>
              </w:rPr>
              <w:t>标段名称</w:t>
            </w:r>
          </w:p>
        </w:tc>
        <w:tc>
          <w:tcPr>
            <w:tcW w:w="2526" w:type="dxa"/>
            <w:vAlign w:val="center"/>
          </w:tcPr>
          <w:p>
            <w:pPr>
              <w:spacing w:line="400" w:lineRule="exact"/>
              <w:ind w:firstLine="0" w:firstLineChars="0"/>
              <w:rPr>
                <w:rFonts w:ascii="仿宋_GB2312"/>
                <w:sz w:val="28"/>
                <w:szCs w:val="28"/>
              </w:rPr>
            </w:pPr>
            <w:r>
              <w:rPr>
                <w:rFonts w:hint="eastAsia" w:ascii="仿宋_GB2312"/>
                <w:sz w:val="28"/>
                <w:szCs w:val="28"/>
              </w:rPr>
              <w:t>递交文件时间</w:t>
            </w:r>
          </w:p>
          <w:p>
            <w:pPr>
              <w:spacing w:line="400" w:lineRule="exact"/>
              <w:ind w:firstLine="600"/>
              <w:rPr>
                <w:rFonts w:ascii="仿宋_GB2312"/>
                <w:sz w:val="28"/>
                <w:szCs w:val="28"/>
              </w:rPr>
            </w:pPr>
            <w:r>
              <w:rPr>
                <w:rFonts w:hint="eastAsia" w:ascii="仿宋_GB2312"/>
                <w:sz w:val="28"/>
                <w:szCs w:val="28"/>
              </w:rPr>
              <w:t>（年月日）</w:t>
            </w:r>
          </w:p>
        </w:tc>
        <w:tc>
          <w:tcPr>
            <w:tcW w:w="1188" w:type="dxa"/>
            <w:vAlign w:val="center"/>
          </w:tcPr>
          <w:p>
            <w:pPr>
              <w:spacing w:line="400" w:lineRule="exact"/>
              <w:ind w:firstLine="0" w:firstLineChars="0"/>
              <w:rPr>
                <w:rFonts w:ascii="仿宋_GB2312"/>
                <w:sz w:val="28"/>
                <w:szCs w:val="28"/>
              </w:rPr>
            </w:pPr>
            <w:r>
              <w:rPr>
                <w:rFonts w:hint="eastAsia" w:ascii="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966" w:type="dxa"/>
            <w:vAlign w:val="center"/>
          </w:tcPr>
          <w:p>
            <w:pPr>
              <w:spacing w:line="400" w:lineRule="exact"/>
              <w:ind w:firstLine="600"/>
              <w:rPr>
                <w:rFonts w:ascii="仿宋_GB2312"/>
                <w:sz w:val="28"/>
                <w:szCs w:val="28"/>
              </w:rPr>
            </w:pPr>
            <w:r>
              <w:rPr>
                <w:rFonts w:hint="eastAsia" w:ascii="仿宋_GB2312"/>
                <w:sz w:val="28"/>
                <w:szCs w:val="28"/>
              </w:rPr>
              <w:t>1</w:t>
            </w:r>
          </w:p>
        </w:tc>
        <w:tc>
          <w:tcPr>
            <w:tcW w:w="2525" w:type="dxa"/>
            <w:vAlign w:val="center"/>
          </w:tcPr>
          <w:p>
            <w:pPr>
              <w:spacing w:line="400" w:lineRule="exact"/>
              <w:ind w:firstLine="600"/>
              <w:rPr>
                <w:rFonts w:ascii="仿宋_GB2312"/>
                <w:sz w:val="28"/>
                <w:szCs w:val="28"/>
              </w:rPr>
            </w:pPr>
          </w:p>
        </w:tc>
        <w:tc>
          <w:tcPr>
            <w:tcW w:w="1782" w:type="dxa"/>
            <w:vAlign w:val="center"/>
          </w:tcPr>
          <w:p>
            <w:pPr>
              <w:spacing w:line="400" w:lineRule="exact"/>
              <w:ind w:firstLine="600"/>
              <w:rPr>
                <w:rFonts w:ascii="仿宋_GB2312"/>
                <w:sz w:val="28"/>
                <w:szCs w:val="28"/>
              </w:rPr>
            </w:pPr>
          </w:p>
        </w:tc>
        <w:tc>
          <w:tcPr>
            <w:tcW w:w="2526" w:type="dxa"/>
            <w:vAlign w:val="center"/>
          </w:tcPr>
          <w:p>
            <w:pPr>
              <w:spacing w:line="400" w:lineRule="exact"/>
              <w:ind w:firstLine="600"/>
              <w:rPr>
                <w:rFonts w:ascii="仿宋_GB2312"/>
                <w:sz w:val="28"/>
                <w:szCs w:val="28"/>
              </w:rPr>
            </w:pPr>
          </w:p>
        </w:tc>
        <w:tc>
          <w:tcPr>
            <w:tcW w:w="1188" w:type="dxa"/>
            <w:vAlign w:val="center"/>
          </w:tcPr>
          <w:p>
            <w:pPr>
              <w:spacing w:line="400" w:lineRule="exact"/>
              <w:ind w:firstLine="600"/>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966" w:type="dxa"/>
            <w:vAlign w:val="center"/>
          </w:tcPr>
          <w:p>
            <w:pPr>
              <w:spacing w:line="400" w:lineRule="exact"/>
              <w:ind w:firstLine="600"/>
              <w:rPr>
                <w:rFonts w:ascii="仿宋_GB2312"/>
                <w:sz w:val="28"/>
                <w:szCs w:val="28"/>
              </w:rPr>
            </w:pPr>
            <w:r>
              <w:rPr>
                <w:rFonts w:hint="eastAsia" w:ascii="仿宋_GB2312"/>
                <w:sz w:val="28"/>
                <w:szCs w:val="28"/>
              </w:rPr>
              <w:t>2</w:t>
            </w:r>
          </w:p>
        </w:tc>
        <w:tc>
          <w:tcPr>
            <w:tcW w:w="2525" w:type="dxa"/>
            <w:vAlign w:val="center"/>
          </w:tcPr>
          <w:p>
            <w:pPr>
              <w:spacing w:line="400" w:lineRule="exact"/>
              <w:ind w:firstLine="600"/>
              <w:rPr>
                <w:rFonts w:ascii="仿宋_GB2312"/>
                <w:sz w:val="28"/>
                <w:szCs w:val="28"/>
              </w:rPr>
            </w:pPr>
          </w:p>
        </w:tc>
        <w:tc>
          <w:tcPr>
            <w:tcW w:w="1782" w:type="dxa"/>
            <w:vAlign w:val="center"/>
          </w:tcPr>
          <w:p>
            <w:pPr>
              <w:spacing w:line="400" w:lineRule="exact"/>
              <w:ind w:firstLine="600"/>
              <w:rPr>
                <w:rFonts w:ascii="仿宋_GB2312"/>
                <w:sz w:val="28"/>
                <w:szCs w:val="28"/>
              </w:rPr>
            </w:pPr>
          </w:p>
        </w:tc>
        <w:tc>
          <w:tcPr>
            <w:tcW w:w="2526" w:type="dxa"/>
            <w:vAlign w:val="center"/>
          </w:tcPr>
          <w:p>
            <w:pPr>
              <w:spacing w:line="400" w:lineRule="exact"/>
              <w:ind w:firstLine="600"/>
              <w:rPr>
                <w:rFonts w:ascii="仿宋_GB2312"/>
                <w:sz w:val="28"/>
                <w:szCs w:val="28"/>
              </w:rPr>
            </w:pPr>
          </w:p>
        </w:tc>
        <w:tc>
          <w:tcPr>
            <w:tcW w:w="1188" w:type="dxa"/>
            <w:vAlign w:val="center"/>
          </w:tcPr>
          <w:p>
            <w:pPr>
              <w:spacing w:line="400" w:lineRule="exact"/>
              <w:ind w:firstLine="600"/>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966" w:type="dxa"/>
            <w:vAlign w:val="center"/>
          </w:tcPr>
          <w:p>
            <w:pPr>
              <w:spacing w:line="400" w:lineRule="exact"/>
              <w:ind w:firstLine="600"/>
              <w:rPr>
                <w:rFonts w:ascii="仿宋_GB2312"/>
                <w:sz w:val="28"/>
                <w:szCs w:val="28"/>
              </w:rPr>
            </w:pPr>
            <w:r>
              <w:rPr>
                <w:rFonts w:hint="eastAsia" w:ascii="仿宋_GB2312"/>
                <w:sz w:val="28"/>
                <w:szCs w:val="28"/>
              </w:rPr>
              <w:t>3</w:t>
            </w:r>
          </w:p>
        </w:tc>
        <w:tc>
          <w:tcPr>
            <w:tcW w:w="2525" w:type="dxa"/>
            <w:vAlign w:val="center"/>
          </w:tcPr>
          <w:p>
            <w:pPr>
              <w:spacing w:line="400" w:lineRule="exact"/>
              <w:ind w:firstLine="600"/>
              <w:rPr>
                <w:rFonts w:ascii="仿宋_GB2312"/>
                <w:sz w:val="28"/>
                <w:szCs w:val="28"/>
              </w:rPr>
            </w:pPr>
          </w:p>
        </w:tc>
        <w:tc>
          <w:tcPr>
            <w:tcW w:w="1782" w:type="dxa"/>
            <w:vAlign w:val="center"/>
          </w:tcPr>
          <w:p>
            <w:pPr>
              <w:spacing w:line="400" w:lineRule="exact"/>
              <w:ind w:firstLine="600"/>
              <w:rPr>
                <w:rFonts w:ascii="仿宋_GB2312"/>
                <w:sz w:val="28"/>
                <w:szCs w:val="28"/>
              </w:rPr>
            </w:pPr>
          </w:p>
        </w:tc>
        <w:tc>
          <w:tcPr>
            <w:tcW w:w="2526" w:type="dxa"/>
            <w:vAlign w:val="center"/>
          </w:tcPr>
          <w:p>
            <w:pPr>
              <w:spacing w:line="400" w:lineRule="exact"/>
              <w:ind w:firstLine="600"/>
              <w:rPr>
                <w:rFonts w:ascii="仿宋_GB2312"/>
                <w:sz w:val="28"/>
                <w:szCs w:val="28"/>
              </w:rPr>
            </w:pPr>
          </w:p>
        </w:tc>
        <w:tc>
          <w:tcPr>
            <w:tcW w:w="1188" w:type="dxa"/>
            <w:vAlign w:val="center"/>
          </w:tcPr>
          <w:p>
            <w:pPr>
              <w:spacing w:line="400" w:lineRule="exact"/>
              <w:ind w:firstLine="600"/>
              <w:rPr>
                <w:rFonts w:ascii="仿宋_GB2312"/>
                <w:sz w:val="28"/>
                <w:szCs w:val="28"/>
              </w:rPr>
            </w:pPr>
          </w:p>
        </w:tc>
      </w:tr>
    </w:tbl>
    <w:p>
      <w:pPr>
        <w:spacing w:line="400" w:lineRule="exact"/>
        <w:rPr>
          <w:rFonts w:ascii="仿宋_GB2312"/>
          <w:szCs w:val="32"/>
        </w:rPr>
      </w:pPr>
    </w:p>
    <w:p>
      <w:pPr>
        <w:spacing w:line="400" w:lineRule="exact"/>
        <w:rPr>
          <w:rFonts w:ascii="仿宋_GB2312"/>
          <w:szCs w:val="32"/>
        </w:rPr>
      </w:pP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800735" cy="230505"/>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800735" cy="230505"/>
                      </a:xfrm>
                      <a:prstGeom prst="rect">
                        <a:avLst/>
                      </a:prstGeom>
                      <a:noFill/>
                      <a:ln>
                        <a:noFill/>
                      </a:ln>
                    </wps:spPr>
                    <wps:txbx>
                      <w:txbxContent>
                        <w:p>
                          <w:pPr>
                            <w:snapToGrid w:val="0"/>
                            <w:ind w:firstLine="560"/>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8.15pt;width:63.05pt;mso-position-horizontal:outside;mso-position-horizontal-relative:margin;mso-wrap-style:none;z-index:251658240;mso-width-relative:page;mso-height-relative:page;" filled="f" stroked="f" coordsize="21600,21600" o:gfxdata="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c7wkdEAAAAEAQAADwAAAAAAAAAB&#10;ACAAAAAiAAAAZHJzL2Rvd25yZXYueG1sUEsBAhQAFAAAAAgAh07iQENgstjeAQAAswMAAA4AAAAA&#10;AAAAAQAgAAAAIAEAAGRycy9lMm9Eb2MueG1sUEsFBgAAAAAGAAYAWQEAAHAFAAAAAA==&#10;">
              <v:fill on="f" focussize="0,0"/>
              <v:stroke on="f"/>
              <v:imagedata o:title=""/>
              <o:lock v:ext="edit" aspectratio="f"/>
              <v:textbox inset="0mm,0mm,0mm,0mm" style="mso-fit-shape-to-text:t;">
                <w:txbxContent>
                  <w:p>
                    <w:pPr>
                      <w:snapToGrid w:val="0"/>
                      <w:ind w:firstLine="560"/>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51392"/>
    <w:multiLevelType w:val="multilevel"/>
    <w:tmpl w:val="5A651392"/>
    <w:lvl w:ilvl="0" w:tentative="0">
      <w:start w:val="1"/>
      <w:numFmt w:val="chineseCountingThousand"/>
      <w:pStyle w:val="21"/>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6030653D"/>
    <w:multiLevelType w:val="singleLevel"/>
    <w:tmpl w:val="6030653D"/>
    <w:lvl w:ilvl="0" w:tentative="0">
      <w:start w:val="1"/>
      <w:numFmt w:val="chineseCounting"/>
      <w:suff w:val="nothing"/>
      <w:lvlText w:val="（%1）"/>
      <w:lvlJc w:val="left"/>
    </w:lvl>
  </w:abstractNum>
  <w:abstractNum w:abstractNumId="2">
    <w:nsid w:val="60306551"/>
    <w:multiLevelType w:val="singleLevel"/>
    <w:tmpl w:val="60306551"/>
    <w:lvl w:ilvl="0" w:tentative="0">
      <w:start w:val="3"/>
      <w:numFmt w:val="chineseCounting"/>
      <w:suff w:val="nothing"/>
      <w:lvlText w:val="（%1）"/>
      <w:lvlJc w:val="left"/>
    </w:lvl>
  </w:abstractNum>
  <w:abstractNum w:abstractNumId="3">
    <w:nsid w:val="6C4D0B92"/>
    <w:multiLevelType w:val="multilevel"/>
    <w:tmpl w:val="6C4D0B92"/>
    <w:lvl w:ilvl="0" w:tentative="0">
      <w:start w:val="1"/>
      <w:numFmt w:val="chineseCountingThousand"/>
      <w:lvlText w:val="第%1条"/>
      <w:lvlJc w:val="left"/>
      <w:pPr>
        <w:ind w:left="0" w:firstLine="400"/>
      </w:pPr>
      <w:rPr>
        <w:rFonts w:hint="eastAsia"/>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1AD"/>
    <w:rsid w:val="00001D97"/>
    <w:rsid w:val="00005625"/>
    <w:rsid w:val="00014911"/>
    <w:rsid w:val="00017930"/>
    <w:rsid w:val="000216D5"/>
    <w:rsid w:val="0002175E"/>
    <w:rsid w:val="0002289E"/>
    <w:rsid w:val="0003021B"/>
    <w:rsid w:val="00035598"/>
    <w:rsid w:val="0004046C"/>
    <w:rsid w:val="00046A7F"/>
    <w:rsid w:val="00054B69"/>
    <w:rsid w:val="0005504D"/>
    <w:rsid w:val="00055D33"/>
    <w:rsid w:val="000655EC"/>
    <w:rsid w:val="00072A5B"/>
    <w:rsid w:val="00072F95"/>
    <w:rsid w:val="000733DD"/>
    <w:rsid w:val="0007637B"/>
    <w:rsid w:val="00082F55"/>
    <w:rsid w:val="00083E67"/>
    <w:rsid w:val="00086F48"/>
    <w:rsid w:val="000905B5"/>
    <w:rsid w:val="000A1CB8"/>
    <w:rsid w:val="000A50F0"/>
    <w:rsid w:val="000A6485"/>
    <w:rsid w:val="000A6AC5"/>
    <w:rsid w:val="000B0E77"/>
    <w:rsid w:val="000B2D56"/>
    <w:rsid w:val="000B35AD"/>
    <w:rsid w:val="000B64B6"/>
    <w:rsid w:val="000C3873"/>
    <w:rsid w:val="000C4EAD"/>
    <w:rsid w:val="000C77AF"/>
    <w:rsid w:val="000D01D6"/>
    <w:rsid w:val="000D41F0"/>
    <w:rsid w:val="000D55D2"/>
    <w:rsid w:val="000F1BB3"/>
    <w:rsid w:val="000F525B"/>
    <w:rsid w:val="000F61E0"/>
    <w:rsid w:val="000F6695"/>
    <w:rsid w:val="001027C5"/>
    <w:rsid w:val="001115B0"/>
    <w:rsid w:val="0011217D"/>
    <w:rsid w:val="0011271A"/>
    <w:rsid w:val="00114759"/>
    <w:rsid w:val="00116BF6"/>
    <w:rsid w:val="001278C1"/>
    <w:rsid w:val="001324E7"/>
    <w:rsid w:val="00132C79"/>
    <w:rsid w:val="0013436F"/>
    <w:rsid w:val="001362B7"/>
    <w:rsid w:val="001422FB"/>
    <w:rsid w:val="00146EF6"/>
    <w:rsid w:val="0015284B"/>
    <w:rsid w:val="00174009"/>
    <w:rsid w:val="00183349"/>
    <w:rsid w:val="00184431"/>
    <w:rsid w:val="00192B4A"/>
    <w:rsid w:val="001A172F"/>
    <w:rsid w:val="001A1D3F"/>
    <w:rsid w:val="001A21DC"/>
    <w:rsid w:val="001A4020"/>
    <w:rsid w:val="001A7054"/>
    <w:rsid w:val="001A768A"/>
    <w:rsid w:val="001B1A9A"/>
    <w:rsid w:val="001B2774"/>
    <w:rsid w:val="001B2BAA"/>
    <w:rsid w:val="001C388D"/>
    <w:rsid w:val="001C4CAD"/>
    <w:rsid w:val="001C5AD7"/>
    <w:rsid w:val="001C6E2D"/>
    <w:rsid w:val="001D18D3"/>
    <w:rsid w:val="001D19E5"/>
    <w:rsid w:val="001D2119"/>
    <w:rsid w:val="001D5F1F"/>
    <w:rsid w:val="001D76F2"/>
    <w:rsid w:val="001E08F9"/>
    <w:rsid w:val="001E186B"/>
    <w:rsid w:val="001E56FB"/>
    <w:rsid w:val="001E5B68"/>
    <w:rsid w:val="001E6F53"/>
    <w:rsid w:val="00202C71"/>
    <w:rsid w:val="00212D19"/>
    <w:rsid w:val="00220B96"/>
    <w:rsid w:val="00227EDC"/>
    <w:rsid w:val="00233C98"/>
    <w:rsid w:val="0023516E"/>
    <w:rsid w:val="00242A89"/>
    <w:rsid w:val="002457C6"/>
    <w:rsid w:val="00247EEA"/>
    <w:rsid w:val="00251B87"/>
    <w:rsid w:val="0025606B"/>
    <w:rsid w:val="002705B0"/>
    <w:rsid w:val="00270CC2"/>
    <w:rsid w:val="0028267A"/>
    <w:rsid w:val="00282974"/>
    <w:rsid w:val="00284A80"/>
    <w:rsid w:val="00286DC7"/>
    <w:rsid w:val="00292DF5"/>
    <w:rsid w:val="0029351F"/>
    <w:rsid w:val="002943B7"/>
    <w:rsid w:val="002946D3"/>
    <w:rsid w:val="00295CD5"/>
    <w:rsid w:val="002A169C"/>
    <w:rsid w:val="002A1AF9"/>
    <w:rsid w:val="002A2CB5"/>
    <w:rsid w:val="002A3C5F"/>
    <w:rsid w:val="002A6F7A"/>
    <w:rsid w:val="002A7B12"/>
    <w:rsid w:val="002B2687"/>
    <w:rsid w:val="002B26F1"/>
    <w:rsid w:val="002B329D"/>
    <w:rsid w:val="002B4091"/>
    <w:rsid w:val="002C10A6"/>
    <w:rsid w:val="002C1906"/>
    <w:rsid w:val="002C3183"/>
    <w:rsid w:val="002D148F"/>
    <w:rsid w:val="002D4F8B"/>
    <w:rsid w:val="002E2CAA"/>
    <w:rsid w:val="002E2DF0"/>
    <w:rsid w:val="002E3868"/>
    <w:rsid w:val="002E77E3"/>
    <w:rsid w:val="002F1896"/>
    <w:rsid w:val="002F3BCE"/>
    <w:rsid w:val="00303F68"/>
    <w:rsid w:val="0030430D"/>
    <w:rsid w:val="0030553B"/>
    <w:rsid w:val="00307C3A"/>
    <w:rsid w:val="00311770"/>
    <w:rsid w:val="00315CC0"/>
    <w:rsid w:val="00323DC3"/>
    <w:rsid w:val="00326C40"/>
    <w:rsid w:val="00333C87"/>
    <w:rsid w:val="003465ED"/>
    <w:rsid w:val="00351538"/>
    <w:rsid w:val="00354FCA"/>
    <w:rsid w:val="0035563F"/>
    <w:rsid w:val="003557B2"/>
    <w:rsid w:val="00356F68"/>
    <w:rsid w:val="003577C2"/>
    <w:rsid w:val="0036024B"/>
    <w:rsid w:val="00362EF3"/>
    <w:rsid w:val="00371A1E"/>
    <w:rsid w:val="00371DF3"/>
    <w:rsid w:val="00372472"/>
    <w:rsid w:val="00373074"/>
    <w:rsid w:val="00376338"/>
    <w:rsid w:val="003775FE"/>
    <w:rsid w:val="00382E23"/>
    <w:rsid w:val="00392E76"/>
    <w:rsid w:val="00394124"/>
    <w:rsid w:val="003A729B"/>
    <w:rsid w:val="003B0B4F"/>
    <w:rsid w:val="003B3167"/>
    <w:rsid w:val="003B5752"/>
    <w:rsid w:val="003C40C9"/>
    <w:rsid w:val="003D4B8F"/>
    <w:rsid w:val="003D4F25"/>
    <w:rsid w:val="003D6FA0"/>
    <w:rsid w:val="003E6363"/>
    <w:rsid w:val="003E69FE"/>
    <w:rsid w:val="003E6F4C"/>
    <w:rsid w:val="004078A7"/>
    <w:rsid w:val="0041033F"/>
    <w:rsid w:val="00412CE3"/>
    <w:rsid w:val="00413A73"/>
    <w:rsid w:val="0041536B"/>
    <w:rsid w:val="00421A54"/>
    <w:rsid w:val="004346CA"/>
    <w:rsid w:val="00436D4A"/>
    <w:rsid w:val="00437283"/>
    <w:rsid w:val="004443A6"/>
    <w:rsid w:val="00444FBE"/>
    <w:rsid w:val="00445AA5"/>
    <w:rsid w:val="00445DE3"/>
    <w:rsid w:val="00446FC3"/>
    <w:rsid w:val="004546EA"/>
    <w:rsid w:val="00456F0C"/>
    <w:rsid w:val="00456F1B"/>
    <w:rsid w:val="00457076"/>
    <w:rsid w:val="00465902"/>
    <w:rsid w:val="00494B3D"/>
    <w:rsid w:val="004A0B4F"/>
    <w:rsid w:val="004A1F9C"/>
    <w:rsid w:val="004C41AD"/>
    <w:rsid w:val="004D361C"/>
    <w:rsid w:val="004D7FBB"/>
    <w:rsid w:val="004E0E33"/>
    <w:rsid w:val="004E1438"/>
    <w:rsid w:val="004E18A1"/>
    <w:rsid w:val="004E398E"/>
    <w:rsid w:val="004E3BE1"/>
    <w:rsid w:val="0050019E"/>
    <w:rsid w:val="00501333"/>
    <w:rsid w:val="00501CB6"/>
    <w:rsid w:val="005026E8"/>
    <w:rsid w:val="0051266B"/>
    <w:rsid w:val="00513E1C"/>
    <w:rsid w:val="0051447F"/>
    <w:rsid w:val="00514BEF"/>
    <w:rsid w:val="005205F6"/>
    <w:rsid w:val="00526F7D"/>
    <w:rsid w:val="005338CF"/>
    <w:rsid w:val="005425CC"/>
    <w:rsid w:val="00543B0D"/>
    <w:rsid w:val="00550C36"/>
    <w:rsid w:val="00552268"/>
    <w:rsid w:val="005552C3"/>
    <w:rsid w:val="00560880"/>
    <w:rsid w:val="005678F4"/>
    <w:rsid w:val="005705BE"/>
    <w:rsid w:val="00570D8C"/>
    <w:rsid w:val="00575F44"/>
    <w:rsid w:val="00576D44"/>
    <w:rsid w:val="0058271B"/>
    <w:rsid w:val="00582959"/>
    <w:rsid w:val="00590305"/>
    <w:rsid w:val="00590FE0"/>
    <w:rsid w:val="00592D9A"/>
    <w:rsid w:val="005A0915"/>
    <w:rsid w:val="005A4C4D"/>
    <w:rsid w:val="005B0095"/>
    <w:rsid w:val="005B48F7"/>
    <w:rsid w:val="005C77FD"/>
    <w:rsid w:val="005D225B"/>
    <w:rsid w:val="005D6386"/>
    <w:rsid w:val="005E17E3"/>
    <w:rsid w:val="005E6D0D"/>
    <w:rsid w:val="005F06D1"/>
    <w:rsid w:val="005F31DB"/>
    <w:rsid w:val="005F43CA"/>
    <w:rsid w:val="005F5F13"/>
    <w:rsid w:val="005F7C00"/>
    <w:rsid w:val="00601E6C"/>
    <w:rsid w:val="00623669"/>
    <w:rsid w:val="006276A4"/>
    <w:rsid w:val="00633C4E"/>
    <w:rsid w:val="006360E8"/>
    <w:rsid w:val="006442AA"/>
    <w:rsid w:val="00647BDD"/>
    <w:rsid w:val="0065079A"/>
    <w:rsid w:val="0065681A"/>
    <w:rsid w:val="006612A3"/>
    <w:rsid w:val="00666080"/>
    <w:rsid w:val="00673765"/>
    <w:rsid w:val="006746DD"/>
    <w:rsid w:val="00681493"/>
    <w:rsid w:val="00690582"/>
    <w:rsid w:val="006931BE"/>
    <w:rsid w:val="00693A7D"/>
    <w:rsid w:val="00693FCB"/>
    <w:rsid w:val="00694192"/>
    <w:rsid w:val="006A666F"/>
    <w:rsid w:val="006B16FD"/>
    <w:rsid w:val="006B4A1D"/>
    <w:rsid w:val="006B699F"/>
    <w:rsid w:val="006B7591"/>
    <w:rsid w:val="006D1435"/>
    <w:rsid w:val="006D4A66"/>
    <w:rsid w:val="00701B6E"/>
    <w:rsid w:val="007027AF"/>
    <w:rsid w:val="00705246"/>
    <w:rsid w:val="00706E14"/>
    <w:rsid w:val="007112C3"/>
    <w:rsid w:val="007156BA"/>
    <w:rsid w:val="00723D2D"/>
    <w:rsid w:val="00724D0B"/>
    <w:rsid w:val="00730500"/>
    <w:rsid w:val="00732A1A"/>
    <w:rsid w:val="00732F9F"/>
    <w:rsid w:val="00735EA4"/>
    <w:rsid w:val="007375FB"/>
    <w:rsid w:val="00743408"/>
    <w:rsid w:val="007461F2"/>
    <w:rsid w:val="00746915"/>
    <w:rsid w:val="00750D06"/>
    <w:rsid w:val="00752655"/>
    <w:rsid w:val="00754412"/>
    <w:rsid w:val="00755BF4"/>
    <w:rsid w:val="0076034A"/>
    <w:rsid w:val="00765BFE"/>
    <w:rsid w:val="00766DBC"/>
    <w:rsid w:val="007755E9"/>
    <w:rsid w:val="00775C2F"/>
    <w:rsid w:val="00776AC1"/>
    <w:rsid w:val="00782366"/>
    <w:rsid w:val="0079595E"/>
    <w:rsid w:val="007A3BF0"/>
    <w:rsid w:val="007B1650"/>
    <w:rsid w:val="007B3AF7"/>
    <w:rsid w:val="007B4C50"/>
    <w:rsid w:val="007C6412"/>
    <w:rsid w:val="007E0F7D"/>
    <w:rsid w:val="007F57B7"/>
    <w:rsid w:val="0081186E"/>
    <w:rsid w:val="00816034"/>
    <w:rsid w:val="008228BE"/>
    <w:rsid w:val="00831D83"/>
    <w:rsid w:val="00832EF2"/>
    <w:rsid w:val="008374B6"/>
    <w:rsid w:val="00841972"/>
    <w:rsid w:val="008427E9"/>
    <w:rsid w:val="00850162"/>
    <w:rsid w:val="00851F33"/>
    <w:rsid w:val="008533E4"/>
    <w:rsid w:val="00865397"/>
    <w:rsid w:val="00865854"/>
    <w:rsid w:val="008673A5"/>
    <w:rsid w:val="00867422"/>
    <w:rsid w:val="00870057"/>
    <w:rsid w:val="008766F2"/>
    <w:rsid w:val="00876754"/>
    <w:rsid w:val="008809E9"/>
    <w:rsid w:val="008818C8"/>
    <w:rsid w:val="00881AF0"/>
    <w:rsid w:val="00887553"/>
    <w:rsid w:val="008937C7"/>
    <w:rsid w:val="00897FED"/>
    <w:rsid w:val="008A0608"/>
    <w:rsid w:val="008A2C8A"/>
    <w:rsid w:val="008B2CA3"/>
    <w:rsid w:val="008B6E97"/>
    <w:rsid w:val="008C1B4A"/>
    <w:rsid w:val="008D17A2"/>
    <w:rsid w:val="008D616D"/>
    <w:rsid w:val="008E1B4C"/>
    <w:rsid w:val="008E72F1"/>
    <w:rsid w:val="008F0D69"/>
    <w:rsid w:val="008F409E"/>
    <w:rsid w:val="008F5E47"/>
    <w:rsid w:val="009025CF"/>
    <w:rsid w:val="009071F0"/>
    <w:rsid w:val="00907302"/>
    <w:rsid w:val="009108D6"/>
    <w:rsid w:val="00910EF8"/>
    <w:rsid w:val="00911177"/>
    <w:rsid w:val="0091634C"/>
    <w:rsid w:val="009208B2"/>
    <w:rsid w:val="00921C42"/>
    <w:rsid w:val="009227E1"/>
    <w:rsid w:val="00923868"/>
    <w:rsid w:val="00934DE4"/>
    <w:rsid w:val="00944C62"/>
    <w:rsid w:val="00944ECB"/>
    <w:rsid w:val="00945067"/>
    <w:rsid w:val="00946C90"/>
    <w:rsid w:val="00971F9F"/>
    <w:rsid w:val="00972A60"/>
    <w:rsid w:val="00972D24"/>
    <w:rsid w:val="00974069"/>
    <w:rsid w:val="00977662"/>
    <w:rsid w:val="009817DE"/>
    <w:rsid w:val="00983759"/>
    <w:rsid w:val="00987CBF"/>
    <w:rsid w:val="00987D65"/>
    <w:rsid w:val="00997DD8"/>
    <w:rsid w:val="009A3825"/>
    <w:rsid w:val="009A48AE"/>
    <w:rsid w:val="009B39A1"/>
    <w:rsid w:val="009C7CCE"/>
    <w:rsid w:val="009D01B9"/>
    <w:rsid w:val="009D3881"/>
    <w:rsid w:val="009D3F0E"/>
    <w:rsid w:val="009D441F"/>
    <w:rsid w:val="009D5937"/>
    <w:rsid w:val="009D6701"/>
    <w:rsid w:val="009E4D88"/>
    <w:rsid w:val="009E7052"/>
    <w:rsid w:val="009F17B8"/>
    <w:rsid w:val="009F2F0D"/>
    <w:rsid w:val="00A0007D"/>
    <w:rsid w:val="00A03478"/>
    <w:rsid w:val="00A03741"/>
    <w:rsid w:val="00A105ED"/>
    <w:rsid w:val="00A158E8"/>
    <w:rsid w:val="00A215E6"/>
    <w:rsid w:val="00A22F16"/>
    <w:rsid w:val="00A23453"/>
    <w:rsid w:val="00A24C9D"/>
    <w:rsid w:val="00A32387"/>
    <w:rsid w:val="00A3308A"/>
    <w:rsid w:val="00A33094"/>
    <w:rsid w:val="00A3466A"/>
    <w:rsid w:val="00A37816"/>
    <w:rsid w:val="00A42981"/>
    <w:rsid w:val="00A471F4"/>
    <w:rsid w:val="00A47B70"/>
    <w:rsid w:val="00A578F3"/>
    <w:rsid w:val="00A62232"/>
    <w:rsid w:val="00A71D86"/>
    <w:rsid w:val="00A72D9C"/>
    <w:rsid w:val="00A77A6D"/>
    <w:rsid w:val="00A84507"/>
    <w:rsid w:val="00A90032"/>
    <w:rsid w:val="00A92CED"/>
    <w:rsid w:val="00A96922"/>
    <w:rsid w:val="00AA235A"/>
    <w:rsid w:val="00AA5974"/>
    <w:rsid w:val="00AC1CFD"/>
    <w:rsid w:val="00AC3F5E"/>
    <w:rsid w:val="00AC58C4"/>
    <w:rsid w:val="00AC5CEC"/>
    <w:rsid w:val="00AC6227"/>
    <w:rsid w:val="00AC7406"/>
    <w:rsid w:val="00AC76A7"/>
    <w:rsid w:val="00AD0271"/>
    <w:rsid w:val="00AD059E"/>
    <w:rsid w:val="00AD1909"/>
    <w:rsid w:val="00AD1B7F"/>
    <w:rsid w:val="00AD6C3A"/>
    <w:rsid w:val="00AE0CF4"/>
    <w:rsid w:val="00AE0DDF"/>
    <w:rsid w:val="00AE2D35"/>
    <w:rsid w:val="00AE5734"/>
    <w:rsid w:val="00AE639C"/>
    <w:rsid w:val="00B008ED"/>
    <w:rsid w:val="00B01F91"/>
    <w:rsid w:val="00B15BB8"/>
    <w:rsid w:val="00B20D72"/>
    <w:rsid w:val="00B31718"/>
    <w:rsid w:val="00B32775"/>
    <w:rsid w:val="00B5526C"/>
    <w:rsid w:val="00B56767"/>
    <w:rsid w:val="00B70BF0"/>
    <w:rsid w:val="00B72CF9"/>
    <w:rsid w:val="00B83D40"/>
    <w:rsid w:val="00B91B19"/>
    <w:rsid w:val="00BA3441"/>
    <w:rsid w:val="00BA6E64"/>
    <w:rsid w:val="00BA7F19"/>
    <w:rsid w:val="00BB2B57"/>
    <w:rsid w:val="00BB7629"/>
    <w:rsid w:val="00BB7B2E"/>
    <w:rsid w:val="00BD5B82"/>
    <w:rsid w:val="00BE377A"/>
    <w:rsid w:val="00BE495E"/>
    <w:rsid w:val="00BF5B3D"/>
    <w:rsid w:val="00BF7FF1"/>
    <w:rsid w:val="00C05FBD"/>
    <w:rsid w:val="00C13580"/>
    <w:rsid w:val="00C13D5A"/>
    <w:rsid w:val="00C16774"/>
    <w:rsid w:val="00C275D6"/>
    <w:rsid w:val="00C41620"/>
    <w:rsid w:val="00C5048E"/>
    <w:rsid w:val="00C5293B"/>
    <w:rsid w:val="00C56B69"/>
    <w:rsid w:val="00C61B02"/>
    <w:rsid w:val="00C74F84"/>
    <w:rsid w:val="00C82F97"/>
    <w:rsid w:val="00C90306"/>
    <w:rsid w:val="00C90E66"/>
    <w:rsid w:val="00C92EE3"/>
    <w:rsid w:val="00C97DF3"/>
    <w:rsid w:val="00CA4898"/>
    <w:rsid w:val="00CB09A5"/>
    <w:rsid w:val="00CB53C4"/>
    <w:rsid w:val="00CB6EFB"/>
    <w:rsid w:val="00CD7094"/>
    <w:rsid w:val="00CD7D92"/>
    <w:rsid w:val="00CE1EEC"/>
    <w:rsid w:val="00CE2D78"/>
    <w:rsid w:val="00CE7F4A"/>
    <w:rsid w:val="00CF5A03"/>
    <w:rsid w:val="00D02B7E"/>
    <w:rsid w:val="00D06D6B"/>
    <w:rsid w:val="00D06D92"/>
    <w:rsid w:val="00D12687"/>
    <w:rsid w:val="00D132F1"/>
    <w:rsid w:val="00D205C2"/>
    <w:rsid w:val="00D27F13"/>
    <w:rsid w:val="00D302A7"/>
    <w:rsid w:val="00D41635"/>
    <w:rsid w:val="00D539CC"/>
    <w:rsid w:val="00D56A9F"/>
    <w:rsid w:val="00D57801"/>
    <w:rsid w:val="00D609AC"/>
    <w:rsid w:val="00D6272D"/>
    <w:rsid w:val="00D63375"/>
    <w:rsid w:val="00D6351E"/>
    <w:rsid w:val="00D6508F"/>
    <w:rsid w:val="00D65ED0"/>
    <w:rsid w:val="00D67BB4"/>
    <w:rsid w:val="00D71E15"/>
    <w:rsid w:val="00D72D8D"/>
    <w:rsid w:val="00D73A64"/>
    <w:rsid w:val="00D742FB"/>
    <w:rsid w:val="00D80BC4"/>
    <w:rsid w:val="00D86161"/>
    <w:rsid w:val="00D9067C"/>
    <w:rsid w:val="00D906D9"/>
    <w:rsid w:val="00D90994"/>
    <w:rsid w:val="00D933CE"/>
    <w:rsid w:val="00D94853"/>
    <w:rsid w:val="00D95068"/>
    <w:rsid w:val="00D95097"/>
    <w:rsid w:val="00D967A1"/>
    <w:rsid w:val="00DA2761"/>
    <w:rsid w:val="00DA3ECB"/>
    <w:rsid w:val="00DB5E0D"/>
    <w:rsid w:val="00DB5F90"/>
    <w:rsid w:val="00DC6096"/>
    <w:rsid w:val="00DD2953"/>
    <w:rsid w:val="00DD3A9B"/>
    <w:rsid w:val="00DD4A5B"/>
    <w:rsid w:val="00DD5D9B"/>
    <w:rsid w:val="00DD5F68"/>
    <w:rsid w:val="00DE4F60"/>
    <w:rsid w:val="00DE7163"/>
    <w:rsid w:val="00DF09D5"/>
    <w:rsid w:val="00DF20F8"/>
    <w:rsid w:val="00E02F86"/>
    <w:rsid w:val="00E05114"/>
    <w:rsid w:val="00E070A5"/>
    <w:rsid w:val="00E24FEE"/>
    <w:rsid w:val="00E26EBB"/>
    <w:rsid w:val="00E30385"/>
    <w:rsid w:val="00E32093"/>
    <w:rsid w:val="00E34530"/>
    <w:rsid w:val="00E34660"/>
    <w:rsid w:val="00E34A99"/>
    <w:rsid w:val="00E408A8"/>
    <w:rsid w:val="00E44B18"/>
    <w:rsid w:val="00E576EC"/>
    <w:rsid w:val="00E73B64"/>
    <w:rsid w:val="00E75B38"/>
    <w:rsid w:val="00E8441B"/>
    <w:rsid w:val="00E86E88"/>
    <w:rsid w:val="00E908D5"/>
    <w:rsid w:val="00E92AD3"/>
    <w:rsid w:val="00E94FAA"/>
    <w:rsid w:val="00EB0B6E"/>
    <w:rsid w:val="00EC0D30"/>
    <w:rsid w:val="00EC180A"/>
    <w:rsid w:val="00EC19D6"/>
    <w:rsid w:val="00EC2374"/>
    <w:rsid w:val="00EC32EC"/>
    <w:rsid w:val="00ED6C4B"/>
    <w:rsid w:val="00EE14D1"/>
    <w:rsid w:val="00EE19AE"/>
    <w:rsid w:val="00EE4905"/>
    <w:rsid w:val="00EE4CA5"/>
    <w:rsid w:val="00EE5813"/>
    <w:rsid w:val="00EE65AF"/>
    <w:rsid w:val="00EE6892"/>
    <w:rsid w:val="00EF034D"/>
    <w:rsid w:val="00F00F4B"/>
    <w:rsid w:val="00F01657"/>
    <w:rsid w:val="00F03211"/>
    <w:rsid w:val="00F135A3"/>
    <w:rsid w:val="00F1488F"/>
    <w:rsid w:val="00F21A40"/>
    <w:rsid w:val="00F30E59"/>
    <w:rsid w:val="00F3243C"/>
    <w:rsid w:val="00F34BC5"/>
    <w:rsid w:val="00F36018"/>
    <w:rsid w:val="00F36730"/>
    <w:rsid w:val="00F60A6D"/>
    <w:rsid w:val="00F61F03"/>
    <w:rsid w:val="00F62ABB"/>
    <w:rsid w:val="00F67B68"/>
    <w:rsid w:val="00F71FD2"/>
    <w:rsid w:val="00F7287E"/>
    <w:rsid w:val="00F77D1D"/>
    <w:rsid w:val="00F814E1"/>
    <w:rsid w:val="00F84FE3"/>
    <w:rsid w:val="00F96558"/>
    <w:rsid w:val="00F969FD"/>
    <w:rsid w:val="00FA02F1"/>
    <w:rsid w:val="00FB281C"/>
    <w:rsid w:val="00FB4F87"/>
    <w:rsid w:val="00FB78BC"/>
    <w:rsid w:val="00FC0C60"/>
    <w:rsid w:val="00FD1799"/>
    <w:rsid w:val="00FD5725"/>
    <w:rsid w:val="00FD5CDD"/>
    <w:rsid w:val="00FE5EE1"/>
    <w:rsid w:val="00FF197C"/>
    <w:rsid w:val="00FF2C21"/>
    <w:rsid w:val="00FF792E"/>
    <w:rsid w:val="042960DB"/>
    <w:rsid w:val="0AC639FA"/>
    <w:rsid w:val="0C307734"/>
    <w:rsid w:val="13BC5CB1"/>
    <w:rsid w:val="158717D1"/>
    <w:rsid w:val="19DB0865"/>
    <w:rsid w:val="1A620F1F"/>
    <w:rsid w:val="1CBC3714"/>
    <w:rsid w:val="20C54ABC"/>
    <w:rsid w:val="20C67913"/>
    <w:rsid w:val="23227C69"/>
    <w:rsid w:val="25DB4127"/>
    <w:rsid w:val="274101DD"/>
    <w:rsid w:val="277E6E0F"/>
    <w:rsid w:val="285E6939"/>
    <w:rsid w:val="2951226D"/>
    <w:rsid w:val="29DE6737"/>
    <w:rsid w:val="2BDC50EC"/>
    <w:rsid w:val="2C544AC7"/>
    <w:rsid w:val="2CF46A47"/>
    <w:rsid w:val="2E727B2C"/>
    <w:rsid w:val="3186378E"/>
    <w:rsid w:val="31B43F6B"/>
    <w:rsid w:val="32704B39"/>
    <w:rsid w:val="34BD75CF"/>
    <w:rsid w:val="36320EA3"/>
    <w:rsid w:val="36F84389"/>
    <w:rsid w:val="36FF56C9"/>
    <w:rsid w:val="3AF36608"/>
    <w:rsid w:val="410E666E"/>
    <w:rsid w:val="41FE4500"/>
    <w:rsid w:val="440E6F42"/>
    <w:rsid w:val="464A77AA"/>
    <w:rsid w:val="4EE51689"/>
    <w:rsid w:val="4FBE44C0"/>
    <w:rsid w:val="5060095F"/>
    <w:rsid w:val="506B6CF0"/>
    <w:rsid w:val="54B27F0B"/>
    <w:rsid w:val="593E6AC9"/>
    <w:rsid w:val="5AA75D34"/>
    <w:rsid w:val="5C197F1D"/>
    <w:rsid w:val="61CC5946"/>
    <w:rsid w:val="69637174"/>
    <w:rsid w:val="6AAA5287"/>
    <w:rsid w:val="6D290B1E"/>
    <w:rsid w:val="720F7DCB"/>
    <w:rsid w:val="7D893833"/>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19"/>
    <w:qFormat/>
    <w:uiPriority w:val="9"/>
    <w:pPr>
      <w:keepNext/>
      <w:keepLines/>
      <w:spacing w:line="360" w:lineRule="auto"/>
      <w:ind w:firstLine="0" w:firstLineChars="0"/>
      <w:jc w:val="center"/>
      <w:outlineLvl w:val="0"/>
    </w:pPr>
    <w:rPr>
      <w:rFonts w:eastAsia="楷体"/>
      <w:b/>
      <w:bCs/>
      <w:kern w:val="44"/>
      <w:szCs w:val="44"/>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8"/>
    <w:unhideWhenUsed/>
    <w:qFormat/>
    <w:uiPriority w:val="99"/>
    <w:rPr>
      <w:b/>
      <w:bCs/>
    </w:rPr>
  </w:style>
  <w:style w:type="paragraph" w:styleId="4">
    <w:name w:val="annotation text"/>
    <w:basedOn w:val="1"/>
    <w:link w:val="17"/>
    <w:unhideWhenUsed/>
    <w:qFormat/>
    <w:uiPriority w:val="99"/>
  </w:style>
  <w:style w:type="paragraph" w:styleId="5">
    <w:name w:val="Balloon Text"/>
    <w:basedOn w:val="1"/>
    <w:link w:val="16"/>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unhideWhenUsed/>
    <w:qFormat/>
    <w:uiPriority w:val="99"/>
    <w:rPr>
      <w:sz w:val="21"/>
      <w:szCs w:val="21"/>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列表段落1"/>
    <w:basedOn w:val="1"/>
    <w:qFormat/>
    <w:uiPriority w:val="34"/>
    <w:pPr>
      <w:ind w:firstLine="420"/>
    </w:pPr>
  </w:style>
  <w:style w:type="character" w:customStyle="1" w:styleId="13">
    <w:name w:val="页眉 字符"/>
    <w:basedOn w:val="8"/>
    <w:link w:val="7"/>
    <w:qFormat/>
    <w:uiPriority w:val="99"/>
    <w:rPr>
      <w:sz w:val="18"/>
      <w:szCs w:val="18"/>
    </w:rPr>
  </w:style>
  <w:style w:type="character" w:customStyle="1" w:styleId="14">
    <w:name w:val="页脚 字符"/>
    <w:basedOn w:val="8"/>
    <w:link w:val="6"/>
    <w:qFormat/>
    <w:uiPriority w:val="99"/>
    <w:rPr>
      <w:sz w:val="18"/>
      <w:szCs w:val="18"/>
    </w:rPr>
  </w:style>
  <w:style w:type="table" w:customStyle="1" w:styleId="15">
    <w:name w:val="表格样式11"/>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批注框文本 字符"/>
    <w:basedOn w:val="8"/>
    <w:link w:val="5"/>
    <w:semiHidden/>
    <w:qFormat/>
    <w:uiPriority w:val="99"/>
    <w:rPr>
      <w:sz w:val="18"/>
      <w:szCs w:val="18"/>
    </w:rPr>
  </w:style>
  <w:style w:type="character" w:customStyle="1" w:styleId="17">
    <w:name w:val="批注文字 字符"/>
    <w:basedOn w:val="8"/>
    <w:link w:val="4"/>
    <w:qFormat/>
    <w:uiPriority w:val="99"/>
  </w:style>
  <w:style w:type="character" w:customStyle="1" w:styleId="18">
    <w:name w:val="批注主题 字符"/>
    <w:basedOn w:val="17"/>
    <w:link w:val="3"/>
    <w:semiHidden/>
    <w:qFormat/>
    <w:uiPriority w:val="99"/>
    <w:rPr>
      <w:b/>
      <w:bCs/>
    </w:rPr>
  </w:style>
  <w:style w:type="character" w:customStyle="1" w:styleId="19">
    <w:name w:val="标题 1 字符"/>
    <w:basedOn w:val="8"/>
    <w:link w:val="2"/>
    <w:qFormat/>
    <w:uiPriority w:val="9"/>
    <w:rPr>
      <w:rFonts w:eastAsia="楷体" w:asciiTheme="minorHAnsi" w:hAnsiTheme="minorHAnsi" w:cstheme="minorBidi"/>
      <w:b/>
      <w:bCs/>
      <w:kern w:val="44"/>
      <w:sz w:val="32"/>
      <w:szCs w:val="44"/>
    </w:rPr>
  </w:style>
  <w:style w:type="character" w:customStyle="1" w:styleId="20">
    <w:name w:val="占位符文本1"/>
    <w:basedOn w:val="8"/>
    <w:semiHidden/>
    <w:qFormat/>
    <w:uiPriority w:val="99"/>
    <w:rPr>
      <w:color w:val="808080"/>
    </w:rPr>
  </w:style>
  <w:style w:type="paragraph" w:customStyle="1" w:styleId="21">
    <w:name w:val="第X条"/>
    <w:basedOn w:val="1"/>
    <w:next w:val="1"/>
    <w:link w:val="23"/>
    <w:qFormat/>
    <w:uiPriority w:val="0"/>
    <w:pPr>
      <w:numPr>
        <w:ilvl w:val="0"/>
        <w:numId w:val="1"/>
      </w:numPr>
    </w:pPr>
    <w:rPr>
      <w:rFonts w:ascii="楷体_GB2312" w:hAnsi="楷体_GB2312" w:eastAsia="楷体_GB2312" w:cs="楷体_GB2312"/>
    </w:rPr>
  </w:style>
  <w:style w:type="paragraph" w:customStyle="1" w:styleId="22">
    <w:name w:val="列出段落1"/>
    <w:basedOn w:val="1"/>
    <w:qFormat/>
    <w:uiPriority w:val="99"/>
    <w:pPr>
      <w:ind w:firstLine="420"/>
    </w:pPr>
  </w:style>
  <w:style w:type="character" w:customStyle="1" w:styleId="23">
    <w:name w:val="第X条 字符"/>
    <w:basedOn w:val="8"/>
    <w:link w:val="21"/>
    <w:qFormat/>
    <w:uiPriority w:val="0"/>
    <w:rPr>
      <w:rFonts w:ascii="楷体_GB2312" w:hAnsi="楷体_GB2312" w:eastAsia="楷体_GB2312" w:cs="楷体_GB2312"/>
      <w:kern w:val="2"/>
      <w:sz w:val="32"/>
      <w:szCs w:val="22"/>
    </w:rPr>
  </w:style>
  <w:style w:type="paragraph" w:customStyle="1" w:styleId="24">
    <w:name w:val="列出段落2"/>
    <w:basedOn w:val="1"/>
    <w:qFormat/>
    <w:uiPriority w:val="34"/>
    <w:pPr>
      <w:ind w:firstLine="420"/>
    </w:pPr>
  </w:style>
  <w:style w:type="paragraph" w:customStyle="1" w:styleId="25">
    <w:name w:val="列表段落2"/>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C89E49-3CD2-465E-8B74-BA1C662E82A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1796</Words>
  <Characters>10240</Characters>
  <Lines>85</Lines>
  <Paragraphs>24</Paragraphs>
  <ScaleCrop>false</ScaleCrop>
  <LinksUpToDate>false</LinksUpToDate>
  <CharactersWithSpaces>12012</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2021-06-03T09:21:00Z</dcterms:created>
  <dc:creator>jin jin</dc:creator>
  <cp:lastModifiedBy>白世梅</cp:lastModifiedBy>
  <cp:lastPrinted>2019-05-17T08:21:00Z</cp:lastPrinted>
  <dcterms:modified xsi:type="dcterms:W3CDTF">2021-06-15T03:37:58Z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