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6B06" w14:textId="77777777" w:rsidR="00492398" w:rsidRPr="004E70EA" w:rsidRDefault="00492398">
      <w:pPr>
        <w:spacing w:line="660" w:lineRule="exact"/>
        <w:jc w:val="center"/>
        <w:rPr>
          <w:rFonts w:ascii="方正小标宋简体" w:eastAsia="方正小标宋简体" w:hAnsi="方正小标宋简体"/>
          <w:sz w:val="52"/>
          <w:szCs w:val="52"/>
        </w:rPr>
      </w:pPr>
    </w:p>
    <w:p w14:paraId="1FCA8B8A" w14:textId="77777777" w:rsidR="00492398" w:rsidRPr="004E70EA" w:rsidRDefault="00492398">
      <w:pPr>
        <w:spacing w:line="660" w:lineRule="exact"/>
        <w:jc w:val="center"/>
        <w:rPr>
          <w:rFonts w:ascii="方正小标宋简体" w:eastAsia="方正小标宋简体" w:hAnsi="方正小标宋简体"/>
          <w:sz w:val="52"/>
          <w:szCs w:val="52"/>
        </w:rPr>
      </w:pPr>
    </w:p>
    <w:p w14:paraId="3857F61D" w14:textId="77777777" w:rsidR="00492398" w:rsidRPr="004E70EA" w:rsidRDefault="00492398">
      <w:pPr>
        <w:spacing w:line="660" w:lineRule="exact"/>
        <w:jc w:val="center"/>
        <w:rPr>
          <w:rFonts w:ascii="方正小标宋简体" w:eastAsia="方正小标宋简体" w:hAnsi="方正小标宋简体"/>
          <w:sz w:val="52"/>
          <w:szCs w:val="52"/>
        </w:rPr>
      </w:pPr>
    </w:p>
    <w:p w14:paraId="21898D3B" w14:textId="77777777" w:rsidR="00492398" w:rsidRPr="004E70EA" w:rsidRDefault="0080581A">
      <w:pPr>
        <w:spacing w:line="660" w:lineRule="exact"/>
        <w:jc w:val="center"/>
        <w:rPr>
          <w:rFonts w:ascii="方正小标宋简体" w:eastAsia="方正小标宋简体" w:hAnsi="方正小标宋简体"/>
          <w:sz w:val="52"/>
          <w:szCs w:val="52"/>
        </w:rPr>
      </w:pPr>
      <w:r w:rsidRPr="004E70EA">
        <w:rPr>
          <w:rFonts w:ascii="方正小标宋简体" w:eastAsia="方正小标宋简体" w:hAnsi="方正小标宋简体" w:hint="eastAsia"/>
          <w:sz w:val="52"/>
          <w:szCs w:val="52"/>
        </w:rPr>
        <w:t>宁夏3</w:t>
      </w:r>
      <w:r w:rsidRPr="004E70EA">
        <w:rPr>
          <w:rFonts w:ascii="方正小标宋简体" w:eastAsia="方正小标宋简体" w:hAnsi="方正小标宋简体"/>
          <w:sz w:val="52"/>
          <w:szCs w:val="52"/>
        </w:rPr>
        <w:t>2</w:t>
      </w:r>
      <w:r w:rsidRPr="004E70EA">
        <w:rPr>
          <w:rFonts w:ascii="方正小标宋简体" w:eastAsia="方正小标宋简体" w:hAnsi="方正小标宋简体" w:hint="eastAsia"/>
          <w:sz w:val="52"/>
          <w:szCs w:val="52"/>
        </w:rPr>
        <w:t>个收费公路项目客车通行费</w:t>
      </w:r>
    </w:p>
    <w:p w14:paraId="34FBC9FB" w14:textId="77777777" w:rsidR="00492398" w:rsidRPr="004E70EA" w:rsidRDefault="0080581A">
      <w:pPr>
        <w:spacing w:line="660" w:lineRule="exact"/>
        <w:jc w:val="center"/>
        <w:rPr>
          <w:rFonts w:ascii="方正小标宋简体" w:eastAsia="方正小标宋简体" w:hAnsi="方正小标宋简体"/>
          <w:sz w:val="52"/>
          <w:szCs w:val="52"/>
        </w:rPr>
      </w:pPr>
      <w:r w:rsidRPr="004E70EA">
        <w:rPr>
          <w:rFonts w:ascii="方正小标宋简体" w:eastAsia="方正小标宋简体" w:hAnsi="方正小标宋简体" w:hint="eastAsia"/>
          <w:sz w:val="52"/>
          <w:szCs w:val="52"/>
        </w:rPr>
        <w:t>收费标准调整</w:t>
      </w:r>
      <w:r w:rsidRPr="004E70EA">
        <w:rPr>
          <w:rFonts w:ascii="方正小标宋简体" w:eastAsia="方正小标宋简体" w:hAnsi="方正小标宋简体"/>
          <w:sz w:val="52"/>
          <w:szCs w:val="52"/>
        </w:rPr>
        <w:t>方案</w:t>
      </w:r>
    </w:p>
    <w:p w14:paraId="3A8068D7" w14:textId="77777777" w:rsidR="00492398" w:rsidRPr="004E70EA" w:rsidRDefault="00492398">
      <w:pPr>
        <w:jc w:val="center"/>
        <w:rPr>
          <w:rFonts w:ascii="方正小标宋简体" w:eastAsia="方正小标宋简体" w:hAnsi="方正小标宋简体"/>
          <w:sz w:val="44"/>
          <w:szCs w:val="44"/>
        </w:rPr>
      </w:pPr>
    </w:p>
    <w:p w14:paraId="6B42E4F5" w14:textId="77777777" w:rsidR="00492398" w:rsidRPr="004E70EA" w:rsidRDefault="00492398">
      <w:pPr>
        <w:jc w:val="center"/>
        <w:rPr>
          <w:rFonts w:ascii="方正小标宋简体" w:eastAsia="方正小标宋简体" w:hAnsi="方正小标宋简体"/>
          <w:sz w:val="44"/>
          <w:szCs w:val="44"/>
        </w:rPr>
      </w:pPr>
    </w:p>
    <w:p w14:paraId="00567794" w14:textId="77777777" w:rsidR="00492398" w:rsidRPr="004E70EA" w:rsidRDefault="00492398">
      <w:pPr>
        <w:jc w:val="center"/>
        <w:rPr>
          <w:rFonts w:ascii="方正小标宋简体" w:eastAsia="方正小标宋简体" w:hAnsi="方正小标宋简体"/>
          <w:sz w:val="44"/>
          <w:szCs w:val="44"/>
        </w:rPr>
      </w:pPr>
    </w:p>
    <w:p w14:paraId="103623E3" w14:textId="77777777" w:rsidR="00492398" w:rsidRPr="004E70EA" w:rsidRDefault="00492398">
      <w:pPr>
        <w:jc w:val="center"/>
        <w:rPr>
          <w:rFonts w:ascii="方正小标宋简体" w:eastAsia="方正小标宋简体" w:hAnsi="方正小标宋简体"/>
          <w:sz w:val="44"/>
          <w:szCs w:val="44"/>
        </w:rPr>
      </w:pPr>
    </w:p>
    <w:p w14:paraId="080B7B02" w14:textId="77777777" w:rsidR="00492398" w:rsidRPr="004E70EA" w:rsidRDefault="00492398">
      <w:pPr>
        <w:jc w:val="center"/>
        <w:rPr>
          <w:rFonts w:ascii="方正小标宋简体" w:eastAsia="方正小标宋简体" w:hAnsi="方正小标宋简体"/>
          <w:sz w:val="44"/>
          <w:szCs w:val="44"/>
        </w:rPr>
      </w:pPr>
    </w:p>
    <w:p w14:paraId="3B7ABEC5" w14:textId="77777777" w:rsidR="00492398" w:rsidRPr="004E70EA" w:rsidRDefault="00492398">
      <w:pPr>
        <w:jc w:val="center"/>
        <w:rPr>
          <w:rFonts w:ascii="方正小标宋简体" w:eastAsia="方正小标宋简体" w:hAnsi="方正小标宋简体"/>
          <w:sz w:val="44"/>
          <w:szCs w:val="44"/>
        </w:rPr>
      </w:pPr>
    </w:p>
    <w:p w14:paraId="6EF55CB1" w14:textId="77777777" w:rsidR="00492398" w:rsidRPr="004E70EA" w:rsidRDefault="00492398">
      <w:pPr>
        <w:jc w:val="center"/>
        <w:rPr>
          <w:rFonts w:ascii="方正小标宋简体" w:eastAsia="方正小标宋简体" w:hAnsi="方正小标宋简体"/>
          <w:sz w:val="44"/>
          <w:szCs w:val="44"/>
        </w:rPr>
      </w:pPr>
    </w:p>
    <w:p w14:paraId="55F1EF81" w14:textId="77777777" w:rsidR="00492398" w:rsidRPr="004E70EA" w:rsidRDefault="00492398">
      <w:pPr>
        <w:jc w:val="center"/>
        <w:rPr>
          <w:rFonts w:ascii="方正小标宋简体" w:eastAsia="方正小标宋简体" w:hAnsi="方正小标宋简体"/>
          <w:sz w:val="44"/>
          <w:szCs w:val="44"/>
        </w:rPr>
      </w:pPr>
    </w:p>
    <w:p w14:paraId="3D7E15C9" w14:textId="77777777" w:rsidR="00492398" w:rsidRPr="004E70EA" w:rsidRDefault="00492398">
      <w:pPr>
        <w:jc w:val="center"/>
        <w:rPr>
          <w:rFonts w:ascii="方正小标宋简体" w:eastAsia="方正小标宋简体" w:hAnsi="方正小标宋简体"/>
          <w:sz w:val="44"/>
          <w:szCs w:val="44"/>
        </w:rPr>
      </w:pPr>
    </w:p>
    <w:p w14:paraId="29168568" w14:textId="77777777" w:rsidR="00492398" w:rsidRPr="004E70EA" w:rsidRDefault="0080581A">
      <w:pPr>
        <w:jc w:val="center"/>
        <w:rPr>
          <w:rFonts w:ascii="方正小标宋简体" w:eastAsia="方正小标宋简体" w:hAnsi="方正小标宋简体"/>
          <w:sz w:val="32"/>
          <w:szCs w:val="32"/>
        </w:rPr>
      </w:pPr>
      <w:r w:rsidRPr="004E70EA">
        <w:rPr>
          <w:rFonts w:ascii="方正小标宋简体" w:eastAsia="方正小标宋简体" w:hAnsi="方正小标宋简体" w:hint="eastAsia"/>
          <w:sz w:val="32"/>
          <w:szCs w:val="32"/>
        </w:rPr>
        <w:t>2024年4月</w:t>
      </w:r>
    </w:p>
    <w:p w14:paraId="6008A1E6" w14:textId="77777777" w:rsidR="00492398" w:rsidRPr="004E70EA" w:rsidRDefault="00492398">
      <w:pPr>
        <w:jc w:val="center"/>
        <w:rPr>
          <w:rFonts w:ascii="方正小标宋简体" w:eastAsia="方正小标宋简体" w:hAnsi="方正小标宋简体"/>
          <w:sz w:val="44"/>
          <w:szCs w:val="44"/>
        </w:rPr>
      </w:pPr>
    </w:p>
    <w:p w14:paraId="4637DA75" w14:textId="77777777" w:rsidR="00492398" w:rsidRPr="004E70EA" w:rsidRDefault="00492398">
      <w:pPr>
        <w:jc w:val="center"/>
        <w:rPr>
          <w:rFonts w:ascii="方正小标宋简体" w:eastAsia="方正小标宋简体" w:hAnsi="方正小标宋简体"/>
          <w:sz w:val="44"/>
          <w:szCs w:val="44"/>
        </w:rPr>
      </w:pPr>
    </w:p>
    <w:p w14:paraId="67C4958A" w14:textId="77777777" w:rsidR="00492398" w:rsidRPr="004E70EA" w:rsidRDefault="00492398">
      <w:pPr>
        <w:jc w:val="center"/>
        <w:rPr>
          <w:rFonts w:ascii="方正小标宋简体" w:eastAsia="方正小标宋简体" w:hAnsi="方正小标宋简体"/>
          <w:sz w:val="44"/>
          <w:szCs w:val="44"/>
        </w:rPr>
      </w:pPr>
    </w:p>
    <w:p w14:paraId="7BA9C391" w14:textId="77777777" w:rsidR="00492398" w:rsidRPr="004E70EA" w:rsidRDefault="00492398">
      <w:pPr>
        <w:jc w:val="center"/>
        <w:rPr>
          <w:rFonts w:ascii="方正小标宋简体" w:eastAsia="方正小标宋简体" w:hAnsi="方正小标宋简体"/>
          <w:sz w:val="44"/>
          <w:szCs w:val="44"/>
        </w:rPr>
      </w:pPr>
    </w:p>
    <w:p w14:paraId="3AC09C38" w14:textId="77777777" w:rsidR="00492398" w:rsidRPr="004E70EA" w:rsidRDefault="00492398">
      <w:pPr>
        <w:jc w:val="center"/>
        <w:rPr>
          <w:rFonts w:ascii="方正小标宋简体" w:eastAsia="方正小标宋简体" w:hAnsi="方正小标宋简体"/>
          <w:sz w:val="44"/>
          <w:szCs w:val="44"/>
        </w:rPr>
      </w:pPr>
    </w:p>
    <w:p w14:paraId="0A35E4A4" w14:textId="77777777" w:rsidR="00492398" w:rsidRPr="004E70EA" w:rsidRDefault="00492398">
      <w:pPr>
        <w:jc w:val="center"/>
        <w:rPr>
          <w:rFonts w:ascii="方正小标宋简体" w:eastAsia="方正小标宋简体" w:hAnsi="方正小标宋简体"/>
          <w:sz w:val="44"/>
          <w:szCs w:val="44"/>
        </w:rPr>
      </w:pPr>
    </w:p>
    <w:p w14:paraId="50912851" w14:textId="77777777" w:rsidR="00492398" w:rsidRPr="004E70EA" w:rsidRDefault="00492398">
      <w:pPr>
        <w:jc w:val="center"/>
        <w:rPr>
          <w:rFonts w:ascii="方正小标宋简体" w:eastAsia="方正小标宋简体" w:hAnsi="方正小标宋简体"/>
          <w:sz w:val="44"/>
          <w:szCs w:val="44"/>
        </w:rPr>
      </w:pPr>
    </w:p>
    <w:p w14:paraId="6BC482DD" w14:textId="77777777" w:rsidR="00492398" w:rsidRPr="004E70EA" w:rsidRDefault="00492398">
      <w:pPr>
        <w:jc w:val="center"/>
        <w:rPr>
          <w:rFonts w:ascii="方正小标宋简体" w:eastAsia="方正小标宋简体" w:hAnsi="方正小标宋简体"/>
          <w:sz w:val="44"/>
          <w:szCs w:val="44"/>
        </w:rPr>
      </w:pPr>
    </w:p>
    <w:p w14:paraId="6CDD5783" w14:textId="77777777" w:rsidR="00492398" w:rsidRPr="004E70EA" w:rsidRDefault="00492398">
      <w:pPr>
        <w:jc w:val="center"/>
        <w:rPr>
          <w:rFonts w:ascii="方正小标宋简体" w:eastAsia="方正小标宋简体" w:hAnsi="方正小标宋简体"/>
          <w:sz w:val="44"/>
          <w:szCs w:val="44"/>
        </w:rPr>
      </w:pPr>
    </w:p>
    <w:p w14:paraId="027326EB" w14:textId="77777777" w:rsidR="00492398" w:rsidRPr="004E70EA" w:rsidRDefault="00492398">
      <w:pPr>
        <w:jc w:val="center"/>
        <w:rPr>
          <w:rFonts w:ascii="方正小标宋简体" w:eastAsia="方正小标宋简体" w:hAnsi="方正小标宋简体"/>
          <w:sz w:val="44"/>
          <w:szCs w:val="44"/>
        </w:rPr>
      </w:pPr>
    </w:p>
    <w:p w14:paraId="16A8AF42" w14:textId="77777777" w:rsidR="00492398" w:rsidRPr="004E70EA" w:rsidRDefault="00492398">
      <w:pPr>
        <w:jc w:val="center"/>
        <w:rPr>
          <w:rFonts w:ascii="方正小标宋简体" w:eastAsia="方正小标宋简体" w:hAnsi="方正小标宋简体"/>
          <w:sz w:val="44"/>
          <w:szCs w:val="44"/>
        </w:rPr>
      </w:pPr>
    </w:p>
    <w:p w14:paraId="60583F0F" w14:textId="77777777" w:rsidR="00492398" w:rsidRPr="004E70EA" w:rsidRDefault="00492398">
      <w:pPr>
        <w:jc w:val="center"/>
        <w:rPr>
          <w:rFonts w:ascii="方正小标宋简体" w:eastAsia="方正小标宋简体" w:hAnsi="方正小标宋简体"/>
          <w:sz w:val="44"/>
          <w:szCs w:val="44"/>
        </w:rPr>
      </w:pPr>
    </w:p>
    <w:p w14:paraId="34780940" w14:textId="77777777" w:rsidR="00492398" w:rsidRPr="004E70EA" w:rsidRDefault="00492398">
      <w:pPr>
        <w:jc w:val="center"/>
        <w:rPr>
          <w:rFonts w:ascii="方正小标宋简体" w:eastAsia="方正小标宋简体" w:hAnsi="方正小标宋简体"/>
          <w:sz w:val="44"/>
          <w:szCs w:val="44"/>
        </w:rPr>
      </w:pPr>
    </w:p>
    <w:p w14:paraId="7C07BE2E" w14:textId="77777777" w:rsidR="00492398" w:rsidRPr="004E70EA" w:rsidRDefault="00492398">
      <w:pPr>
        <w:jc w:val="center"/>
        <w:rPr>
          <w:rFonts w:ascii="方正小标宋简体" w:eastAsia="方正小标宋简体" w:hAnsi="方正小标宋简体"/>
          <w:sz w:val="44"/>
          <w:szCs w:val="44"/>
        </w:rPr>
      </w:pPr>
    </w:p>
    <w:p w14:paraId="5017D40F" w14:textId="77777777" w:rsidR="00492398" w:rsidRPr="004E70EA" w:rsidRDefault="00492398">
      <w:pPr>
        <w:jc w:val="center"/>
        <w:rPr>
          <w:rFonts w:ascii="方正小标宋简体" w:eastAsia="方正小标宋简体" w:hAnsi="方正小标宋简体"/>
          <w:sz w:val="32"/>
          <w:szCs w:val="32"/>
        </w:rPr>
      </w:pPr>
    </w:p>
    <w:p w14:paraId="3D2F2C46" w14:textId="77777777" w:rsidR="00492398" w:rsidRPr="004E70EA" w:rsidRDefault="00492398">
      <w:pPr>
        <w:jc w:val="center"/>
        <w:rPr>
          <w:rFonts w:ascii="方正小标宋简体" w:eastAsia="方正小标宋简体" w:hAnsi="方正小标宋简体"/>
          <w:sz w:val="32"/>
          <w:szCs w:val="32"/>
        </w:rPr>
      </w:pPr>
    </w:p>
    <w:p w14:paraId="55C257B0" w14:textId="77777777" w:rsidR="00492398" w:rsidRPr="004E70EA" w:rsidRDefault="0080581A">
      <w:pPr>
        <w:ind w:firstLineChars="200" w:firstLine="640"/>
        <w:jc w:val="left"/>
        <w:rPr>
          <w:rFonts w:ascii="黑体" w:eastAsia="黑体" w:hAnsi="黑体"/>
          <w:sz w:val="32"/>
          <w:szCs w:val="32"/>
        </w:rPr>
      </w:pPr>
      <w:r w:rsidRPr="004E70EA">
        <w:rPr>
          <w:rFonts w:ascii="黑体" w:eastAsia="黑体" w:hAnsi="黑体" w:hint="eastAsia"/>
          <w:sz w:val="32"/>
          <w:szCs w:val="32"/>
        </w:rPr>
        <w:lastRenderedPageBreak/>
        <w:t>一、项目背景</w:t>
      </w:r>
    </w:p>
    <w:p w14:paraId="1BAAE81C" w14:textId="77777777" w:rsidR="00492398" w:rsidRPr="004E70EA" w:rsidRDefault="0080581A">
      <w:pPr>
        <w:ind w:firstLineChars="200" w:firstLine="640"/>
        <w:rPr>
          <w:rFonts w:ascii="楷体" w:eastAsia="楷体" w:hAnsi="楷体"/>
          <w:sz w:val="32"/>
          <w:szCs w:val="32"/>
        </w:rPr>
      </w:pPr>
      <w:bookmarkStart w:id="0" w:name="OLE_LINK9"/>
      <w:r w:rsidRPr="004E70EA">
        <w:rPr>
          <w:rFonts w:ascii="楷体" w:eastAsia="楷体" w:hAnsi="楷体" w:hint="eastAsia"/>
          <w:sz w:val="32"/>
          <w:szCs w:val="32"/>
        </w:rPr>
        <w:t>（一）我区高速公路客车收费标准现状。</w:t>
      </w:r>
    </w:p>
    <w:p w14:paraId="0697469A"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近年来,我区高速公路发展迅速，目前已开通运营20条高速公路，总里程达2122.449公里，有效支撑了我区经济社会快速发展，为人民群众提供了优质便捷的通行条件。20条高速公路中，</w:t>
      </w:r>
      <w:proofErr w:type="gramStart"/>
      <w:r w:rsidRPr="004E70EA">
        <w:rPr>
          <w:rFonts w:ascii="仿宋_GB2312" w:eastAsia="仿宋_GB2312" w:hAnsi="方正小标宋简体" w:hint="eastAsia"/>
          <w:sz w:val="32"/>
          <w:szCs w:val="32"/>
        </w:rPr>
        <w:t>银百高速</w:t>
      </w:r>
      <w:proofErr w:type="gramEnd"/>
      <w:r w:rsidRPr="004E70EA">
        <w:rPr>
          <w:rFonts w:ascii="仿宋_GB2312" w:eastAsia="仿宋_GB2312" w:hAnsi="方正小标宋简体" w:hint="eastAsia"/>
          <w:sz w:val="32"/>
          <w:szCs w:val="32"/>
        </w:rPr>
        <w:t>和海平高速为新建PPP项目，分别于2021年和2023年通车，已单独制定了收费标准，其余18条高速公路（由32个收费公路项目组成）按照2005年颁布的客车收费标准执行。2019年为配合全国取消高速公路省界收费站，将货车收费标准由</w:t>
      </w:r>
      <w:proofErr w:type="gramStart"/>
      <w:r w:rsidRPr="004E70EA">
        <w:rPr>
          <w:rFonts w:ascii="仿宋_GB2312" w:eastAsia="仿宋_GB2312" w:hAnsi="方正小标宋简体" w:hint="eastAsia"/>
          <w:sz w:val="32"/>
          <w:szCs w:val="32"/>
        </w:rPr>
        <w:t>按照计</w:t>
      </w:r>
      <w:proofErr w:type="gramEnd"/>
      <w:r w:rsidRPr="004E70EA">
        <w:rPr>
          <w:rFonts w:ascii="仿宋_GB2312" w:eastAsia="仿宋_GB2312" w:hAnsi="方正小标宋简体" w:hint="eastAsia"/>
          <w:sz w:val="32"/>
          <w:szCs w:val="32"/>
        </w:rPr>
        <w:t>重计费方式转换为按照车型计费方式，同时印发了新的货车通行费收费标准。</w:t>
      </w:r>
    </w:p>
    <w:p w14:paraId="747C3FE8"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自2005年现行高速公路客车收费标准印发以来，我区高速公路客车收费标准已沿用近20年，现行客车收费标准无法与投入资金相匹配，通行费收入与资金投入出现严重倒挂现象，且与周边省份高速公路收费费率标准不平衡，收费标准明显偏低。根据自治区人民政府2019年4月1日第15期专题会议纪要：“适时研究提出合理调整高速公路收费标准的意见，逐步使我区高速公路收费标准与投入资金相匹配、与周边省区相平衡”的会议精神,以及2</w:t>
      </w:r>
      <w:r w:rsidRPr="004E70EA">
        <w:rPr>
          <w:rFonts w:ascii="仿宋_GB2312" w:eastAsia="仿宋_GB2312" w:hAnsi="方正小标宋简体"/>
          <w:sz w:val="32"/>
          <w:szCs w:val="32"/>
        </w:rPr>
        <w:t>024</w:t>
      </w:r>
      <w:r w:rsidRPr="004E70EA">
        <w:rPr>
          <w:rFonts w:ascii="仿宋_GB2312" w:eastAsia="仿宋_GB2312" w:hAnsi="方正小标宋简体" w:hint="eastAsia"/>
          <w:sz w:val="32"/>
          <w:szCs w:val="32"/>
        </w:rPr>
        <w:t>年4月</w:t>
      </w:r>
      <w:r w:rsidRPr="004E70EA">
        <w:rPr>
          <w:rFonts w:ascii="仿宋_GB2312" w:eastAsia="仿宋_GB2312" w:hAnsi="方正小标宋简体"/>
          <w:sz w:val="32"/>
          <w:szCs w:val="32"/>
        </w:rPr>
        <w:t>9</w:t>
      </w:r>
      <w:r w:rsidRPr="004E70EA">
        <w:rPr>
          <w:rFonts w:ascii="仿宋_GB2312" w:eastAsia="仿宋_GB2312" w:hAnsi="方正小标宋简体" w:hint="eastAsia"/>
          <w:sz w:val="32"/>
          <w:szCs w:val="32"/>
        </w:rPr>
        <w:t>日第7期专题会议纪要关于优化调整我区收费公路收费标准的相关要求，为降低债务风险，保障我区高速公路的可持续发展，拟在充分考虑我区高速公路项目建设和运营养护成本，国内</w:t>
      </w:r>
      <w:r w:rsidRPr="004E70EA">
        <w:rPr>
          <w:rFonts w:ascii="仿宋_GB2312" w:eastAsia="仿宋_GB2312" w:hAnsi="方正小标宋简体" w:hint="eastAsia"/>
          <w:sz w:val="32"/>
          <w:szCs w:val="32"/>
        </w:rPr>
        <w:lastRenderedPageBreak/>
        <w:t>高速公路客车通行费收费标准现状基础上，对32个收费公路项目客车通行费收费标准进行调整。</w:t>
      </w:r>
    </w:p>
    <w:p w14:paraId="5DACAFCD" w14:textId="77777777" w:rsidR="00492398" w:rsidRPr="004E70EA" w:rsidRDefault="0080581A">
      <w:pPr>
        <w:ind w:firstLineChars="200" w:firstLine="640"/>
        <w:rPr>
          <w:rFonts w:ascii="楷体" w:eastAsia="楷体" w:hAnsi="楷体"/>
          <w:sz w:val="32"/>
          <w:szCs w:val="32"/>
        </w:rPr>
      </w:pPr>
      <w:r w:rsidRPr="004E70EA">
        <w:rPr>
          <w:rFonts w:ascii="楷体" w:eastAsia="楷体" w:hAnsi="楷体" w:hint="eastAsia"/>
          <w:sz w:val="32"/>
          <w:szCs w:val="32"/>
        </w:rPr>
        <w:t>（二）我区高速公路收费标准发展历程。</w:t>
      </w:r>
    </w:p>
    <w:p w14:paraId="44E12383"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1999年我区第一条高速公路姚叶高速通车前，</w:t>
      </w:r>
      <w:bookmarkStart w:id="1" w:name="_Hlk160449573"/>
      <w:r w:rsidRPr="004E70EA">
        <w:rPr>
          <w:rFonts w:ascii="仿宋_GB2312" w:eastAsia="仿宋_GB2312" w:hAnsi="方正小标宋简体" w:hint="eastAsia"/>
          <w:sz w:val="32"/>
          <w:szCs w:val="32"/>
        </w:rPr>
        <w:t>自治区物价局、财政厅、交通厅</w:t>
      </w:r>
      <w:bookmarkEnd w:id="1"/>
      <w:r w:rsidRPr="004E70EA">
        <w:rPr>
          <w:rFonts w:ascii="仿宋_GB2312" w:eastAsia="仿宋_GB2312" w:hAnsi="方正小标宋简体" w:hint="eastAsia"/>
          <w:sz w:val="32"/>
          <w:szCs w:val="32"/>
        </w:rPr>
        <w:t>印发了</w:t>
      </w:r>
      <w:bookmarkStart w:id="2" w:name="_Hlk160450144"/>
      <w:r w:rsidRPr="004E70EA">
        <w:rPr>
          <w:rFonts w:ascii="仿宋_GB2312" w:eastAsia="仿宋_GB2312" w:hAnsi="方正小标宋简体" w:hint="eastAsia"/>
          <w:sz w:val="32"/>
          <w:szCs w:val="32"/>
        </w:rPr>
        <w:t>《关于印发</w:t>
      </w:r>
      <w:r w:rsidRPr="004E70EA">
        <w:rPr>
          <w:rFonts w:ascii="仿宋_GB2312" w:eastAsia="仿宋_GB2312" w:hAnsi="方正小标宋简体"/>
          <w:sz w:val="32"/>
          <w:szCs w:val="32"/>
        </w:rPr>
        <w:t>&lt;</w:t>
      </w:r>
      <w:r w:rsidRPr="004E70EA">
        <w:rPr>
          <w:rFonts w:ascii="仿宋_GB2312" w:eastAsia="仿宋_GB2312" w:hAnsi="方正小标宋简体" w:hint="eastAsia"/>
          <w:sz w:val="32"/>
          <w:szCs w:val="32"/>
        </w:rPr>
        <w:t>宁夏回族自治区姚叶高速公路车辆通行费收取办法</w:t>
      </w:r>
      <w:r w:rsidRPr="004E70EA">
        <w:rPr>
          <w:rFonts w:ascii="仿宋_GB2312" w:eastAsia="仿宋_GB2312" w:hAnsi="方正小标宋简体"/>
          <w:sz w:val="32"/>
          <w:szCs w:val="32"/>
        </w:rPr>
        <w:t>&gt;</w:t>
      </w:r>
      <w:r w:rsidRPr="004E70EA">
        <w:rPr>
          <w:rFonts w:ascii="仿宋_GB2312" w:eastAsia="仿宋_GB2312" w:hAnsi="方正小标宋简体" w:hint="eastAsia"/>
          <w:sz w:val="32"/>
          <w:szCs w:val="32"/>
        </w:rPr>
        <w:t>的通知》（宁价（经）发〔1999〕190号）</w:t>
      </w:r>
      <w:bookmarkEnd w:id="2"/>
      <w:r w:rsidRPr="004E70EA">
        <w:rPr>
          <w:rFonts w:ascii="仿宋_GB2312" w:eastAsia="仿宋_GB2312" w:hAnsi="方正小标宋简体" w:hint="eastAsia"/>
          <w:sz w:val="32"/>
          <w:szCs w:val="32"/>
        </w:rPr>
        <w:t>，规定了姚叶高速公路通行费收费标准，是我区最早的高速公路通行费收费标准，10座以下客车0.30元/车·公里，11-30座客车0.50元/车·公里，31-50座客车0.70元/车·公里，51座以上客车1元/车·公里。除4类客车收费标准高于现行收费标准，其余车型收费标准与现行收费标准一致。</w:t>
      </w:r>
    </w:p>
    <w:p w14:paraId="0C1C42D7"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2005年自治区物价局、财政厅、交通厅制定了全区统一的高速公路通行费收费标准，客车收费标准沿用至今。《自治区物价局、财政厅、交通厅关于宁夏公路车辆通行费统一车型及载货汽车计重收费标准的通知》（宁</w:t>
      </w:r>
      <w:proofErr w:type="gramStart"/>
      <w:r w:rsidRPr="004E70EA">
        <w:rPr>
          <w:rFonts w:ascii="仿宋_GB2312" w:eastAsia="仿宋_GB2312" w:hAnsi="方正小标宋简体" w:hint="eastAsia"/>
          <w:sz w:val="32"/>
          <w:szCs w:val="32"/>
        </w:rPr>
        <w:t>价费发〔2005〕</w:t>
      </w:r>
      <w:proofErr w:type="gramEnd"/>
      <w:r w:rsidRPr="004E70EA">
        <w:rPr>
          <w:rFonts w:ascii="仿宋_GB2312" w:eastAsia="仿宋_GB2312" w:hAnsi="方正小标宋简体" w:hint="eastAsia"/>
          <w:sz w:val="32"/>
          <w:szCs w:val="32"/>
        </w:rPr>
        <w:t>130号）规定，7座以下客车0.30元/车·公里，8-19座客车0.50元/车·公里，20-39座客车0.70元/车·公里，40座以上客车0.85元/车·公里。</w:t>
      </w:r>
    </w:p>
    <w:p w14:paraId="333CFB50"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2019年全国取消高速公路省界收费站期间，我区对货车计费方式和收费标准进行了调整，目前我区货运车辆通行费收费标准执行《自治区交通运输厅 自治区发展和改革委员</w:t>
      </w:r>
      <w:r w:rsidRPr="004E70EA">
        <w:rPr>
          <w:rFonts w:ascii="仿宋_GB2312" w:eastAsia="仿宋_GB2312" w:hAnsi="方正小标宋简体" w:hint="eastAsia"/>
          <w:sz w:val="32"/>
          <w:szCs w:val="32"/>
        </w:rPr>
        <w:lastRenderedPageBreak/>
        <w:t>会 自治区财政厅关于宁夏高速公路货运车辆通行费标准的通知》（宁</w:t>
      </w:r>
      <w:proofErr w:type="gramStart"/>
      <w:r w:rsidRPr="004E70EA">
        <w:rPr>
          <w:rFonts w:ascii="仿宋_GB2312" w:eastAsia="仿宋_GB2312" w:hAnsi="方正小标宋简体" w:hint="eastAsia"/>
          <w:sz w:val="32"/>
          <w:szCs w:val="32"/>
        </w:rPr>
        <w:t>交办发</w:t>
      </w:r>
      <w:proofErr w:type="gramEnd"/>
      <w:r w:rsidRPr="004E70EA">
        <w:rPr>
          <w:rFonts w:ascii="仿宋_GB2312" w:eastAsia="仿宋_GB2312" w:hAnsi="方正小标宋简体" w:hint="eastAsia"/>
          <w:sz w:val="32"/>
          <w:szCs w:val="32"/>
        </w:rPr>
        <w:t>〔2019〕211号）。客车收费标准按照《收费公路车辆通行费车型分类》JT/T489-2019规定的新车型分类，仍执行1类客车0.30元/车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公里，2类客车0.50元/车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公里，3类客车0.70元/车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公里，4类客车0.85元/车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p>
    <w:p w14:paraId="4581F14C"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方正小标宋简体" w:hint="eastAsia"/>
          <w:sz w:val="32"/>
          <w:szCs w:val="32"/>
        </w:rPr>
        <w:t>2019年由原宁夏公路管理局管理的高速公路全部移交宁夏交通投资集团有限公司（以下简称“宁夏交投”），由宁夏交投负责全区高速公路项目建设和债务偿还。经自治区审计厅确认，截止2018年12月31日，划转宁夏交投负责偿还的全区高速公路债务（包括银行贷款、政府专项债和企业债券等）共计366亿元。至2023年年底，由于新增高速公路建设投入较大等原因，全区高速公路债务（包括银行贷款、基金、</w:t>
      </w:r>
      <w:proofErr w:type="gramStart"/>
      <w:r w:rsidRPr="004E70EA">
        <w:rPr>
          <w:rFonts w:ascii="仿宋_GB2312" w:eastAsia="仿宋_GB2312" w:hAnsi="方正小标宋简体" w:hint="eastAsia"/>
          <w:sz w:val="32"/>
          <w:szCs w:val="32"/>
        </w:rPr>
        <w:t>世</w:t>
      </w:r>
      <w:proofErr w:type="gramEnd"/>
      <w:r w:rsidRPr="004E70EA">
        <w:rPr>
          <w:rFonts w:ascii="仿宋_GB2312" w:eastAsia="仿宋_GB2312" w:hAnsi="方正小标宋简体" w:hint="eastAsia"/>
          <w:sz w:val="32"/>
          <w:szCs w:val="32"/>
        </w:rPr>
        <w:t>亚行、国债、政府专项债、企业债券和融资租赁等）共计476.16亿元。</w:t>
      </w:r>
    </w:p>
    <w:p w14:paraId="2512C428" w14:textId="77777777" w:rsidR="00492398" w:rsidRPr="004E70EA" w:rsidRDefault="0080581A">
      <w:pPr>
        <w:ind w:firstLineChars="200" w:firstLine="640"/>
        <w:rPr>
          <w:rFonts w:ascii="楷体" w:eastAsia="楷体" w:hAnsi="楷体"/>
          <w:sz w:val="32"/>
          <w:szCs w:val="32"/>
        </w:rPr>
      </w:pPr>
      <w:r w:rsidRPr="004E70EA">
        <w:rPr>
          <w:rFonts w:ascii="楷体" w:eastAsia="楷体" w:hAnsi="楷体" w:hint="eastAsia"/>
          <w:sz w:val="32"/>
          <w:szCs w:val="32"/>
        </w:rPr>
        <w:t>（三）收费标准调整必要性分析。</w:t>
      </w:r>
    </w:p>
    <w:p w14:paraId="5BFBFA50"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一是改善高速公路收支不平衡，提升可持续发展能力的需要。经自治区审计厅确认，截至2019年12月31日，宁夏高速公路固定资产及在建工程资产合计694.40亿元，银行贷款及专项债等债务余额合计423.34亿元。2020至2022年，宁夏32个收费公路项目2020年至2022年的总收入和总成本分别为85.04亿元和204.28亿元，入不敷出。继续按现行</w:t>
      </w:r>
      <w:r w:rsidRPr="004E70EA">
        <w:rPr>
          <w:rFonts w:ascii="仿宋_GB2312" w:eastAsia="仿宋_GB2312" w:hAnsi="仿宋_GB2312" w:cs="仿宋_GB2312" w:hint="eastAsia"/>
          <w:sz w:val="32"/>
          <w:szCs w:val="32"/>
        </w:rPr>
        <w:lastRenderedPageBreak/>
        <w:t>收费标准进行收费，高速公路收支不平衡的状况将持续恶化，最终将无法保障我区高速公路可持续发展。因此，亟需对我区32个收费公路项目客车通行费收费标准进行调整，以改善运营企业的收支不平衡状况，提升其维持高速公路可持续发展的能力。</w:t>
      </w:r>
    </w:p>
    <w:p w14:paraId="6CBEA959"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二是提高营收能力，保障高速公路公益属性的需要。高速公路是公益性基础设施，承担着服务群众出行，支撑社会经济发展的重要功能。2023年全区高速公路认真落实鲜活农产</w:t>
      </w:r>
      <w:proofErr w:type="gramStart"/>
      <w:r w:rsidRPr="004E70EA">
        <w:rPr>
          <w:rFonts w:ascii="仿宋_GB2312" w:eastAsia="仿宋_GB2312" w:hAnsi="仿宋_GB2312" w:cs="仿宋_GB2312" w:hint="eastAsia"/>
          <w:sz w:val="32"/>
          <w:szCs w:val="32"/>
        </w:rPr>
        <w:t>品绿色</w:t>
      </w:r>
      <w:proofErr w:type="gramEnd"/>
      <w:r w:rsidRPr="004E70EA">
        <w:rPr>
          <w:rFonts w:ascii="仿宋_GB2312" w:eastAsia="仿宋_GB2312" w:hAnsi="仿宋_GB2312" w:cs="仿宋_GB2312" w:hint="eastAsia"/>
          <w:sz w:val="32"/>
          <w:szCs w:val="32"/>
        </w:rPr>
        <w:t>通道政策、重大节假日、差异</w:t>
      </w:r>
      <w:proofErr w:type="gramStart"/>
      <w:r w:rsidRPr="004E70EA">
        <w:rPr>
          <w:rFonts w:ascii="仿宋_GB2312" w:eastAsia="仿宋_GB2312" w:hAnsi="仿宋_GB2312" w:cs="仿宋_GB2312" w:hint="eastAsia"/>
          <w:sz w:val="32"/>
          <w:szCs w:val="32"/>
        </w:rPr>
        <w:t>化收费</w:t>
      </w:r>
      <w:proofErr w:type="gramEnd"/>
      <w:r w:rsidRPr="004E70EA">
        <w:rPr>
          <w:rFonts w:ascii="仿宋_GB2312" w:eastAsia="仿宋_GB2312" w:hAnsi="仿宋_GB2312" w:cs="仿宋_GB2312" w:hint="eastAsia"/>
          <w:sz w:val="32"/>
          <w:szCs w:val="32"/>
        </w:rPr>
        <w:t>政策等通行费优惠政策（包括军警车辆、拉运联合收割机车辆、应急救援车辆、邮政运输车辆、警备任务及交通战备任务），共减免通行费11.52亿元，减免金额达到通行费总收入的近1/3。同时，宁夏高速公路投入大量资金开展免费清障救援服务。高速公路长期保持优惠减免并维持公益属性，减少了通行费收入增加了成本投入。因此，亟待合理调整客车通行费收费标准，支撑高速公路保持公益属性。</w:t>
      </w:r>
    </w:p>
    <w:p w14:paraId="6973B6D0"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三是提升高速公路偿债能力，降低债务风险的需要。2017年，交通运输厅分二次向宁夏交投移交高速公路债务283.37亿元，其中已建成通车的高速公路债务220.69亿元，在建高速公路债务62.68亿元。截至2018年，划转宁夏交投负责偿还的全区高速公路债务（包括银行贷款、政府专项债和企业债券等）共计366亿元。至2023年年底，因在建高</w:t>
      </w:r>
      <w:r w:rsidRPr="004E70EA">
        <w:rPr>
          <w:rFonts w:ascii="仿宋_GB2312" w:eastAsia="仿宋_GB2312" w:hAnsi="仿宋_GB2312" w:cs="仿宋_GB2312" w:hint="eastAsia"/>
          <w:sz w:val="32"/>
          <w:szCs w:val="32"/>
        </w:rPr>
        <w:lastRenderedPageBreak/>
        <w:t>速公路持续投入，全区高速公路债务余额476.16亿元。宁夏高速公路债务规模逐年增加，存在较大的债务偿还压力。近年来随着宏观经济下行和内外部发展环境变化，债务压力和风险逐步加大，调整通行费标准有利于降低债务风险。</w:t>
      </w:r>
    </w:p>
    <w:p w14:paraId="17393097"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四是建设人民满意高速公路，提升高品质服务的需要。随着社会经济的发展，国家和行业对高速公路的发展提出更高要求。交通运输部和自治区交通运输厅积极部署了多项高速公路提升工程，以提高宁夏高速公路服务水平，涉及智慧化改造、服务区提升、安全专项提升、应急保障能力提升等，均需要大量资金投入。目前宁夏高速公路提供免费清障救援服务，服务范围覆盖全路网，平均救援半径缩短至38.5公里；现运营服务区27对，服务区密度40公里1对，与周边省区相比最高。这些服务品质和安全设施提升费用全部由宁夏交投自筹，主要来源以通行费收入为主。</w:t>
      </w:r>
    </w:p>
    <w:p w14:paraId="0809E155"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五是收费标准近20年未变，应与时俱进的需要。目前，32个收费公路项目客车收费标准已沿用近20年。实际客车通行费收费标准与1999年姚叶路收费标准基本一致，在此期间，自治区人均国内生产总值增长14倍，人均可支配收入增长11倍，居民价格指数CPI增长1.58倍，高速公路建设成本增长3倍。现行通行费标准未能与时俱进，已不能较好地适应宁夏收费公路的新时代发展要求，需要对宁夏32个收费公路项目客车通行费标准进行调整。</w:t>
      </w:r>
    </w:p>
    <w:p w14:paraId="7E163080"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lastRenderedPageBreak/>
        <w:t>六是客车收费标准全国最低，应合理优化的需要。我区目前执行的高速公路基本费率0.30元/车·公里（1类客车标准），基本费率比周边省份（陕西、甘肃、内蒙古）、中部六省（河南、湖北、湖南、江西、安徽、山西）和部分东部省份（天津、上海、山东、江苏、河北）平均水平分别低53.33%、62.22%和70.00%，处于全国最低水平。从收费标准与当地经济发展的匹配程度来看，采用2022年人均可支配收入与基本费率比值系数指标（值越大，表明当地收费标准相对越低），宁夏32个收费公路项目、周边省份、中部六省和部分东部省份系数分别为9.87、6.54、6.84和9.57。从系数来看，宁夏32个收费公路项目系数最高，收费标准偏低。因此，无论是从收费标准来看，还是从经济匹配度来看，宁夏32个收费公路项目收费标准均处于全国最低水平，距离与经济社会发展相匹配的科学合理的收费标准有差距，亟待调整。</w:t>
      </w:r>
    </w:p>
    <w:p w14:paraId="344F884D" w14:textId="77777777" w:rsidR="00492398" w:rsidRPr="004E70EA" w:rsidRDefault="0080581A">
      <w:pPr>
        <w:ind w:firstLineChars="200" w:firstLine="640"/>
        <w:jc w:val="left"/>
        <w:rPr>
          <w:rFonts w:ascii="黑体" w:eastAsia="黑体" w:hAnsi="黑体"/>
          <w:sz w:val="32"/>
          <w:szCs w:val="32"/>
        </w:rPr>
      </w:pPr>
      <w:bookmarkStart w:id="3" w:name="_Toc160373287"/>
      <w:r w:rsidRPr="004E70EA">
        <w:rPr>
          <w:rFonts w:ascii="黑体" w:eastAsia="黑体" w:hAnsi="黑体" w:hint="eastAsia"/>
          <w:sz w:val="32"/>
          <w:szCs w:val="32"/>
        </w:rPr>
        <w:t>二、收费标准调整范围</w:t>
      </w:r>
      <w:bookmarkEnd w:id="3"/>
    </w:p>
    <w:p w14:paraId="6A2CB7BB" w14:textId="77777777" w:rsidR="00492398" w:rsidRPr="004E70EA" w:rsidRDefault="0080581A">
      <w:pPr>
        <w:ind w:firstLineChars="200" w:firstLine="640"/>
        <w:rPr>
          <w:rFonts w:ascii="仿宋_GB2312" w:eastAsia="仿宋_GB2312" w:hAnsi="仿宋_GB2312" w:cs="仿宋_GB2312"/>
          <w:sz w:val="32"/>
          <w:szCs w:val="32"/>
        </w:rPr>
      </w:pPr>
      <w:r w:rsidRPr="004E70EA">
        <w:rPr>
          <w:rFonts w:ascii="仿宋_GB2312" w:eastAsia="仿宋_GB2312" w:hAnsi="仿宋_GB2312" w:cs="仿宋_GB2312" w:hint="eastAsia"/>
          <w:sz w:val="32"/>
          <w:szCs w:val="32"/>
        </w:rPr>
        <w:t>本次收费标准调整范围为宁夏交投运营的32个收费公路项目，合计运营里程1967.328公里。</w:t>
      </w:r>
    </w:p>
    <w:p w14:paraId="50915EE5" w14:textId="77777777" w:rsidR="00492398" w:rsidRPr="004E70EA" w:rsidRDefault="0080581A">
      <w:pPr>
        <w:widowControl/>
        <w:spacing w:beforeLines="50" w:before="156" w:afterLines="50" w:after="156"/>
        <w:jc w:val="center"/>
        <w:rPr>
          <w:rFonts w:ascii="Arial" w:eastAsia="黑体" w:hAnsi="Arial" w:cs="Times New Roman"/>
          <w:sz w:val="24"/>
          <w:szCs w:val="24"/>
        </w:rPr>
      </w:pPr>
      <w:r w:rsidRPr="004E70EA">
        <w:rPr>
          <w:rFonts w:ascii="Arial" w:eastAsia="黑体" w:hAnsi="Arial" w:cs="Times New Roman"/>
          <w:sz w:val="24"/>
          <w:szCs w:val="24"/>
        </w:rPr>
        <w:t>32</w:t>
      </w:r>
      <w:r w:rsidRPr="004E70EA">
        <w:rPr>
          <w:rFonts w:ascii="Arial" w:eastAsia="黑体" w:hAnsi="Arial" w:cs="Times New Roman"/>
          <w:sz w:val="24"/>
          <w:szCs w:val="24"/>
        </w:rPr>
        <w:t>个收费公路项目清单</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3402"/>
        <w:gridCol w:w="3260"/>
        <w:gridCol w:w="1843"/>
      </w:tblGrid>
      <w:tr w:rsidR="004E70EA" w:rsidRPr="004E70EA" w14:paraId="3922C62A" w14:textId="77777777">
        <w:trPr>
          <w:trHeight w:val="397"/>
          <w:tblHeader/>
          <w:jc w:val="center"/>
        </w:trPr>
        <w:tc>
          <w:tcPr>
            <w:tcW w:w="841" w:type="dxa"/>
            <w:tcBorders>
              <w:top w:val="single" w:sz="8" w:space="0" w:color="auto"/>
              <w:left w:val="single" w:sz="8" w:space="0" w:color="auto"/>
            </w:tcBorders>
            <w:vAlign w:val="center"/>
          </w:tcPr>
          <w:p w14:paraId="73F2487C" w14:textId="77777777" w:rsidR="00492398" w:rsidRPr="004E70EA" w:rsidRDefault="0080581A">
            <w:pPr>
              <w:widowControl/>
              <w:jc w:val="center"/>
              <w:rPr>
                <w:rFonts w:ascii="方正小标宋简体" w:eastAsia="方正小标宋简体" w:hAnsi="方正小标宋简体" w:cs="宋体"/>
                <w:bCs/>
                <w:kern w:val="0"/>
                <w:sz w:val="24"/>
                <w:szCs w:val="24"/>
              </w:rPr>
            </w:pPr>
            <w:r w:rsidRPr="004E70EA">
              <w:rPr>
                <w:rFonts w:ascii="方正小标宋简体" w:eastAsia="方正小标宋简体" w:hAnsi="方正小标宋简体" w:cs="宋体" w:hint="eastAsia"/>
                <w:bCs/>
                <w:kern w:val="0"/>
                <w:sz w:val="24"/>
                <w:szCs w:val="24"/>
              </w:rPr>
              <w:t>序号</w:t>
            </w:r>
          </w:p>
        </w:tc>
        <w:tc>
          <w:tcPr>
            <w:tcW w:w="3402" w:type="dxa"/>
            <w:tcBorders>
              <w:top w:val="single" w:sz="8" w:space="0" w:color="auto"/>
            </w:tcBorders>
            <w:vAlign w:val="center"/>
          </w:tcPr>
          <w:p w14:paraId="30D3C053" w14:textId="77777777" w:rsidR="00492398" w:rsidRPr="004E70EA" w:rsidRDefault="0080581A">
            <w:pPr>
              <w:widowControl/>
              <w:jc w:val="center"/>
              <w:rPr>
                <w:rFonts w:ascii="方正小标宋简体" w:eastAsia="方正小标宋简体" w:hAnsi="方正小标宋简体" w:cs="宋体"/>
                <w:bCs/>
                <w:kern w:val="0"/>
                <w:sz w:val="24"/>
                <w:szCs w:val="24"/>
              </w:rPr>
            </w:pPr>
            <w:r w:rsidRPr="004E70EA">
              <w:rPr>
                <w:rFonts w:ascii="方正小标宋简体" w:eastAsia="方正小标宋简体" w:hAnsi="方正小标宋简体" w:cs="宋体" w:hint="eastAsia"/>
                <w:bCs/>
                <w:kern w:val="0"/>
                <w:sz w:val="24"/>
                <w:szCs w:val="24"/>
              </w:rPr>
              <w:t>项目名称</w:t>
            </w:r>
          </w:p>
        </w:tc>
        <w:tc>
          <w:tcPr>
            <w:tcW w:w="3260" w:type="dxa"/>
            <w:tcBorders>
              <w:top w:val="single" w:sz="8" w:space="0" w:color="auto"/>
            </w:tcBorders>
            <w:vAlign w:val="center"/>
          </w:tcPr>
          <w:p w14:paraId="4685EC9F" w14:textId="77777777" w:rsidR="00492398" w:rsidRPr="004E70EA" w:rsidRDefault="0080581A">
            <w:pPr>
              <w:widowControl/>
              <w:jc w:val="center"/>
              <w:rPr>
                <w:rFonts w:ascii="方正小标宋简体" w:eastAsia="方正小标宋简体" w:hAnsi="方正小标宋简体" w:cs="宋体"/>
                <w:bCs/>
                <w:kern w:val="0"/>
                <w:sz w:val="24"/>
                <w:szCs w:val="24"/>
              </w:rPr>
            </w:pPr>
            <w:r w:rsidRPr="004E70EA">
              <w:rPr>
                <w:rFonts w:ascii="方正小标宋简体" w:eastAsia="方正小标宋简体" w:hAnsi="方正小标宋简体" w:cs="宋体" w:hint="eastAsia"/>
                <w:bCs/>
                <w:kern w:val="0"/>
                <w:sz w:val="24"/>
                <w:szCs w:val="24"/>
              </w:rPr>
              <w:t>起止点</w:t>
            </w:r>
          </w:p>
        </w:tc>
        <w:tc>
          <w:tcPr>
            <w:tcW w:w="1843" w:type="dxa"/>
            <w:tcBorders>
              <w:top w:val="single" w:sz="8" w:space="0" w:color="auto"/>
              <w:right w:val="single" w:sz="8" w:space="0" w:color="auto"/>
            </w:tcBorders>
            <w:vAlign w:val="center"/>
          </w:tcPr>
          <w:p w14:paraId="1AD359A5" w14:textId="77777777" w:rsidR="00492398" w:rsidRPr="004E70EA" w:rsidRDefault="0080581A">
            <w:pPr>
              <w:widowControl/>
              <w:jc w:val="center"/>
              <w:rPr>
                <w:rFonts w:ascii="方正小标宋简体" w:eastAsia="方正小标宋简体" w:hAnsi="方正小标宋简体" w:cs="宋体"/>
                <w:bCs/>
                <w:kern w:val="0"/>
                <w:sz w:val="24"/>
                <w:szCs w:val="24"/>
              </w:rPr>
            </w:pPr>
            <w:r w:rsidRPr="004E70EA">
              <w:rPr>
                <w:rFonts w:ascii="方正小标宋简体" w:eastAsia="方正小标宋简体" w:hAnsi="方正小标宋简体" w:cs="宋体" w:hint="eastAsia"/>
                <w:bCs/>
                <w:kern w:val="0"/>
                <w:sz w:val="24"/>
                <w:szCs w:val="24"/>
              </w:rPr>
              <w:t>所属线路</w:t>
            </w:r>
          </w:p>
        </w:tc>
      </w:tr>
      <w:tr w:rsidR="004E70EA" w:rsidRPr="004E70EA" w14:paraId="3D039763" w14:textId="77777777">
        <w:trPr>
          <w:trHeight w:val="397"/>
          <w:jc w:val="center"/>
        </w:trPr>
        <w:tc>
          <w:tcPr>
            <w:tcW w:w="841" w:type="dxa"/>
            <w:tcBorders>
              <w:left w:val="single" w:sz="8" w:space="0" w:color="auto"/>
            </w:tcBorders>
            <w:vAlign w:val="center"/>
          </w:tcPr>
          <w:p w14:paraId="06190E15"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w:t>
            </w:r>
          </w:p>
        </w:tc>
        <w:tc>
          <w:tcPr>
            <w:tcW w:w="3402" w:type="dxa"/>
            <w:vAlign w:val="center"/>
          </w:tcPr>
          <w:p w14:paraId="0A3DE06C"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中宁至孟家湾高速</w:t>
            </w:r>
          </w:p>
        </w:tc>
        <w:tc>
          <w:tcPr>
            <w:tcW w:w="3260" w:type="dxa"/>
            <w:vAlign w:val="center"/>
          </w:tcPr>
          <w:p w14:paraId="02D749D5"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清水河互通至</w:t>
            </w:r>
            <w:proofErr w:type="gramStart"/>
            <w:r w:rsidRPr="004E70EA">
              <w:rPr>
                <w:rFonts w:ascii="仿宋_GB2312" w:eastAsia="仿宋_GB2312" w:hAnsi="宋体" w:cs="宋体" w:hint="eastAsia"/>
                <w:kern w:val="0"/>
                <w:sz w:val="24"/>
                <w:szCs w:val="24"/>
              </w:rPr>
              <w:t>中卫市</w:t>
            </w:r>
            <w:proofErr w:type="gramEnd"/>
            <w:r w:rsidRPr="004E70EA">
              <w:rPr>
                <w:rFonts w:ascii="仿宋_GB2312" w:eastAsia="仿宋_GB2312" w:hAnsi="宋体" w:cs="宋体" w:hint="eastAsia"/>
                <w:kern w:val="0"/>
                <w:sz w:val="24"/>
                <w:szCs w:val="24"/>
              </w:rPr>
              <w:t>迎水桥镇孟家湾村</w:t>
            </w:r>
          </w:p>
        </w:tc>
        <w:tc>
          <w:tcPr>
            <w:tcW w:w="1843" w:type="dxa"/>
            <w:vMerge w:val="restart"/>
            <w:tcBorders>
              <w:right w:val="single" w:sz="8" w:space="0" w:color="auto"/>
            </w:tcBorders>
            <w:vAlign w:val="center"/>
          </w:tcPr>
          <w:p w14:paraId="18382581"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G2012定武高速</w:t>
            </w:r>
          </w:p>
        </w:tc>
      </w:tr>
      <w:tr w:rsidR="004E70EA" w:rsidRPr="004E70EA" w14:paraId="51E24250" w14:textId="77777777">
        <w:trPr>
          <w:trHeight w:val="397"/>
          <w:jc w:val="center"/>
        </w:trPr>
        <w:tc>
          <w:tcPr>
            <w:tcW w:w="841" w:type="dxa"/>
            <w:tcBorders>
              <w:left w:val="single" w:sz="8" w:space="0" w:color="auto"/>
            </w:tcBorders>
            <w:vAlign w:val="center"/>
          </w:tcPr>
          <w:p w14:paraId="4DD3936C"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w:t>
            </w:r>
          </w:p>
        </w:tc>
        <w:tc>
          <w:tcPr>
            <w:tcW w:w="3402" w:type="dxa"/>
            <w:vAlign w:val="center"/>
          </w:tcPr>
          <w:p w14:paraId="48CB63A3"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孟家湾至营盘水高速</w:t>
            </w:r>
          </w:p>
        </w:tc>
        <w:tc>
          <w:tcPr>
            <w:tcW w:w="3260" w:type="dxa"/>
            <w:vAlign w:val="center"/>
          </w:tcPr>
          <w:p w14:paraId="3DBA300B"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中卫市</w:t>
            </w:r>
            <w:proofErr w:type="gramEnd"/>
            <w:r w:rsidRPr="004E70EA">
              <w:rPr>
                <w:rFonts w:ascii="仿宋_GB2312" w:eastAsia="仿宋_GB2312" w:hAnsi="宋体" w:cs="宋体" w:hint="eastAsia"/>
                <w:kern w:val="0"/>
                <w:sz w:val="24"/>
                <w:szCs w:val="24"/>
              </w:rPr>
              <w:t>迎水桥镇孟家湾村至营盘水（宁甘界）</w:t>
            </w:r>
          </w:p>
        </w:tc>
        <w:tc>
          <w:tcPr>
            <w:tcW w:w="1843" w:type="dxa"/>
            <w:vMerge/>
            <w:tcBorders>
              <w:right w:val="single" w:sz="8" w:space="0" w:color="auto"/>
            </w:tcBorders>
            <w:vAlign w:val="center"/>
          </w:tcPr>
          <w:p w14:paraId="2AD1E8F1"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53EA45EF" w14:textId="77777777">
        <w:trPr>
          <w:trHeight w:val="397"/>
          <w:jc w:val="center"/>
        </w:trPr>
        <w:tc>
          <w:tcPr>
            <w:tcW w:w="841" w:type="dxa"/>
            <w:tcBorders>
              <w:left w:val="single" w:sz="8" w:space="0" w:color="auto"/>
            </w:tcBorders>
            <w:vAlign w:val="center"/>
          </w:tcPr>
          <w:p w14:paraId="7016CBF4"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3</w:t>
            </w:r>
          </w:p>
        </w:tc>
        <w:tc>
          <w:tcPr>
            <w:tcW w:w="3402" w:type="dxa"/>
            <w:vAlign w:val="center"/>
          </w:tcPr>
          <w:p w14:paraId="359B4820"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中宁至盐池高速</w:t>
            </w:r>
          </w:p>
        </w:tc>
        <w:tc>
          <w:tcPr>
            <w:tcW w:w="3260" w:type="dxa"/>
            <w:vAlign w:val="center"/>
          </w:tcPr>
          <w:p w14:paraId="212AD07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盐池县至中宁县恩和镇</w:t>
            </w:r>
          </w:p>
        </w:tc>
        <w:tc>
          <w:tcPr>
            <w:tcW w:w="1843" w:type="dxa"/>
            <w:vMerge/>
            <w:tcBorders>
              <w:right w:val="single" w:sz="8" w:space="0" w:color="auto"/>
            </w:tcBorders>
            <w:vAlign w:val="center"/>
          </w:tcPr>
          <w:p w14:paraId="028C1ABC"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4151F457" w14:textId="77777777">
        <w:trPr>
          <w:trHeight w:val="397"/>
          <w:jc w:val="center"/>
        </w:trPr>
        <w:tc>
          <w:tcPr>
            <w:tcW w:w="841" w:type="dxa"/>
            <w:tcBorders>
              <w:left w:val="single" w:sz="8" w:space="0" w:color="auto"/>
            </w:tcBorders>
            <w:vAlign w:val="center"/>
          </w:tcPr>
          <w:p w14:paraId="5D89BF09"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lastRenderedPageBreak/>
              <w:t>4</w:t>
            </w:r>
          </w:p>
        </w:tc>
        <w:tc>
          <w:tcPr>
            <w:tcW w:w="3402" w:type="dxa"/>
            <w:vAlign w:val="center"/>
          </w:tcPr>
          <w:p w14:paraId="0872AB9E"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同心至沿川子高速</w:t>
            </w:r>
          </w:p>
        </w:tc>
        <w:tc>
          <w:tcPr>
            <w:tcW w:w="3260" w:type="dxa"/>
            <w:vAlign w:val="center"/>
          </w:tcPr>
          <w:p w14:paraId="322E7CB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同心县李家堡子至沿川子（宁甘界）</w:t>
            </w:r>
          </w:p>
        </w:tc>
        <w:tc>
          <w:tcPr>
            <w:tcW w:w="1843" w:type="dxa"/>
            <w:vMerge w:val="restart"/>
            <w:tcBorders>
              <w:right w:val="single" w:sz="8" w:space="0" w:color="auto"/>
            </w:tcBorders>
            <w:vAlign w:val="center"/>
          </w:tcPr>
          <w:p w14:paraId="3C73CB7B"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G70</w:t>
            </w:r>
            <w:proofErr w:type="gramStart"/>
            <w:r w:rsidRPr="004E70EA">
              <w:rPr>
                <w:rFonts w:ascii="仿宋_GB2312" w:eastAsia="仿宋_GB2312" w:hAnsi="宋体" w:cs="宋体" w:hint="eastAsia"/>
                <w:kern w:val="0"/>
                <w:sz w:val="24"/>
                <w:szCs w:val="24"/>
              </w:rPr>
              <w:t>福银高速</w:t>
            </w:r>
            <w:proofErr w:type="gramEnd"/>
          </w:p>
        </w:tc>
      </w:tr>
      <w:tr w:rsidR="004E70EA" w:rsidRPr="004E70EA" w14:paraId="52AF9479" w14:textId="77777777">
        <w:trPr>
          <w:trHeight w:val="397"/>
          <w:jc w:val="center"/>
        </w:trPr>
        <w:tc>
          <w:tcPr>
            <w:tcW w:w="841" w:type="dxa"/>
            <w:tcBorders>
              <w:left w:val="single" w:sz="8" w:space="0" w:color="auto"/>
              <w:bottom w:val="single" w:sz="4" w:space="0" w:color="auto"/>
            </w:tcBorders>
            <w:vAlign w:val="center"/>
          </w:tcPr>
          <w:p w14:paraId="00179277"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5</w:t>
            </w:r>
          </w:p>
        </w:tc>
        <w:tc>
          <w:tcPr>
            <w:tcW w:w="3402" w:type="dxa"/>
            <w:tcBorders>
              <w:bottom w:val="single" w:sz="4" w:space="0" w:color="auto"/>
            </w:tcBorders>
            <w:vAlign w:val="center"/>
          </w:tcPr>
          <w:p w14:paraId="235A7F14"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桃</w:t>
            </w:r>
            <w:proofErr w:type="gramEnd"/>
            <w:r w:rsidRPr="004E70EA">
              <w:rPr>
                <w:rFonts w:ascii="仿宋_GB2312" w:eastAsia="仿宋_GB2312" w:hAnsi="宋体" w:cs="宋体" w:hint="eastAsia"/>
                <w:kern w:val="0"/>
                <w:sz w:val="24"/>
                <w:szCs w:val="24"/>
              </w:rPr>
              <w:t>山口至同心高速</w:t>
            </w:r>
          </w:p>
        </w:tc>
        <w:tc>
          <w:tcPr>
            <w:tcW w:w="3260" w:type="dxa"/>
            <w:tcBorders>
              <w:bottom w:val="single" w:sz="4" w:space="0" w:color="auto"/>
            </w:tcBorders>
            <w:vAlign w:val="center"/>
          </w:tcPr>
          <w:p w14:paraId="61C9DD4F"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同心县桃山口至同心县城西侧</w:t>
            </w:r>
          </w:p>
        </w:tc>
        <w:tc>
          <w:tcPr>
            <w:tcW w:w="1843" w:type="dxa"/>
            <w:vMerge/>
            <w:tcBorders>
              <w:bottom w:val="single" w:sz="4" w:space="0" w:color="auto"/>
              <w:right w:val="single" w:sz="8" w:space="0" w:color="auto"/>
            </w:tcBorders>
            <w:vAlign w:val="center"/>
          </w:tcPr>
          <w:p w14:paraId="183C0C46"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13642D57" w14:textId="77777777">
        <w:trPr>
          <w:trHeight w:val="397"/>
          <w:jc w:val="center"/>
        </w:trPr>
        <w:tc>
          <w:tcPr>
            <w:tcW w:w="841" w:type="dxa"/>
            <w:tcBorders>
              <w:top w:val="single" w:sz="4" w:space="0" w:color="auto"/>
              <w:left w:val="single" w:sz="8" w:space="0" w:color="auto"/>
            </w:tcBorders>
            <w:vAlign w:val="center"/>
          </w:tcPr>
          <w:p w14:paraId="34DFC4E4"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6</w:t>
            </w:r>
          </w:p>
        </w:tc>
        <w:tc>
          <w:tcPr>
            <w:tcW w:w="3402" w:type="dxa"/>
            <w:tcBorders>
              <w:top w:val="single" w:sz="4" w:space="0" w:color="auto"/>
            </w:tcBorders>
            <w:vAlign w:val="center"/>
          </w:tcPr>
          <w:p w14:paraId="07913DFE"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银川绕城西北段高速</w:t>
            </w:r>
          </w:p>
        </w:tc>
        <w:tc>
          <w:tcPr>
            <w:tcW w:w="3260" w:type="dxa"/>
            <w:tcBorders>
              <w:top w:val="single" w:sz="4" w:space="0" w:color="auto"/>
            </w:tcBorders>
            <w:vAlign w:val="center"/>
          </w:tcPr>
          <w:p w14:paraId="6A03E09C"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银川市西夏区平吉堡至贺兰</w:t>
            </w:r>
          </w:p>
        </w:tc>
        <w:tc>
          <w:tcPr>
            <w:tcW w:w="1843" w:type="dxa"/>
            <w:tcBorders>
              <w:top w:val="single" w:sz="4" w:space="0" w:color="auto"/>
              <w:right w:val="single" w:sz="8" w:space="0" w:color="auto"/>
            </w:tcBorders>
            <w:vAlign w:val="center"/>
          </w:tcPr>
          <w:p w14:paraId="31CCA860"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G2004银川绕城</w:t>
            </w:r>
          </w:p>
        </w:tc>
      </w:tr>
      <w:tr w:rsidR="004E70EA" w:rsidRPr="004E70EA" w14:paraId="62666B9C" w14:textId="77777777">
        <w:trPr>
          <w:trHeight w:val="397"/>
          <w:jc w:val="center"/>
        </w:trPr>
        <w:tc>
          <w:tcPr>
            <w:tcW w:w="841" w:type="dxa"/>
            <w:tcBorders>
              <w:left w:val="single" w:sz="8" w:space="0" w:color="auto"/>
            </w:tcBorders>
            <w:vAlign w:val="center"/>
          </w:tcPr>
          <w:p w14:paraId="052C1A8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7</w:t>
            </w:r>
          </w:p>
        </w:tc>
        <w:tc>
          <w:tcPr>
            <w:tcW w:w="3402" w:type="dxa"/>
            <w:vAlign w:val="center"/>
          </w:tcPr>
          <w:p w14:paraId="08018DA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石坝至河东机场高速</w:t>
            </w:r>
          </w:p>
        </w:tc>
        <w:tc>
          <w:tcPr>
            <w:tcW w:w="3260" w:type="dxa"/>
            <w:vAlign w:val="center"/>
          </w:tcPr>
          <w:p w14:paraId="3EA4CBE9"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石坝互通立交至河东机场</w:t>
            </w:r>
          </w:p>
        </w:tc>
        <w:tc>
          <w:tcPr>
            <w:tcW w:w="1843" w:type="dxa"/>
            <w:vMerge w:val="restart"/>
            <w:tcBorders>
              <w:right w:val="single" w:sz="8" w:space="0" w:color="auto"/>
            </w:tcBorders>
            <w:vAlign w:val="center"/>
          </w:tcPr>
          <w:p w14:paraId="532F8DF9"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G85</w:t>
            </w:r>
            <w:proofErr w:type="gramStart"/>
            <w:r w:rsidRPr="004E70EA">
              <w:rPr>
                <w:rFonts w:ascii="仿宋_GB2312" w:eastAsia="仿宋_GB2312" w:hAnsi="宋体" w:cs="宋体" w:hint="eastAsia"/>
                <w:kern w:val="0"/>
                <w:sz w:val="24"/>
                <w:szCs w:val="24"/>
              </w:rPr>
              <w:t>银昆高速</w:t>
            </w:r>
            <w:proofErr w:type="gramEnd"/>
            <w:r w:rsidRPr="004E70EA">
              <w:rPr>
                <w:rFonts w:ascii="仿宋_GB2312" w:eastAsia="仿宋_GB2312" w:hAnsi="宋体" w:cs="宋体" w:hint="eastAsia"/>
                <w:kern w:val="0"/>
                <w:sz w:val="24"/>
                <w:szCs w:val="24"/>
              </w:rPr>
              <w:t>/S30古青高速</w:t>
            </w:r>
          </w:p>
        </w:tc>
      </w:tr>
      <w:tr w:rsidR="004E70EA" w:rsidRPr="004E70EA" w14:paraId="5510B4FA" w14:textId="77777777">
        <w:trPr>
          <w:trHeight w:val="397"/>
          <w:jc w:val="center"/>
        </w:trPr>
        <w:tc>
          <w:tcPr>
            <w:tcW w:w="841" w:type="dxa"/>
            <w:tcBorders>
              <w:left w:val="single" w:sz="8" w:space="0" w:color="auto"/>
            </w:tcBorders>
            <w:vAlign w:val="center"/>
          </w:tcPr>
          <w:p w14:paraId="0E3B3DEE"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8</w:t>
            </w:r>
          </w:p>
        </w:tc>
        <w:tc>
          <w:tcPr>
            <w:tcW w:w="3402" w:type="dxa"/>
            <w:vAlign w:val="center"/>
          </w:tcPr>
          <w:p w14:paraId="11C3896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机场至灵武高速</w:t>
            </w:r>
          </w:p>
        </w:tc>
        <w:tc>
          <w:tcPr>
            <w:tcW w:w="3260" w:type="dxa"/>
            <w:vAlign w:val="center"/>
          </w:tcPr>
          <w:p w14:paraId="157B5298"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河东机场至灵武农场三站</w:t>
            </w:r>
          </w:p>
        </w:tc>
        <w:tc>
          <w:tcPr>
            <w:tcW w:w="1843" w:type="dxa"/>
            <w:vMerge/>
            <w:tcBorders>
              <w:right w:val="single" w:sz="8" w:space="0" w:color="auto"/>
            </w:tcBorders>
            <w:vAlign w:val="center"/>
          </w:tcPr>
          <w:p w14:paraId="371C55B4"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05AD2380" w14:textId="77777777">
        <w:trPr>
          <w:trHeight w:val="397"/>
          <w:jc w:val="center"/>
        </w:trPr>
        <w:tc>
          <w:tcPr>
            <w:tcW w:w="841" w:type="dxa"/>
            <w:tcBorders>
              <w:left w:val="single" w:sz="8" w:space="0" w:color="auto"/>
            </w:tcBorders>
            <w:vAlign w:val="center"/>
          </w:tcPr>
          <w:p w14:paraId="7CFBCBCF"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9</w:t>
            </w:r>
          </w:p>
        </w:tc>
        <w:tc>
          <w:tcPr>
            <w:tcW w:w="3402" w:type="dxa"/>
            <w:vAlign w:val="center"/>
          </w:tcPr>
          <w:p w14:paraId="62C6C11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国道211线灵武至甜水堡及联络线古窑子至青铜峡</w:t>
            </w:r>
          </w:p>
        </w:tc>
        <w:tc>
          <w:tcPr>
            <w:tcW w:w="3260" w:type="dxa"/>
            <w:vAlign w:val="center"/>
          </w:tcPr>
          <w:p w14:paraId="7DEAFAD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灵武市梧桐树至太阳山开发区红墩子</w:t>
            </w:r>
          </w:p>
          <w:p w14:paraId="3AA6796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宁东镇至青铜峡新材料基地</w:t>
            </w:r>
          </w:p>
        </w:tc>
        <w:tc>
          <w:tcPr>
            <w:tcW w:w="1843" w:type="dxa"/>
            <w:vMerge/>
            <w:tcBorders>
              <w:right w:val="single" w:sz="8" w:space="0" w:color="auto"/>
            </w:tcBorders>
            <w:vAlign w:val="center"/>
          </w:tcPr>
          <w:p w14:paraId="1F8D2ABC"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7F35A427" w14:textId="77777777">
        <w:trPr>
          <w:trHeight w:val="397"/>
          <w:jc w:val="center"/>
        </w:trPr>
        <w:tc>
          <w:tcPr>
            <w:tcW w:w="841" w:type="dxa"/>
            <w:tcBorders>
              <w:left w:val="single" w:sz="8" w:space="0" w:color="auto"/>
              <w:bottom w:val="single" w:sz="4" w:space="0" w:color="auto"/>
            </w:tcBorders>
            <w:vAlign w:val="center"/>
          </w:tcPr>
          <w:p w14:paraId="5E3797A0"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10</w:t>
            </w:r>
          </w:p>
        </w:tc>
        <w:tc>
          <w:tcPr>
            <w:tcW w:w="3402" w:type="dxa"/>
            <w:tcBorders>
              <w:bottom w:val="single" w:sz="4" w:space="0" w:color="auto"/>
            </w:tcBorders>
            <w:vAlign w:val="center"/>
          </w:tcPr>
          <w:p w14:paraId="15C0C2D3"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银昆高速</w:t>
            </w:r>
            <w:proofErr w:type="gramEnd"/>
            <w:r w:rsidRPr="004E70EA">
              <w:rPr>
                <w:rFonts w:ascii="仿宋_GB2312" w:eastAsia="仿宋_GB2312" w:hAnsi="宋体" w:cs="宋体" w:hint="eastAsia"/>
                <w:kern w:val="0"/>
                <w:sz w:val="24"/>
                <w:szCs w:val="24"/>
              </w:rPr>
              <w:t>河东机场段改线工程</w:t>
            </w:r>
          </w:p>
        </w:tc>
        <w:tc>
          <w:tcPr>
            <w:tcW w:w="3260" w:type="dxa"/>
            <w:tcBorders>
              <w:bottom w:val="single" w:sz="4" w:space="0" w:color="auto"/>
            </w:tcBorders>
            <w:vAlign w:val="center"/>
          </w:tcPr>
          <w:p w14:paraId="1EFEC92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石坝互通立交南侧至机场南侧接G85</w:t>
            </w:r>
            <w:proofErr w:type="gramStart"/>
            <w:r w:rsidRPr="004E70EA">
              <w:rPr>
                <w:rFonts w:ascii="仿宋_GB2312" w:eastAsia="仿宋_GB2312" w:hAnsi="宋体" w:cs="宋体" w:hint="eastAsia"/>
                <w:kern w:val="0"/>
                <w:sz w:val="24"/>
                <w:szCs w:val="24"/>
              </w:rPr>
              <w:t>银昆高速</w:t>
            </w:r>
            <w:proofErr w:type="gramEnd"/>
          </w:p>
        </w:tc>
        <w:tc>
          <w:tcPr>
            <w:tcW w:w="1843" w:type="dxa"/>
            <w:vMerge/>
            <w:tcBorders>
              <w:bottom w:val="single" w:sz="4" w:space="0" w:color="auto"/>
              <w:right w:val="single" w:sz="8" w:space="0" w:color="auto"/>
            </w:tcBorders>
            <w:vAlign w:val="center"/>
          </w:tcPr>
          <w:p w14:paraId="2F76E4D6"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24E21644" w14:textId="77777777">
        <w:trPr>
          <w:trHeight w:val="397"/>
          <w:jc w:val="center"/>
        </w:trPr>
        <w:tc>
          <w:tcPr>
            <w:tcW w:w="841" w:type="dxa"/>
            <w:tcBorders>
              <w:top w:val="single" w:sz="4" w:space="0" w:color="auto"/>
              <w:left w:val="single" w:sz="8" w:space="0" w:color="auto"/>
              <w:bottom w:val="single" w:sz="4" w:space="0" w:color="auto"/>
            </w:tcBorders>
            <w:vAlign w:val="center"/>
          </w:tcPr>
          <w:p w14:paraId="47E7782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11</w:t>
            </w:r>
          </w:p>
        </w:tc>
        <w:tc>
          <w:tcPr>
            <w:tcW w:w="3402" w:type="dxa"/>
            <w:tcBorders>
              <w:top w:val="single" w:sz="4" w:space="0" w:color="auto"/>
              <w:bottom w:val="single" w:sz="4" w:space="0" w:color="auto"/>
            </w:tcBorders>
            <w:vAlign w:val="center"/>
          </w:tcPr>
          <w:p w14:paraId="15F895E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银川至巴彦浩特高速</w:t>
            </w:r>
          </w:p>
        </w:tc>
        <w:tc>
          <w:tcPr>
            <w:tcW w:w="3260" w:type="dxa"/>
            <w:tcBorders>
              <w:top w:val="single" w:sz="4" w:space="0" w:color="auto"/>
              <w:bottom w:val="single" w:sz="4" w:space="0" w:color="auto"/>
            </w:tcBorders>
            <w:vAlign w:val="center"/>
          </w:tcPr>
          <w:p w14:paraId="7C9AB74B"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头关（宁蒙界）至平吉堡立交</w:t>
            </w:r>
          </w:p>
        </w:tc>
        <w:tc>
          <w:tcPr>
            <w:tcW w:w="1843" w:type="dxa"/>
            <w:tcBorders>
              <w:top w:val="single" w:sz="4" w:space="0" w:color="auto"/>
              <w:bottom w:val="single" w:sz="4" w:space="0" w:color="auto"/>
              <w:right w:val="single" w:sz="8" w:space="0" w:color="auto"/>
            </w:tcBorders>
            <w:vAlign w:val="center"/>
          </w:tcPr>
          <w:p w14:paraId="5676C14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G1817</w:t>
            </w:r>
            <w:proofErr w:type="gramStart"/>
            <w:r w:rsidRPr="004E70EA">
              <w:rPr>
                <w:rFonts w:ascii="仿宋_GB2312" w:eastAsia="仿宋_GB2312" w:hAnsi="宋体" w:cs="宋体" w:hint="eastAsia"/>
                <w:kern w:val="0"/>
                <w:sz w:val="24"/>
                <w:szCs w:val="24"/>
              </w:rPr>
              <w:t>乌银高速</w:t>
            </w:r>
            <w:proofErr w:type="gramEnd"/>
          </w:p>
        </w:tc>
      </w:tr>
      <w:tr w:rsidR="004E70EA" w:rsidRPr="004E70EA" w14:paraId="0EFE509D" w14:textId="77777777">
        <w:trPr>
          <w:trHeight w:val="397"/>
          <w:jc w:val="center"/>
        </w:trPr>
        <w:tc>
          <w:tcPr>
            <w:tcW w:w="841" w:type="dxa"/>
            <w:tcBorders>
              <w:top w:val="single" w:sz="4" w:space="0" w:color="auto"/>
              <w:left w:val="single" w:sz="8" w:space="0" w:color="auto"/>
              <w:bottom w:val="single" w:sz="4" w:space="0" w:color="auto"/>
            </w:tcBorders>
            <w:vAlign w:val="center"/>
          </w:tcPr>
          <w:p w14:paraId="107CF524"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12</w:t>
            </w:r>
          </w:p>
        </w:tc>
        <w:tc>
          <w:tcPr>
            <w:tcW w:w="3402" w:type="dxa"/>
            <w:tcBorders>
              <w:top w:val="single" w:sz="4" w:space="0" w:color="auto"/>
              <w:bottom w:val="single" w:sz="4" w:space="0" w:color="auto"/>
            </w:tcBorders>
            <w:vAlign w:val="center"/>
          </w:tcPr>
          <w:p w14:paraId="24D50FAA"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盐池</w:t>
            </w:r>
            <w:proofErr w:type="gramStart"/>
            <w:r w:rsidRPr="004E70EA">
              <w:rPr>
                <w:rFonts w:ascii="仿宋_GB2312" w:eastAsia="仿宋_GB2312" w:hAnsi="宋体" w:cs="宋体" w:hint="eastAsia"/>
                <w:kern w:val="0"/>
                <w:sz w:val="24"/>
                <w:szCs w:val="24"/>
              </w:rPr>
              <w:t>至红井高速公路</w:t>
            </w:r>
            <w:proofErr w:type="gramEnd"/>
            <w:r w:rsidRPr="004E70EA">
              <w:rPr>
                <w:rFonts w:ascii="仿宋_GB2312" w:eastAsia="仿宋_GB2312" w:hAnsi="宋体" w:cs="宋体" w:hint="eastAsia"/>
                <w:kern w:val="0"/>
                <w:sz w:val="24"/>
                <w:szCs w:val="24"/>
              </w:rPr>
              <w:t>（盐鄂）</w:t>
            </w:r>
          </w:p>
        </w:tc>
        <w:tc>
          <w:tcPr>
            <w:tcW w:w="3260" w:type="dxa"/>
            <w:tcBorders>
              <w:top w:val="single" w:sz="4" w:space="0" w:color="auto"/>
              <w:bottom w:val="single" w:sz="4" w:space="0" w:color="auto"/>
            </w:tcBorders>
            <w:vAlign w:val="center"/>
          </w:tcPr>
          <w:p w14:paraId="1CC6BF55"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盐池县花</w:t>
            </w:r>
            <w:proofErr w:type="gramStart"/>
            <w:r w:rsidRPr="004E70EA">
              <w:rPr>
                <w:rFonts w:ascii="仿宋_GB2312" w:eastAsia="仿宋_GB2312" w:hAnsi="宋体" w:cs="宋体" w:hint="eastAsia"/>
                <w:kern w:val="0"/>
                <w:sz w:val="24"/>
                <w:szCs w:val="24"/>
              </w:rPr>
              <w:t>马池至</w:t>
            </w:r>
            <w:proofErr w:type="gramEnd"/>
            <w:r w:rsidRPr="004E70EA">
              <w:rPr>
                <w:rFonts w:ascii="仿宋_GB2312" w:eastAsia="仿宋_GB2312" w:hAnsi="宋体" w:cs="宋体" w:hint="eastAsia"/>
                <w:kern w:val="0"/>
                <w:sz w:val="24"/>
                <w:szCs w:val="24"/>
              </w:rPr>
              <w:t>红井（宁蒙界）</w:t>
            </w:r>
          </w:p>
        </w:tc>
        <w:tc>
          <w:tcPr>
            <w:tcW w:w="1843" w:type="dxa"/>
            <w:tcBorders>
              <w:top w:val="single" w:sz="4" w:space="0" w:color="auto"/>
              <w:bottom w:val="single" w:sz="4" w:space="0" w:color="auto"/>
              <w:right w:val="single" w:sz="8" w:space="0" w:color="auto"/>
            </w:tcBorders>
            <w:vAlign w:val="center"/>
          </w:tcPr>
          <w:p w14:paraId="0FA6D9C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S15</w:t>
            </w:r>
            <w:proofErr w:type="gramStart"/>
            <w:r w:rsidRPr="004E70EA">
              <w:rPr>
                <w:rFonts w:ascii="仿宋_GB2312" w:eastAsia="仿宋_GB2312" w:hAnsi="宋体" w:cs="宋体" w:hint="eastAsia"/>
                <w:kern w:val="0"/>
                <w:sz w:val="24"/>
                <w:szCs w:val="24"/>
              </w:rPr>
              <w:t>盐鄂高速</w:t>
            </w:r>
            <w:proofErr w:type="gramEnd"/>
          </w:p>
        </w:tc>
      </w:tr>
      <w:tr w:rsidR="004E70EA" w:rsidRPr="004E70EA" w14:paraId="6A17296A" w14:textId="77777777">
        <w:trPr>
          <w:trHeight w:val="397"/>
          <w:jc w:val="center"/>
        </w:trPr>
        <w:tc>
          <w:tcPr>
            <w:tcW w:w="841" w:type="dxa"/>
            <w:tcBorders>
              <w:top w:val="single" w:sz="4" w:space="0" w:color="auto"/>
              <w:left w:val="single" w:sz="8" w:space="0" w:color="auto"/>
              <w:bottom w:val="single" w:sz="4" w:space="0" w:color="auto"/>
            </w:tcBorders>
            <w:vAlign w:val="center"/>
          </w:tcPr>
          <w:p w14:paraId="4D6740EB"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13</w:t>
            </w:r>
          </w:p>
        </w:tc>
        <w:tc>
          <w:tcPr>
            <w:tcW w:w="3402" w:type="dxa"/>
            <w:tcBorders>
              <w:top w:val="single" w:sz="4" w:space="0" w:color="auto"/>
              <w:bottom w:val="single" w:sz="4" w:space="0" w:color="auto"/>
            </w:tcBorders>
            <w:vAlign w:val="center"/>
          </w:tcPr>
          <w:p w14:paraId="0D3265D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彭阳青石嘴高速</w:t>
            </w:r>
          </w:p>
        </w:tc>
        <w:tc>
          <w:tcPr>
            <w:tcW w:w="3260" w:type="dxa"/>
            <w:tcBorders>
              <w:top w:val="single" w:sz="4" w:space="0" w:color="auto"/>
              <w:bottom w:val="single" w:sz="4" w:space="0" w:color="auto"/>
            </w:tcBorders>
            <w:vAlign w:val="center"/>
          </w:tcPr>
          <w:p w14:paraId="6178D2B9"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彭阳至青石嘴</w:t>
            </w:r>
          </w:p>
        </w:tc>
        <w:tc>
          <w:tcPr>
            <w:tcW w:w="1843" w:type="dxa"/>
            <w:tcBorders>
              <w:top w:val="single" w:sz="4" w:space="0" w:color="auto"/>
              <w:bottom w:val="single" w:sz="4" w:space="0" w:color="auto"/>
              <w:right w:val="single" w:sz="8" w:space="0" w:color="auto"/>
            </w:tcBorders>
            <w:vAlign w:val="center"/>
          </w:tcPr>
          <w:p w14:paraId="7338EE3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S70固</w:t>
            </w:r>
            <w:proofErr w:type="gramStart"/>
            <w:r w:rsidRPr="004E70EA">
              <w:rPr>
                <w:rFonts w:ascii="仿宋_GB2312" w:eastAsia="仿宋_GB2312" w:hAnsi="宋体" w:cs="宋体" w:hint="eastAsia"/>
                <w:kern w:val="0"/>
                <w:sz w:val="24"/>
                <w:szCs w:val="24"/>
              </w:rPr>
              <w:t>彭</w:t>
            </w:r>
            <w:proofErr w:type="gramEnd"/>
            <w:r w:rsidRPr="004E70EA">
              <w:rPr>
                <w:rFonts w:ascii="仿宋_GB2312" w:eastAsia="仿宋_GB2312" w:hAnsi="宋体" w:cs="宋体" w:hint="eastAsia"/>
                <w:kern w:val="0"/>
                <w:sz w:val="24"/>
                <w:szCs w:val="24"/>
              </w:rPr>
              <w:t>高速</w:t>
            </w:r>
          </w:p>
        </w:tc>
      </w:tr>
      <w:tr w:rsidR="004E70EA" w:rsidRPr="004E70EA" w14:paraId="27671929" w14:textId="77777777">
        <w:trPr>
          <w:trHeight w:val="397"/>
          <w:jc w:val="center"/>
        </w:trPr>
        <w:tc>
          <w:tcPr>
            <w:tcW w:w="841" w:type="dxa"/>
            <w:tcBorders>
              <w:top w:val="single" w:sz="4" w:space="0" w:color="auto"/>
              <w:left w:val="single" w:sz="8" w:space="0" w:color="auto"/>
            </w:tcBorders>
            <w:vAlign w:val="center"/>
          </w:tcPr>
          <w:p w14:paraId="159CB056"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14</w:t>
            </w:r>
          </w:p>
        </w:tc>
        <w:tc>
          <w:tcPr>
            <w:tcW w:w="3402" w:type="dxa"/>
            <w:tcBorders>
              <w:top w:val="single" w:sz="4" w:space="0" w:color="auto"/>
            </w:tcBorders>
            <w:vAlign w:val="center"/>
          </w:tcPr>
          <w:p w14:paraId="37258B2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东山坡至毛家沟高速</w:t>
            </w:r>
          </w:p>
        </w:tc>
        <w:tc>
          <w:tcPr>
            <w:tcW w:w="3260" w:type="dxa"/>
            <w:tcBorders>
              <w:top w:val="single" w:sz="4" w:space="0" w:color="auto"/>
            </w:tcBorders>
            <w:vAlign w:val="center"/>
          </w:tcPr>
          <w:p w14:paraId="3657AAE3"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泾源县东山坡至毛家沟（宁甘界）</w:t>
            </w:r>
          </w:p>
        </w:tc>
        <w:tc>
          <w:tcPr>
            <w:tcW w:w="1843" w:type="dxa"/>
            <w:tcBorders>
              <w:top w:val="single" w:sz="4" w:space="0" w:color="auto"/>
              <w:right w:val="single" w:sz="8" w:space="0" w:color="auto"/>
            </w:tcBorders>
            <w:vAlign w:val="center"/>
          </w:tcPr>
          <w:p w14:paraId="5C4392E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G22青兰高速</w:t>
            </w:r>
          </w:p>
        </w:tc>
      </w:tr>
      <w:tr w:rsidR="004E70EA" w:rsidRPr="004E70EA" w14:paraId="01B0B438" w14:textId="77777777">
        <w:trPr>
          <w:trHeight w:val="397"/>
          <w:jc w:val="center"/>
        </w:trPr>
        <w:tc>
          <w:tcPr>
            <w:tcW w:w="841" w:type="dxa"/>
            <w:tcBorders>
              <w:left w:val="single" w:sz="8" w:space="0" w:color="auto"/>
            </w:tcBorders>
            <w:vAlign w:val="center"/>
          </w:tcPr>
          <w:p w14:paraId="393CF5B0"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15</w:t>
            </w:r>
          </w:p>
        </w:tc>
        <w:tc>
          <w:tcPr>
            <w:tcW w:w="3402" w:type="dxa"/>
            <w:vAlign w:val="center"/>
          </w:tcPr>
          <w:p w14:paraId="72AA38D3"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石嘴山至银川高速</w:t>
            </w:r>
          </w:p>
        </w:tc>
        <w:tc>
          <w:tcPr>
            <w:tcW w:w="3260" w:type="dxa"/>
            <w:vAlign w:val="center"/>
          </w:tcPr>
          <w:p w14:paraId="0752F955"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平罗县崇岗至</w:t>
            </w:r>
            <w:proofErr w:type="gramEnd"/>
            <w:r w:rsidRPr="004E70EA">
              <w:rPr>
                <w:rFonts w:ascii="仿宋_GB2312" w:eastAsia="仿宋_GB2312" w:hAnsi="宋体" w:cs="宋体" w:hint="eastAsia"/>
                <w:kern w:val="0"/>
                <w:sz w:val="24"/>
                <w:szCs w:val="24"/>
              </w:rPr>
              <w:t>文昌立交</w:t>
            </w:r>
          </w:p>
        </w:tc>
        <w:tc>
          <w:tcPr>
            <w:tcW w:w="1843" w:type="dxa"/>
            <w:vMerge w:val="restart"/>
            <w:tcBorders>
              <w:right w:val="single" w:sz="8" w:space="0" w:color="auto"/>
            </w:tcBorders>
            <w:vAlign w:val="center"/>
          </w:tcPr>
          <w:p w14:paraId="1533DCF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G1816乌玛高速</w:t>
            </w:r>
          </w:p>
        </w:tc>
      </w:tr>
      <w:tr w:rsidR="004E70EA" w:rsidRPr="004E70EA" w14:paraId="6828B328" w14:textId="77777777">
        <w:trPr>
          <w:trHeight w:val="397"/>
          <w:jc w:val="center"/>
        </w:trPr>
        <w:tc>
          <w:tcPr>
            <w:tcW w:w="841" w:type="dxa"/>
            <w:tcBorders>
              <w:left w:val="single" w:sz="8" w:space="0" w:color="auto"/>
            </w:tcBorders>
            <w:vAlign w:val="center"/>
          </w:tcPr>
          <w:p w14:paraId="72FE7C91"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16</w:t>
            </w:r>
          </w:p>
        </w:tc>
        <w:tc>
          <w:tcPr>
            <w:tcW w:w="3402" w:type="dxa"/>
            <w:vAlign w:val="center"/>
          </w:tcPr>
          <w:p w14:paraId="27FDB7AC"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银川至中宁（青铜峡）高速</w:t>
            </w:r>
          </w:p>
        </w:tc>
        <w:tc>
          <w:tcPr>
            <w:tcW w:w="3260" w:type="dxa"/>
            <w:vAlign w:val="center"/>
          </w:tcPr>
          <w:p w14:paraId="4B7C08BE"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平吉堡农场至青铜峡西</w:t>
            </w:r>
          </w:p>
        </w:tc>
        <w:tc>
          <w:tcPr>
            <w:tcW w:w="1843" w:type="dxa"/>
            <w:vMerge/>
            <w:tcBorders>
              <w:right w:val="single" w:sz="8" w:space="0" w:color="auto"/>
            </w:tcBorders>
            <w:vAlign w:val="center"/>
          </w:tcPr>
          <w:p w14:paraId="706830E5"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1B7E5AA8" w14:textId="77777777">
        <w:trPr>
          <w:trHeight w:val="397"/>
          <w:jc w:val="center"/>
        </w:trPr>
        <w:tc>
          <w:tcPr>
            <w:tcW w:w="841" w:type="dxa"/>
            <w:tcBorders>
              <w:left w:val="single" w:sz="8" w:space="0" w:color="auto"/>
              <w:bottom w:val="single" w:sz="4" w:space="0" w:color="auto"/>
            </w:tcBorders>
            <w:vAlign w:val="center"/>
          </w:tcPr>
          <w:p w14:paraId="7C6DEA0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17</w:t>
            </w:r>
          </w:p>
        </w:tc>
        <w:tc>
          <w:tcPr>
            <w:tcW w:w="3402" w:type="dxa"/>
            <w:tcBorders>
              <w:bottom w:val="single" w:sz="4" w:space="0" w:color="auto"/>
            </w:tcBorders>
            <w:vAlign w:val="center"/>
          </w:tcPr>
          <w:p w14:paraId="1FB73ED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乌玛</w:t>
            </w:r>
            <w:proofErr w:type="gramStart"/>
            <w:r w:rsidRPr="004E70EA">
              <w:rPr>
                <w:rFonts w:ascii="仿宋_GB2312" w:eastAsia="仿宋_GB2312" w:hAnsi="宋体" w:cs="宋体" w:hint="eastAsia"/>
                <w:kern w:val="0"/>
                <w:sz w:val="24"/>
                <w:szCs w:val="24"/>
              </w:rPr>
              <w:t>青铜峡至中卫</w:t>
            </w:r>
            <w:proofErr w:type="gramEnd"/>
            <w:r w:rsidRPr="004E70EA">
              <w:rPr>
                <w:rFonts w:ascii="仿宋_GB2312" w:eastAsia="仿宋_GB2312" w:hAnsi="宋体" w:cs="宋体" w:hint="eastAsia"/>
                <w:kern w:val="0"/>
                <w:sz w:val="24"/>
                <w:szCs w:val="24"/>
              </w:rPr>
              <w:t>段</w:t>
            </w:r>
          </w:p>
        </w:tc>
        <w:tc>
          <w:tcPr>
            <w:tcW w:w="3260" w:type="dxa"/>
            <w:tcBorders>
              <w:bottom w:val="single" w:sz="4" w:space="0" w:color="auto"/>
            </w:tcBorders>
            <w:vAlign w:val="center"/>
          </w:tcPr>
          <w:p w14:paraId="53F1CDF0"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青铜峡西至红卫枢纽</w:t>
            </w:r>
          </w:p>
        </w:tc>
        <w:tc>
          <w:tcPr>
            <w:tcW w:w="1843" w:type="dxa"/>
            <w:vMerge/>
            <w:tcBorders>
              <w:bottom w:val="single" w:sz="4" w:space="0" w:color="auto"/>
              <w:right w:val="single" w:sz="8" w:space="0" w:color="auto"/>
            </w:tcBorders>
            <w:vAlign w:val="center"/>
          </w:tcPr>
          <w:p w14:paraId="7E764D3F"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5E461117" w14:textId="77777777">
        <w:trPr>
          <w:trHeight w:val="397"/>
          <w:jc w:val="center"/>
        </w:trPr>
        <w:tc>
          <w:tcPr>
            <w:tcW w:w="841" w:type="dxa"/>
            <w:tcBorders>
              <w:top w:val="single" w:sz="4" w:space="0" w:color="auto"/>
              <w:left w:val="single" w:sz="8" w:space="0" w:color="auto"/>
            </w:tcBorders>
            <w:vAlign w:val="center"/>
          </w:tcPr>
          <w:p w14:paraId="5968A0BE"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18</w:t>
            </w:r>
          </w:p>
        </w:tc>
        <w:tc>
          <w:tcPr>
            <w:tcW w:w="3402" w:type="dxa"/>
            <w:tcBorders>
              <w:top w:val="single" w:sz="4" w:space="0" w:color="auto"/>
            </w:tcBorders>
            <w:vAlign w:val="center"/>
          </w:tcPr>
          <w:p w14:paraId="1DEB7E5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黑城至海原高速</w:t>
            </w:r>
          </w:p>
        </w:tc>
        <w:tc>
          <w:tcPr>
            <w:tcW w:w="3260" w:type="dxa"/>
            <w:tcBorders>
              <w:top w:val="single" w:sz="4" w:space="0" w:color="auto"/>
            </w:tcBorders>
            <w:vAlign w:val="center"/>
          </w:tcPr>
          <w:p w14:paraId="6E5A262B"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海兴枢纽至海原县</w:t>
            </w:r>
          </w:p>
        </w:tc>
        <w:tc>
          <w:tcPr>
            <w:tcW w:w="1843" w:type="dxa"/>
            <w:tcBorders>
              <w:top w:val="single" w:sz="4" w:space="0" w:color="auto"/>
              <w:right w:val="single" w:sz="8" w:space="0" w:color="auto"/>
            </w:tcBorders>
            <w:vAlign w:val="center"/>
          </w:tcPr>
          <w:p w14:paraId="13772EAB"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S50</w:t>
            </w:r>
            <w:proofErr w:type="gramStart"/>
            <w:r w:rsidRPr="004E70EA">
              <w:rPr>
                <w:rFonts w:ascii="仿宋_GB2312" w:eastAsia="仿宋_GB2312" w:hAnsi="宋体" w:cs="宋体" w:hint="eastAsia"/>
                <w:kern w:val="0"/>
                <w:sz w:val="24"/>
                <w:szCs w:val="24"/>
              </w:rPr>
              <w:t>寨海高速</w:t>
            </w:r>
            <w:proofErr w:type="gramEnd"/>
          </w:p>
        </w:tc>
      </w:tr>
      <w:tr w:rsidR="004E70EA" w:rsidRPr="004E70EA" w14:paraId="3A2F564B" w14:textId="77777777">
        <w:trPr>
          <w:trHeight w:val="397"/>
          <w:jc w:val="center"/>
        </w:trPr>
        <w:tc>
          <w:tcPr>
            <w:tcW w:w="841" w:type="dxa"/>
            <w:tcBorders>
              <w:left w:val="single" w:sz="8" w:space="0" w:color="auto"/>
            </w:tcBorders>
            <w:vAlign w:val="center"/>
          </w:tcPr>
          <w:p w14:paraId="410A775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19</w:t>
            </w:r>
          </w:p>
        </w:tc>
        <w:tc>
          <w:tcPr>
            <w:tcW w:w="3402" w:type="dxa"/>
            <w:shd w:val="clear" w:color="auto" w:fill="auto"/>
            <w:vAlign w:val="center"/>
          </w:tcPr>
          <w:p w14:paraId="4990681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古窑子至王圈梁高速</w:t>
            </w:r>
          </w:p>
        </w:tc>
        <w:tc>
          <w:tcPr>
            <w:tcW w:w="3260" w:type="dxa"/>
            <w:shd w:val="clear" w:color="auto" w:fill="auto"/>
            <w:vAlign w:val="center"/>
          </w:tcPr>
          <w:p w14:paraId="43F547D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灵武市古窑子至盐池县王圈梁</w:t>
            </w:r>
          </w:p>
        </w:tc>
        <w:tc>
          <w:tcPr>
            <w:tcW w:w="1843" w:type="dxa"/>
            <w:vMerge w:val="restart"/>
            <w:tcBorders>
              <w:right w:val="single" w:sz="8" w:space="0" w:color="auto"/>
            </w:tcBorders>
            <w:shd w:val="clear" w:color="auto" w:fill="auto"/>
            <w:vAlign w:val="center"/>
          </w:tcPr>
          <w:p w14:paraId="33D2D48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G20青银高速</w:t>
            </w:r>
          </w:p>
        </w:tc>
      </w:tr>
      <w:tr w:rsidR="004E70EA" w:rsidRPr="004E70EA" w14:paraId="64603A34" w14:textId="77777777">
        <w:trPr>
          <w:trHeight w:val="397"/>
          <w:jc w:val="center"/>
        </w:trPr>
        <w:tc>
          <w:tcPr>
            <w:tcW w:w="841" w:type="dxa"/>
            <w:tcBorders>
              <w:left w:val="single" w:sz="8" w:space="0" w:color="auto"/>
            </w:tcBorders>
            <w:vAlign w:val="center"/>
          </w:tcPr>
          <w:p w14:paraId="450E57A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20</w:t>
            </w:r>
          </w:p>
        </w:tc>
        <w:tc>
          <w:tcPr>
            <w:tcW w:w="3402" w:type="dxa"/>
            <w:shd w:val="clear" w:color="auto" w:fill="auto"/>
            <w:vAlign w:val="center"/>
          </w:tcPr>
          <w:p w14:paraId="5244BA4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银川至古窑子高速</w:t>
            </w:r>
          </w:p>
        </w:tc>
        <w:tc>
          <w:tcPr>
            <w:tcW w:w="3260" w:type="dxa"/>
            <w:shd w:val="clear" w:color="auto" w:fill="auto"/>
            <w:vAlign w:val="center"/>
          </w:tcPr>
          <w:p w14:paraId="31AAA96E"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银川市西夏区平吉堡至灵武市古窑子</w:t>
            </w:r>
          </w:p>
        </w:tc>
        <w:tc>
          <w:tcPr>
            <w:tcW w:w="1843" w:type="dxa"/>
            <w:vMerge/>
            <w:tcBorders>
              <w:right w:val="single" w:sz="8" w:space="0" w:color="auto"/>
            </w:tcBorders>
            <w:shd w:val="clear" w:color="auto" w:fill="auto"/>
            <w:vAlign w:val="center"/>
          </w:tcPr>
          <w:p w14:paraId="7B32BBEC"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10E6EFF4" w14:textId="77777777">
        <w:trPr>
          <w:trHeight w:val="397"/>
          <w:jc w:val="center"/>
        </w:trPr>
        <w:tc>
          <w:tcPr>
            <w:tcW w:w="841" w:type="dxa"/>
            <w:tcBorders>
              <w:left w:val="single" w:sz="8" w:space="0" w:color="auto"/>
            </w:tcBorders>
            <w:vAlign w:val="center"/>
          </w:tcPr>
          <w:p w14:paraId="5AA5C544"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21</w:t>
            </w:r>
          </w:p>
        </w:tc>
        <w:tc>
          <w:tcPr>
            <w:tcW w:w="3402" w:type="dxa"/>
            <w:shd w:val="clear" w:color="auto" w:fill="auto"/>
            <w:vAlign w:val="center"/>
          </w:tcPr>
          <w:p w14:paraId="248D9C85"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青银高速公路银川至宁东段改扩建工程</w:t>
            </w:r>
          </w:p>
        </w:tc>
        <w:tc>
          <w:tcPr>
            <w:tcW w:w="3260" w:type="dxa"/>
            <w:shd w:val="clear" w:color="auto" w:fill="auto"/>
            <w:vAlign w:val="center"/>
          </w:tcPr>
          <w:p w14:paraId="67BA537C"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盐池县高</w:t>
            </w:r>
            <w:proofErr w:type="gramStart"/>
            <w:r w:rsidRPr="004E70EA">
              <w:rPr>
                <w:rFonts w:ascii="仿宋_GB2312" w:eastAsia="仿宋_GB2312" w:hAnsi="宋体" w:cs="宋体" w:hint="eastAsia"/>
                <w:kern w:val="0"/>
                <w:sz w:val="24"/>
                <w:szCs w:val="24"/>
              </w:rPr>
              <w:t>沙窝镇贺庄子</w:t>
            </w:r>
            <w:proofErr w:type="gramEnd"/>
            <w:r w:rsidRPr="004E70EA">
              <w:rPr>
                <w:rFonts w:ascii="仿宋_GB2312" w:eastAsia="仿宋_GB2312" w:hAnsi="宋体" w:cs="宋体" w:hint="eastAsia"/>
                <w:kern w:val="0"/>
                <w:sz w:val="24"/>
                <w:szCs w:val="24"/>
              </w:rPr>
              <w:t>至银古路与</w:t>
            </w:r>
            <w:proofErr w:type="gramStart"/>
            <w:r w:rsidRPr="004E70EA">
              <w:rPr>
                <w:rFonts w:ascii="仿宋_GB2312" w:eastAsia="仿宋_GB2312" w:hAnsi="宋体" w:cs="宋体" w:hint="eastAsia"/>
                <w:kern w:val="0"/>
                <w:sz w:val="24"/>
                <w:szCs w:val="24"/>
              </w:rPr>
              <w:t>丽景街交汇</w:t>
            </w:r>
            <w:proofErr w:type="gramEnd"/>
            <w:r w:rsidRPr="004E70EA">
              <w:rPr>
                <w:rFonts w:ascii="仿宋_GB2312" w:eastAsia="仿宋_GB2312" w:hAnsi="宋体" w:cs="宋体" w:hint="eastAsia"/>
                <w:kern w:val="0"/>
                <w:sz w:val="24"/>
                <w:szCs w:val="24"/>
              </w:rPr>
              <w:t>处</w:t>
            </w:r>
          </w:p>
        </w:tc>
        <w:tc>
          <w:tcPr>
            <w:tcW w:w="1843" w:type="dxa"/>
            <w:vMerge/>
            <w:tcBorders>
              <w:right w:val="single" w:sz="8" w:space="0" w:color="auto"/>
            </w:tcBorders>
            <w:shd w:val="clear" w:color="auto" w:fill="auto"/>
            <w:vAlign w:val="center"/>
          </w:tcPr>
          <w:p w14:paraId="7221AC96"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12026196" w14:textId="77777777">
        <w:trPr>
          <w:trHeight w:val="397"/>
          <w:jc w:val="center"/>
        </w:trPr>
        <w:tc>
          <w:tcPr>
            <w:tcW w:w="841" w:type="dxa"/>
            <w:tcBorders>
              <w:left w:val="single" w:sz="8" w:space="0" w:color="auto"/>
            </w:tcBorders>
            <w:vAlign w:val="center"/>
          </w:tcPr>
          <w:p w14:paraId="0690280E"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22</w:t>
            </w:r>
          </w:p>
        </w:tc>
        <w:tc>
          <w:tcPr>
            <w:tcW w:w="3402" w:type="dxa"/>
            <w:vAlign w:val="center"/>
          </w:tcPr>
          <w:p w14:paraId="635D4E5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固原至西吉高速</w:t>
            </w:r>
          </w:p>
        </w:tc>
        <w:tc>
          <w:tcPr>
            <w:tcW w:w="3260" w:type="dxa"/>
            <w:vAlign w:val="center"/>
          </w:tcPr>
          <w:p w14:paraId="0D9354B9"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固原市原州区六盘山机场南侧至西吉东互通立交</w:t>
            </w:r>
          </w:p>
        </w:tc>
        <w:tc>
          <w:tcPr>
            <w:tcW w:w="1843" w:type="dxa"/>
            <w:vMerge w:val="restart"/>
            <w:tcBorders>
              <w:right w:val="single" w:sz="8" w:space="0" w:color="auto"/>
            </w:tcBorders>
            <w:vAlign w:val="center"/>
          </w:tcPr>
          <w:p w14:paraId="6825ED0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S60固西高速</w:t>
            </w:r>
          </w:p>
        </w:tc>
      </w:tr>
      <w:tr w:rsidR="004E70EA" w:rsidRPr="004E70EA" w14:paraId="1D2FD904" w14:textId="77777777">
        <w:trPr>
          <w:trHeight w:val="397"/>
          <w:jc w:val="center"/>
        </w:trPr>
        <w:tc>
          <w:tcPr>
            <w:tcW w:w="841" w:type="dxa"/>
            <w:tcBorders>
              <w:left w:val="single" w:sz="8" w:space="0" w:color="auto"/>
            </w:tcBorders>
            <w:vAlign w:val="center"/>
          </w:tcPr>
          <w:p w14:paraId="006674A3"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23</w:t>
            </w:r>
          </w:p>
        </w:tc>
        <w:tc>
          <w:tcPr>
            <w:tcW w:w="3402" w:type="dxa"/>
            <w:vAlign w:val="center"/>
          </w:tcPr>
          <w:p w14:paraId="75954D14"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S60西吉至会宁（宁甘界）公路</w:t>
            </w:r>
          </w:p>
        </w:tc>
        <w:tc>
          <w:tcPr>
            <w:tcW w:w="3260" w:type="dxa"/>
            <w:vAlign w:val="center"/>
          </w:tcPr>
          <w:p w14:paraId="7BBAFD7C"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西吉东互通立交至李家堡子（宁甘界）</w:t>
            </w:r>
          </w:p>
        </w:tc>
        <w:tc>
          <w:tcPr>
            <w:tcW w:w="1843" w:type="dxa"/>
            <w:vMerge/>
            <w:tcBorders>
              <w:right w:val="single" w:sz="8" w:space="0" w:color="auto"/>
            </w:tcBorders>
            <w:vAlign w:val="center"/>
          </w:tcPr>
          <w:p w14:paraId="4F9B8AFD"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640439A9" w14:textId="77777777">
        <w:trPr>
          <w:trHeight w:val="397"/>
          <w:jc w:val="center"/>
        </w:trPr>
        <w:tc>
          <w:tcPr>
            <w:tcW w:w="841" w:type="dxa"/>
            <w:tcBorders>
              <w:left w:val="single" w:sz="8" w:space="0" w:color="auto"/>
            </w:tcBorders>
            <w:vAlign w:val="center"/>
          </w:tcPr>
          <w:p w14:paraId="4FA51E68"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24</w:t>
            </w:r>
          </w:p>
        </w:tc>
        <w:tc>
          <w:tcPr>
            <w:tcW w:w="3402" w:type="dxa"/>
            <w:vAlign w:val="center"/>
          </w:tcPr>
          <w:p w14:paraId="0C8C5F3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S25李家庄至</w:t>
            </w:r>
            <w:proofErr w:type="gramStart"/>
            <w:r w:rsidRPr="004E70EA">
              <w:rPr>
                <w:rFonts w:ascii="仿宋_GB2312" w:eastAsia="仿宋_GB2312" w:hAnsi="宋体" w:cs="宋体" w:hint="eastAsia"/>
                <w:kern w:val="0"/>
                <w:sz w:val="24"/>
                <w:szCs w:val="24"/>
              </w:rPr>
              <w:t>泾</w:t>
            </w:r>
            <w:proofErr w:type="gramEnd"/>
            <w:r w:rsidRPr="004E70EA">
              <w:rPr>
                <w:rFonts w:ascii="仿宋_GB2312" w:eastAsia="仿宋_GB2312" w:hAnsi="宋体" w:cs="宋体" w:hint="eastAsia"/>
                <w:kern w:val="0"/>
                <w:sz w:val="24"/>
                <w:szCs w:val="24"/>
              </w:rPr>
              <w:t>河源段</w:t>
            </w:r>
          </w:p>
        </w:tc>
        <w:tc>
          <w:tcPr>
            <w:tcW w:w="3260" w:type="dxa"/>
            <w:vAlign w:val="center"/>
          </w:tcPr>
          <w:p w14:paraId="002D75E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李家庄至</w:t>
            </w:r>
            <w:proofErr w:type="gramStart"/>
            <w:r w:rsidRPr="004E70EA">
              <w:rPr>
                <w:rFonts w:ascii="仿宋_GB2312" w:eastAsia="仿宋_GB2312" w:hAnsi="宋体" w:cs="宋体" w:hint="eastAsia"/>
                <w:kern w:val="0"/>
                <w:sz w:val="24"/>
                <w:szCs w:val="24"/>
              </w:rPr>
              <w:t>泾</w:t>
            </w:r>
            <w:proofErr w:type="gramEnd"/>
            <w:r w:rsidRPr="004E70EA">
              <w:rPr>
                <w:rFonts w:ascii="仿宋_GB2312" w:eastAsia="仿宋_GB2312" w:hAnsi="宋体" w:cs="宋体" w:hint="eastAsia"/>
                <w:kern w:val="0"/>
                <w:sz w:val="24"/>
                <w:szCs w:val="24"/>
              </w:rPr>
              <w:t>河源镇</w:t>
            </w:r>
          </w:p>
        </w:tc>
        <w:tc>
          <w:tcPr>
            <w:tcW w:w="1843" w:type="dxa"/>
            <w:vMerge w:val="restart"/>
            <w:tcBorders>
              <w:right w:val="single" w:sz="8" w:space="0" w:color="auto"/>
            </w:tcBorders>
            <w:vAlign w:val="center"/>
          </w:tcPr>
          <w:p w14:paraId="6B101BB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S25</w:t>
            </w:r>
            <w:proofErr w:type="gramStart"/>
            <w:r w:rsidRPr="004E70EA">
              <w:rPr>
                <w:rFonts w:ascii="仿宋_GB2312" w:eastAsia="仿宋_GB2312" w:hAnsi="宋体" w:cs="宋体" w:hint="eastAsia"/>
                <w:kern w:val="0"/>
                <w:sz w:val="24"/>
                <w:szCs w:val="24"/>
              </w:rPr>
              <w:t>泾</w:t>
            </w:r>
            <w:proofErr w:type="gramEnd"/>
            <w:r w:rsidRPr="004E70EA">
              <w:rPr>
                <w:rFonts w:ascii="仿宋_GB2312" w:eastAsia="仿宋_GB2312" w:hAnsi="宋体" w:cs="宋体" w:hint="eastAsia"/>
                <w:kern w:val="0"/>
                <w:sz w:val="24"/>
                <w:szCs w:val="24"/>
              </w:rPr>
              <w:t>华高速</w:t>
            </w:r>
          </w:p>
        </w:tc>
      </w:tr>
      <w:tr w:rsidR="004E70EA" w:rsidRPr="004E70EA" w14:paraId="66E63263" w14:textId="77777777">
        <w:trPr>
          <w:trHeight w:val="397"/>
          <w:jc w:val="center"/>
        </w:trPr>
        <w:tc>
          <w:tcPr>
            <w:tcW w:w="841" w:type="dxa"/>
            <w:tcBorders>
              <w:left w:val="single" w:sz="8" w:space="0" w:color="auto"/>
              <w:bottom w:val="single" w:sz="4" w:space="0" w:color="auto"/>
            </w:tcBorders>
            <w:vAlign w:val="center"/>
          </w:tcPr>
          <w:p w14:paraId="1124EC21"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25</w:t>
            </w:r>
          </w:p>
        </w:tc>
        <w:tc>
          <w:tcPr>
            <w:tcW w:w="3402" w:type="dxa"/>
            <w:tcBorders>
              <w:bottom w:val="single" w:sz="4" w:space="0" w:color="auto"/>
            </w:tcBorders>
            <w:vAlign w:val="center"/>
          </w:tcPr>
          <w:p w14:paraId="50835866"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S25泾源至华亭高速</w:t>
            </w:r>
          </w:p>
        </w:tc>
        <w:tc>
          <w:tcPr>
            <w:tcW w:w="3260" w:type="dxa"/>
            <w:tcBorders>
              <w:bottom w:val="single" w:sz="4" w:space="0" w:color="auto"/>
            </w:tcBorders>
            <w:vAlign w:val="center"/>
          </w:tcPr>
          <w:p w14:paraId="59E3138D"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泾</w:t>
            </w:r>
            <w:proofErr w:type="gramEnd"/>
            <w:r w:rsidRPr="004E70EA">
              <w:rPr>
                <w:rFonts w:ascii="仿宋_GB2312" w:eastAsia="仿宋_GB2312" w:hAnsi="宋体" w:cs="宋体" w:hint="eastAsia"/>
                <w:kern w:val="0"/>
                <w:sz w:val="24"/>
                <w:szCs w:val="24"/>
              </w:rPr>
              <w:t>河源镇至双疙瘩</w:t>
            </w:r>
            <w:proofErr w:type="gramStart"/>
            <w:r w:rsidRPr="004E70EA">
              <w:rPr>
                <w:rFonts w:ascii="仿宋_GB2312" w:eastAsia="仿宋_GB2312" w:hAnsi="宋体" w:cs="宋体" w:hint="eastAsia"/>
                <w:kern w:val="0"/>
                <w:sz w:val="24"/>
                <w:szCs w:val="24"/>
              </w:rPr>
              <w:t>粱</w:t>
            </w:r>
            <w:proofErr w:type="gramEnd"/>
            <w:r w:rsidRPr="004E70EA">
              <w:rPr>
                <w:rFonts w:ascii="仿宋_GB2312" w:eastAsia="仿宋_GB2312" w:hAnsi="宋体" w:cs="宋体" w:hint="eastAsia"/>
                <w:kern w:val="0"/>
                <w:sz w:val="24"/>
                <w:szCs w:val="24"/>
              </w:rPr>
              <w:t>（宁甘界）</w:t>
            </w:r>
          </w:p>
        </w:tc>
        <w:tc>
          <w:tcPr>
            <w:tcW w:w="1843" w:type="dxa"/>
            <w:vMerge/>
            <w:tcBorders>
              <w:bottom w:val="single" w:sz="4" w:space="0" w:color="auto"/>
              <w:right w:val="single" w:sz="8" w:space="0" w:color="auto"/>
            </w:tcBorders>
            <w:vAlign w:val="center"/>
          </w:tcPr>
          <w:p w14:paraId="7771E189"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38FEB219" w14:textId="77777777">
        <w:trPr>
          <w:trHeight w:val="397"/>
          <w:jc w:val="center"/>
        </w:trPr>
        <w:tc>
          <w:tcPr>
            <w:tcW w:w="841" w:type="dxa"/>
            <w:tcBorders>
              <w:top w:val="single" w:sz="4" w:space="0" w:color="auto"/>
              <w:left w:val="single" w:sz="8" w:space="0" w:color="auto"/>
              <w:bottom w:val="single" w:sz="4" w:space="0" w:color="auto"/>
            </w:tcBorders>
            <w:vAlign w:val="center"/>
          </w:tcPr>
          <w:p w14:paraId="2827F647"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26</w:t>
            </w:r>
          </w:p>
        </w:tc>
        <w:tc>
          <w:tcPr>
            <w:tcW w:w="3402" w:type="dxa"/>
            <w:tcBorders>
              <w:top w:val="single" w:sz="4" w:space="0" w:color="auto"/>
              <w:bottom w:val="single" w:sz="4" w:space="0" w:color="auto"/>
            </w:tcBorders>
            <w:vAlign w:val="center"/>
          </w:tcPr>
          <w:p w14:paraId="201FD45E"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同心至海原高速公路</w:t>
            </w:r>
          </w:p>
        </w:tc>
        <w:tc>
          <w:tcPr>
            <w:tcW w:w="3260" w:type="dxa"/>
            <w:tcBorders>
              <w:top w:val="single" w:sz="4" w:space="0" w:color="auto"/>
              <w:bottom w:val="single" w:sz="4" w:space="0" w:color="auto"/>
            </w:tcBorders>
            <w:vAlign w:val="center"/>
          </w:tcPr>
          <w:p w14:paraId="0022D41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同心县城新区至海原县</w:t>
            </w:r>
          </w:p>
        </w:tc>
        <w:tc>
          <w:tcPr>
            <w:tcW w:w="1843" w:type="dxa"/>
            <w:tcBorders>
              <w:top w:val="single" w:sz="4" w:space="0" w:color="auto"/>
              <w:bottom w:val="single" w:sz="4" w:space="0" w:color="auto"/>
              <w:right w:val="single" w:sz="8" w:space="0" w:color="auto"/>
            </w:tcBorders>
            <w:vAlign w:val="center"/>
          </w:tcPr>
          <w:p w14:paraId="532E79A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S40</w:t>
            </w:r>
            <w:proofErr w:type="gramStart"/>
            <w:r w:rsidRPr="004E70EA">
              <w:rPr>
                <w:rFonts w:ascii="仿宋_GB2312" w:eastAsia="仿宋_GB2312" w:hAnsi="宋体" w:cs="宋体" w:hint="eastAsia"/>
                <w:kern w:val="0"/>
                <w:sz w:val="24"/>
                <w:szCs w:val="24"/>
              </w:rPr>
              <w:t>萌海高速</w:t>
            </w:r>
            <w:proofErr w:type="gramEnd"/>
          </w:p>
        </w:tc>
      </w:tr>
      <w:tr w:rsidR="004E70EA" w:rsidRPr="004E70EA" w14:paraId="3A2509D7" w14:textId="77777777">
        <w:trPr>
          <w:trHeight w:val="397"/>
          <w:jc w:val="center"/>
        </w:trPr>
        <w:tc>
          <w:tcPr>
            <w:tcW w:w="841" w:type="dxa"/>
            <w:tcBorders>
              <w:top w:val="single" w:sz="4" w:space="0" w:color="auto"/>
              <w:left w:val="single" w:sz="8" w:space="0" w:color="auto"/>
            </w:tcBorders>
            <w:vAlign w:val="center"/>
          </w:tcPr>
          <w:p w14:paraId="1E033F8D"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lastRenderedPageBreak/>
              <w:t>27</w:t>
            </w:r>
          </w:p>
        </w:tc>
        <w:tc>
          <w:tcPr>
            <w:tcW w:w="3402" w:type="dxa"/>
            <w:tcBorders>
              <w:top w:val="single" w:sz="4" w:space="0" w:color="auto"/>
            </w:tcBorders>
            <w:vAlign w:val="center"/>
          </w:tcPr>
          <w:p w14:paraId="7DA9CF39"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石银高速公路石嘴山至平罗联络线</w:t>
            </w:r>
          </w:p>
        </w:tc>
        <w:tc>
          <w:tcPr>
            <w:tcW w:w="3260" w:type="dxa"/>
            <w:tcBorders>
              <w:top w:val="single" w:sz="4" w:space="0" w:color="auto"/>
            </w:tcBorders>
            <w:vAlign w:val="center"/>
          </w:tcPr>
          <w:p w14:paraId="767FB716"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崇岗至</w:t>
            </w:r>
            <w:proofErr w:type="gramEnd"/>
            <w:r w:rsidRPr="004E70EA">
              <w:rPr>
                <w:rFonts w:ascii="仿宋_GB2312" w:eastAsia="仿宋_GB2312" w:hAnsi="宋体" w:cs="宋体" w:hint="eastAsia"/>
                <w:kern w:val="0"/>
                <w:sz w:val="24"/>
                <w:szCs w:val="24"/>
              </w:rPr>
              <w:t>平罗</w:t>
            </w:r>
          </w:p>
        </w:tc>
        <w:tc>
          <w:tcPr>
            <w:tcW w:w="1843" w:type="dxa"/>
            <w:tcBorders>
              <w:top w:val="single" w:sz="4" w:space="0" w:color="auto"/>
              <w:right w:val="single" w:sz="8" w:space="0" w:color="auto"/>
            </w:tcBorders>
            <w:vAlign w:val="center"/>
          </w:tcPr>
          <w:p w14:paraId="1C9FD116"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S10石平高速</w:t>
            </w:r>
          </w:p>
        </w:tc>
      </w:tr>
      <w:tr w:rsidR="004E70EA" w:rsidRPr="004E70EA" w14:paraId="5D59736C" w14:textId="77777777">
        <w:trPr>
          <w:trHeight w:val="397"/>
          <w:jc w:val="center"/>
        </w:trPr>
        <w:tc>
          <w:tcPr>
            <w:tcW w:w="841" w:type="dxa"/>
            <w:tcBorders>
              <w:left w:val="single" w:sz="8" w:space="0" w:color="auto"/>
            </w:tcBorders>
            <w:vAlign w:val="center"/>
          </w:tcPr>
          <w:p w14:paraId="39F75692"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28</w:t>
            </w:r>
          </w:p>
        </w:tc>
        <w:tc>
          <w:tcPr>
            <w:tcW w:w="3402" w:type="dxa"/>
            <w:vAlign w:val="center"/>
          </w:tcPr>
          <w:p w14:paraId="60C0F43B"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姚伏至叶盛高速</w:t>
            </w:r>
          </w:p>
        </w:tc>
        <w:tc>
          <w:tcPr>
            <w:tcW w:w="3260" w:type="dxa"/>
            <w:vAlign w:val="center"/>
          </w:tcPr>
          <w:p w14:paraId="6566696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平罗县姚伏镇至青铜峡市叶盛镇</w:t>
            </w:r>
          </w:p>
        </w:tc>
        <w:tc>
          <w:tcPr>
            <w:tcW w:w="1843" w:type="dxa"/>
            <w:vMerge w:val="restart"/>
            <w:tcBorders>
              <w:right w:val="single" w:sz="8" w:space="0" w:color="auto"/>
            </w:tcBorders>
            <w:vAlign w:val="center"/>
          </w:tcPr>
          <w:p w14:paraId="24E76D51"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G6</w:t>
            </w:r>
            <w:proofErr w:type="gramStart"/>
            <w:r w:rsidRPr="004E70EA">
              <w:rPr>
                <w:rFonts w:ascii="仿宋_GB2312" w:eastAsia="仿宋_GB2312" w:hAnsi="宋体" w:cs="宋体" w:hint="eastAsia"/>
                <w:kern w:val="0"/>
                <w:sz w:val="24"/>
                <w:szCs w:val="24"/>
              </w:rPr>
              <w:t>京藏高速</w:t>
            </w:r>
            <w:proofErr w:type="gramEnd"/>
            <w:r w:rsidRPr="004E70EA">
              <w:rPr>
                <w:rFonts w:ascii="仿宋_GB2312" w:eastAsia="仿宋_GB2312" w:hAnsi="宋体" w:cs="宋体" w:hint="eastAsia"/>
                <w:kern w:val="0"/>
                <w:sz w:val="24"/>
                <w:szCs w:val="24"/>
              </w:rPr>
              <w:t>/</w:t>
            </w:r>
            <w:r w:rsidRPr="004E70EA">
              <w:rPr>
                <w:rFonts w:ascii="仿宋_GB2312" w:eastAsia="仿宋_GB2312" w:hAnsi="宋体" w:cs="宋体"/>
                <w:kern w:val="0"/>
                <w:sz w:val="24"/>
                <w:szCs w:val="24"/>
              </w:rPr>
              <w:t xml:space="preserve"> G70</w:t>
            </w:r>
            <w:proofErr w:type="gramStart"/>
            <w:r w:rsidRPr="004E70EA">
              <w:rPr>
                <w:rFonts w:ascii="仿宋_GB2312" w:eastAsia="仿宋_GB2312" w:hAnsi="宋体" w:cs="宋体"/>
                <w:kern w:val="0"/>
                <w:sz w:val="24"/>
                <w:szCs w:val="24"/>
              </w:rPr>
              <w:t>福银高速</w:t>
            </w:r>
            <w:proofErr w:type="gramEnd"/>
          </w:p>
        </w:tc>
      </w:tr>
      <w:tr w:rsidR="004E70EA" w:rsidRPr="004E70EA" w14:paraId="781E7A76" w14:textId="77777777">
        <w:trPr>
          <w:trHeight w:val="397"/>
          <w:jc w:val="center"/>
        </w:trPr>
        <w:tc>
          <w:tcPr>
            <w:tcW w:w="841" w:type="dxa"/>
            <w:tcBorders>
              <w:left w:val="single" w:sz="8" w:space="0" w:color="auto"/>
            </w:tcBorders>
            <w:vAlign w:val="center"/>
          </w:tcPr>
          <w:p w14:paraId="4BADDC83"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29</w:t>
            </w:r>
          </w:p>
        </w:tc>
        <w:tc>
          <w:tcPr>
            <w:tcW w:w="3402" w:type="dxa"/>
            <w:vAlign w:val="center"/>
          </w:tcPr>
          <w:p w14:paraId="67F1651B"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麻黄沟至姚伏</w:t>
            </w:r>
            <w:proofErr w:type="gramEnd"/>
            <w:r w:rsidRPr="004E70EA">
              <w:rPr>
                <w:rFonts w:ascii="仿宋_GB2312" w:eastAsia="仿宋_GB2312" w:hAnsi="宋体" w:cs="宋体" w:hint="eastAsia"/>
                <w:kern w:val="0"/>
                <w:sz w:val="24"/>
                <w:szCs w:val="24"/>
              </w:rPr>
              <w:t>高速</w:t>
            </w:r>
          </w:p>
        </w:tc>
        <w:tc>
          <w:tcPr>
            <w:tcW w:w="3260" w:type="dxa"/>
            <w:vAlign w:val="center"/>
          </w:tcPr>
          <w:p w14:paraId="32C09CA5"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麻黄沟（</w:t>
            </w:r>
            <w:proofErr w:type="gramStart"/>
            <w:r w:rsidRPr="004E70EA">
              <w:rPr>
                <w:rFonts w:ascii="仿宋_GB2312" w:eastAsia="仿宋_GB2312" w:hAnsi="宋体" w:cs="宋体" w:hint="eastAsia"/>
                <w:kern w:val="0"/>
                <w:sz w:val="24"/>
                <w:szCs w:val="24"/>
              </w:rPr>
              <w:t>蒙宁界</w:t>
            </w:r>
            <w:proofErr w:type="gramEnd"/>
            <w:r w:rsidRPr="004E70EA">
              <w:rPr>
                <w:rFonts w:ascii="仿宋_GB2312" w:eastAsia="仿宋_GB2312" w:hAnsi="宋体" w:cs="宋体" w:hint="eastAsia"/>
                <w:kern w:val="0"/>
                <w:sz w:val="24"/>
                <w:szCs w:val="24"/>
              </w:rPr>
              <w:t>）至平罗县姚伏镇</w:t>
            </w:r>
          </w:p>
        </w:tc>
        <w:tc>
          <w:tcPr>
            <w:tcW w:w="1843" w:type="dxa"/>
            <w:vMerge/>
            <w:tcBorders>
              <w:right w:val="single" w:sz="8" w:space="0" w:color="auto"/>
            </w:tcBorders>
            <w:vAlign w:val="center"/>
          </w:tcPr>
          <w:p w14:paraId="224625A2"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501FCCF2" w14:textId="77777777">
        <w:trPr>
          <w:trHeight w:val="397"/>
          <w:jc w:val="center"/>
        </w:trPr>
        <w:tc>
          <w:tcPr>
            <w:tcW w:w="841" w:type="dxa"/>
            <w:tcBorders>
              <w:left w:val="single" w:sz="8" w:space="0" w:color="auto"/>
            </w:tcBorders>
            <w:vAlign w:val="center"/>
          </w:tcPr>
          <w:p w14:paraId="444CED10"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30</w:t>
            </w:r>
          </w:p>
        </w:tc>
        <w:tc>
          <w:tcPr>
            <w:tcW w:w="3402" w:type="dxa"/>
            <w:vAlign w:val="center"/>
          </w:tcPr>
          <w:p w14:paraId="562F63BD"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叶盛至中宁高速</w:t>
            </w:r>
          </w:p>
        </w:tc>
        <w:tc>
          <w:tcPr>
            <w:tcW w:w="3260" w:type="dxa"/>
            <w:vAlign w:val="center"/>
          </w:tcPr>
          <w:p w14:paraId="73123D32"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青铜峡市叶盛镇叶盛镇至中宁县新堡乡</w:t>
            </w:r>
          </w:p>
        </w:tc>
        <w:tc>
          <w:tcPr>
            <w:tcW w:w="1843" w:type="dxa"/>
            <w:vMerge/>
            <w:tcBorders>
              <w:right w:val="single" w:sz="8" w:space="0" w:color="auto"/>
            </w:tcBorders>
            <w:vAlign w:val="center"/>
          </w:tcPr>
          <w:p w14:paraId="1DC2AAD1"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6C0EF453" w14:textId="77777777">
        <w:trPr>
          <w:trHeight w:val="397"/>
          <w:jc w:val="center"/>
        </w:trPr>
        <w:tc>
          <w:tcPr>
            <w:tcW w:w="841" w:type="dxa"/>
            <w:tcBorders>
              <w:left w:val="single" w:sz="8" w:space="0" w:color="auto"/>
            </w:tcBorders>
            <w:vAlign w:val="center"/>
          </w:tcPr>
          <w:p w14:paraId="6F064284"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31</w:t>
            </w:r>
          </w:p>
        </w:tc>
        <w:tc>
          <w:tcPr>
            <w:tcW w:w="3402" w:type="dxa"/>
            <w:vAlign w:val="center"/>
          </w:tcPr>
          <w:p w14:paraId="5E32C3A7"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中宁至郝家集高速</w:t>
            </w:r>
          </w:p>
        </w:tc>
        <w:tc>
          <w:tcPr>
            <w:tcW w:w="3260" w:type="dxa"/>
            <w:vAlign w:val="center"/>
          </w:tcPr>
          <w:p w14:paraId="5C88C7B1"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中宁县新堡乡至郝家集（宁甘界）</w:t>
            </w:r>
          </w:p>
        </w:tc>
        <w:tc>
          <w:tcPr>
            <w:tcW w:w="1843" w:type="dxa"/>
            <w:vMerge/>
            <w:tcBorders>
              <w:right w:val="single" w:sz="8" w:space="0" w:color="auto"/>
            </w:tcBorders>
            <w:vAlign w:val="center"/>
          </w:tcPr>
          <w:p w14:paraId="0661ABF8" w14:textId="77777777" w:rsidR="00492398" w:rsidRPr="004E70EA" w:rsidRDefault="00492398">
            <w:pPr>
              <w:widowControl/>
              <w:jc w:val="center"/>
              <w:rPr>
                <w:rFonts w:ascii="仿宋_GB2312" w:eastAsia="仿宋_GB2312" w:hAnsi="宋体" w:cs="宋体"/>
                <w:kern w:val="0"/>
                <w:sz w:val="24"/>
                <w:szCs w:val="24"/>
              </w:rPr>
            </w:pPr>
          </w:p>
        </w:tc>
      </w:tr>
      <w:tr w:rsidR="004E70EA" w:rsidRPr="004E70EA" w14:paraId="0A024077" w14:textId="77777777">
        <w:trPr>
          <w:trHeight w:val="397"/>
          <w:jc w:val="center"/>
        </w:trPr>
        <w:tc>
          <w:tcPr>
            <w:tcW w:w="841" w:type="dxa"/>
            <w:tcBorders>
              <w:left w:val="single" w:sz="8" w:space="0" w:color="auto"/>
              <w:bottom w:val="single" w:sz="8" w:space="0" w:color="auto"/>
            </w:tcBorders>
            <w:vAlign w:val="center"/>
          </w:tcPr>
          <w:p w14:paraId="14C00CF1" w14:textId="77777777" w:rsidR="00492398" w:rsidRPr="004E70EA" w:rsidRDefault="0080581A">
            <w:pPr>
              <w:widowControl/>
              <w:jc w:val="center"/>
              <w:rPr>
                <w:rFonts w:ascii="仿宋_GB2312" w:eastAsia="仿宋_GB2312" w:hAnsi="宋体" w:cs="宋体"/>
                <w:b/>
                <w:bCs/>
                <w:kern w:val="0"/>
                <w:sz w:val="24"/>
                <w:szCs w:val="24"/>
              </w:rPr>
            </w:pPr>
            <w:r w:rsidRPr="004E70EA">
              <w:rPr>
                <w:rFonts w:ascii="仿宋_GB2312" w:eastAsia="仿宋_GB2312" w:hAnsi="宋体" w:cs="宋体" w:hint="eastAsia"/>
                <w:b/>
                <w:bCs/>
                <w:kern w:val="0"/>
                <w:sz w:val="24"/>
                <w:szCs w:val="24"/>
              </w:rPr>
              <w:t>32</w:t>
            </w:r>
          </w:p>
        </w:tc>
        <w:tc>
          <w:tcPr>
            <w:tcW w:w="3402" w:type="dxa"/>
            <w:tcBorders>
              <w:bottom w:val="single" w:sz="8" w:space="0" w:color="auto"/>
            </w:tcBorders>
            <w:vAlign w:val="center"/>
          </w:tcPr>
          <w:p w14:paraId="26BD2589" w14:textId="77777777" w:rsidR="00492398" w:rsidRPr="004E70EA" w:rsidRDefault="0080581A">
            <w:pPr>
              <w:widowControl/>
              <w:jc w:val="center"/>
              <w:rPr>
                <w:rFonts w:ascii="仿宋_GB2312" w:eastAsia="仿宋_GB2312" w:hAnsi="宋体" w:cs="宋体"/>
                <w:kern w:val="0"/>
                <w:sz w:val="24"/>
                <w:szCs w:val="24"/>
              </w:rPr>
            </w:pPr>
            <w:proofErr w:type="gramStart"/>
            <w:r w:rsidRPr="004E70EA">
              <w:rPr>
                <w:rFonts w:ascii="仿宋_GB2312" w:eastAsia="仿宋_GB2312" w:hAnsi="宋体" w:cs="宋体" w:hint="eastAsia"/>
                <w:kern w:val="0"/>
                <w:sz w:val="24"/>
                <w:szCs w:val="24"/>
              </w:rPr>
              <w:t>京藏高速公路</w:t>
            </w:r>
            <w:proofErr w:type="gramEnd"/>
            <w:r w:rsidRPr="004E70EA">
              <w:rPr>
                <w:rFonts w:ascii="仿宋_GB2312" w:eastAsia="仿宋_GB2312" w:hAnsi="宋体" w:cs="宋体" w:hint="eastAsia"/>
                <w:kern w:val="0"/>
                <w:sz w:val="24"/>
                <w:szCs w:val="24"/>
              </w:rPr>
              <w:t>（</w:t>
            </w:r>
            <w:proofErr w:type="gramStart"/>
            <w:r w:rsidRPr="004E70EA">
              <w:rPr>
                <w:rFonts w:ascii="仿宋_GB2312" w:eastAsia="仿宋_GB2312" w:hAnsi="宋体" w:cs="宋体" w:hint="eastAsia"/>
                <w:kern w:val="0"/>
                <w:sz w:val="24"/>
                <w:szCs w:val="24"/>
              </w:rPr>
              <w:t>蒙宁界</w:t>
            </w:r>
            <w:proofErr w:type="gramEnd"/>
            <w:r w:rsidRPr="004E70EA">
              <w:rPr>
                <w:rFonts w:ascii="仿宋_GB2312" w:eastAsia="仿宋_GB2312" w:hAnsi="宋体" w:cs="宋体" w:hint="eastAsia"/>
                <w:kern w:val="0"/>
                <w:sz w:val="24"/>
                <w:szCs w:val="24"/>
              </w:rPr>
              <w:t>）石嘴山至中宁段改扩建工程</w:t>
            </w:r>
          </w:p>
        </w:tc>
        <w:tc>
          <w:tcPr>
            <w:tcW w:w="3260" w:type="dxa"/>
            <w:tcBorders>
              <w:bottom w:val="single" w:sz="8" w:space="0" w:color="auto"/>
            </w:tcBorders>
            <w:vAlign w:val="center"/>
          </w:tcPr>
          <w:p w14:paraId="4155C426" w14:textId="77777777" w:rsidR="00492398" w:rsidRPr="004E70EA" w:rsidRDefault="0080581A">
            <w:pPr>
              <w:widowControl/>
              <w:jc w:val="center"/>
              <w:rPr>
                <w:rFonts w:ascii="仿宋_GB2312" w:eastAsia="仿宋_GB2312" w:hAnsi="宋体" w:cs="宋体"/>
                <w:kern w:val="0"/>
                <w:sz w:val="24"/>
                <w:szCs w:val="24"/>
              </w:rPr>
            </w:pPr>
            <w:r w:rsidRPr="004E70EA">
              <w:rPr>
                <w:rFonts w:ascii="仿宋_GB2312" w:eastAsia="仿宋_GB2312" w:hAnsi="宋体" w:cs="宋体" w:hint="eastAsia"/>
                <w:kern w:val="0"/>
                <w:sz w:val="24"/>
                <w:szCs w:val="24"/>
              </w:rPr>
              <w:t>麻黄沟（</w:t>
            </w:r>
            <w:proofErr w:type="gramStart"/>
            <w:r w:rsidRPr="004E70EA">
              <w:rPr>
                <w:rFonts w:ascii="仿宋_GB2312" w:eastAsia="仿宋_GB2312" w:hAnsi="宋体" w:cs="宋体" w:hint="eastAsia"/>
                <w:kern w:val="0"/>
                <w:sz w:val="24"/>
                <w:szCs w:val="24"/>
              </w:rPr>
              <w:t>蒙宁界</w:t>
            </w:r>
            <w:proofErr w:type="gramEnd"/>
            <w:r w:rsidRPr="004E70EA">
              <w:rPr>
                <w:rFonts w:ascii="仿宋_GB2312" w:eastAsia="仿宋_GB2312" w:hAnsi="宋体" w:cs="宋体" w:hint="eastAsia"/>
                <w:kern w:val="0"/>
                <w:sz w:val="24"/>
                <w:szCs w:val="24"/>
              </w:rPr>
              <w:t>）至中宁</w:t>
            </w:r>
            <w:proofErr w:type="gramStart"/>
            <w:r w:rsidRPr="004E70EA">
              <w:rPr>
                <w:rFonts w:ascii="仿宋_GB2312" w:eastAsia="仿宋_GB2312" w:hAnsi="宋体" w:cs="宋体" w:hint="eastAsia"/>
                <w:kern w:val="0"/>
                <w:sz w:val="24"/>
                <w:szCs w:val="24"/>
              </w:rPr>
              <w:t>桃</w:t>
            </w:r>
            <w:proofErr w:type="gramEnd"/>
            <w:r w:rsidRPr="004E70EA">
              <w:rPr>
                <w:rFonts w:ascii="仿宋_GB2312" w:eastAsia="仿宋_GB2312" w:hAnsi="宋体" w:cs="宋体" w:hint="eastAsia"/>
                <w:kern w:val="0"/>
                <w:sz w:val="24"/>
                <w:szCs w:val="24"/>
              </w:rPr>
              <w:t>山口</w:t>
            </w:r>
          </w:p>
        </w:tc>
        <w:tc>
          <w:tcPr>
            <w:tcW w:w="1843" w:type="dxa"/>
            <w:vMerge/>
            <w:tcBorders>
              <w:bottom w:val="single" w:sz="8" w:space="0" w:color="auto"/>
              <w:right w:val="single" w:sz="8" w:space="0" w:color="auto"/>
            </w:tcBorders>
            <w:vAlign w:val="center"/>
          </w:tcPr>
          <w:p w14:paraId="1252B54F" w14:textId="77777777" w:rsidR="00492398" w:rsidRPr="004E70EA" w:rsidRDefault="00492398">
            <w:pPr>
              <w:widowControl/>
              <w:jc w:val="center"/>
              <w:rPr>
                <w:rFonts w:ascii="仿宋_GB2312" w:eastAsia="仿宋_GB2312" w:hAnsi="宋体" w:cs="宋体"/>
                <w:kern w:val="0"/>
                <w:sz w:val="24"/>
                <w:szCs w:val="24"/>
              </w:rPr>
            </w:pPr>
          </w:p>
        </w:tc>
      </w:tr>
    </w:tbl>
    <w:p w14:paraId="136FC184" w14:textId="77777777" w:rsidR="00492398" w:rsidRPr="004E70EA" w:rsidRDefault="0080581A">
      <w:pPr>
        <w:ind w:firstLineChars="200" w:firstLine="640"/>
        <w:jc w:val="left"/>
        <w:rPr>
          <w:rFonts w:ascii="黑体" w:eastAsia="黑体" w:hAnsi="黑体"/>
          <w:sz w:val="32"/>
          <w:szCs w:val="32"/>
        </w:rPr>
      </w:pPr>
      <w:r w:rsidRPr="004E70EA">
        <w:rPr>
          <w:rFonts w:ascii="黑体" w:eastAsia="黑体" w:hAnsi="黑体" w:hint="eastAsia"/>
          <w:sz w:val="32"/>
          <w:szCs w:val="32"/>
        </w:rPr>
        <w:t>三、客车收费标准调整方案研究</w:t>
      </w:r>
    </w:p>
    <w:p w14:paraId="415FA5D7" w14:textId="77777777" w:rsidR="00492398" w:rsidRPr="004E70EA" w:rsidRDefault="0080581A">
      <w:pPr>
        <w:ind w:firstLineChars="200" w:firstLine="640"/>
        <w:rPr>
          <w:rFonts w:ascii="楷体" w:eastAsia="楷体" w:hAnsi="楷体" w:cs="Times New Roman"/>
          <w:sz w:val="32"/>
          <w:szCs w:val="30"/>
        </w:rPr>
      </w:pPr>
      <w:bookmarkStart w:id="4" w:name="_Toc160373290"/>
      <w:r w:rsidRPr="004E70EA">
        <w:rPr>
          <w:rFonts w:ascii="楷体" w:eastAsia="楷体" w:hAnsi="楷体" w:cs="Times New Roman" w:hint="eastAsia"/>
          <w:sz w:val="32"/>
          <w:szCs w:val="30"/>
        </w:rPr>
        <w:t>（一）研究方法</w:t>
      </w:r>
      <w:bookmarkEnd w:id="4"/>
      <w:r w:rsidRPr="004E70EA">
        <w:rPr>
          <w:rFonts w:ascii="楷体" w:eastAsia="楷体" w:hAnsi="楷体" w:cs="Times New Roman" w:hint="eastAsia"/>
          <w:sz w:val="32"/>
          <w:szCs w:val="30"/>
        </w:rPr>
        <w:t>。</w:t>
      </w:r>
    </w:p>
    <w:p w14:paraId="0D6A0E7D"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根据</w:t>
      </w:r>
      <w:r w:rsidRPr="004E70EA">
        <w:rPr>
          <w:rFonts w:ascii="仿宋_GB2312" w:eastAsia="仿宋_GB2312" w:hAnsi="楷体"/>
          <w:sz w:val="32"/>
          <w:szCs w:val="32"/>
        </w:rPr>
        <w:t>社会效益最大化</w:t>
      </w:r>
      <w:r w:rsidRPr="004E70EA">
        <w:rPr>
          <w:rFonts w:ascii="仿宋_GB2312" w:eastAsia="仿宋_GB2312" w:hAnsi="楷体" w:hint="eastAsia"/>
          <w:sz w:val="32"/>
          <w:szCs w:val="32"/>
        </w:rPr>
        <w:t>、</w:t>
      </w:r>
      <w:r w:rsidRPr="004E70EA">
        <w:rPr>
          <w:rFonts w:ascii="仿宋_GB2312" w:eastAsia="仿宋_GB2312" w:hAnsi="楷体"/>
          <w:sz w:val="32"/>
          <w:szCs w:val="32"/>
        </w:rPr>
        <w:t>内外部效益均衡</w:t>
      </w:r>
      <w:r w:rsidRPr="004E70EA">
        <w:rPr>
          <w:rFonts w:ascii="仿宋_GB2312" w:eastAsia="仿宋_GB2312" w:hAnsi="楷体" w:hint="eastAsia"/>
          <w:sz w:val="32"/>
          <w:szCs w:val="32"/>
        </w:rPr>
        <w:t>、</w:t>
      </w:r>
      <w:r w:rsidRPr="004E70EA">
        <w:rPr>
          <w:rFonts w:ascii="仿宋_GB2312" w:eastAsia="仿宋_GB2312" w:hAnsi="楷体"/>
          <w:sz w:val="32"/>
          <w:szCs w:val="32"/>
        </w:rPr>
        <w:t>运营收支均衡</w:t>
      </w:r>
      <w:r w:rsidRPr="004E70EA">
        <w:rPr>
          <w:rFonts w:ascii="仿宋_GB2312" w:eastAsia="仿宋_GB2312" w:hAnsi="楷体" w:hint="eastAsia"/>
          <w:sz w:val="32"/>
          <w:szCs w:val="32"/>
        </w:rPr>
        <w:t>、</w:t>
      </w:r>
      <w:r w:rsidRPr="004E70EA">
        <w:rPr>
          <w:rFonts w:ascii="仿宋_GB2312" w:eastAsia="仿宋_GB2312" w:hAnsi="楷体"/>
          <w:sz w:val="32"/>
          <w:szCs w:val="32"/>
        </w:rPr>
        <w:t>社会风险</w:t>
      </w:r>
      <w:r w:rsidRPr="004E70EA">
        <w:rPr>
          <w:rFonts w:ascii="仿宋_GB2312" w:eastAsia="仿宋_GB2312" w:hAnsi="楷体" w:hint="eastAsia"/>
          <w:sz w:val="32"/>
          <w:szCs w:val="32"/>
        </w:rPr>
        <w:t>可控的</w:t>
      </w:r>
      <w:r w:rsidRPr="004E70EA">
        <w:rPr>
          <w:rFonts w:ascii="仿宋_GB2312" w:eastAsia="仿宋_GB2312" w:hAnsi="楷体"/>
          <w:sz w:val="32"/>
          <w:szCs w:val="32"/>
        </w:rPr>
        <w:t>原则</w:t>
      </w:r>
      <w:r w:rsidRPr="004E70EA">
        <w:rPr>
          <w:rFonts w:ascii="仿宋_GB2312" w:eastAsia="仿宋_GB2312" w:hAnsi="楷体" w:hint="eastAsia"/>
          <w:sz w:val="32"/>
          <w:szCs w:val="32"/>
        </w:rPr>
        <w:t>，</w:t>
      </w:r>
      <w:r w:rsidRPr="004E70EA">
        <w:rPr>
          <w:rFonts w:ascii="仿宋_GB2312" w:eastAsia="仿宋_GB2312" w:hAnsi="楷体"/>
          <w:sz w:val="32"/>
          <w:szCs w:val="32"/>
        </w:rPr>
        <w:t>采用三种不同的研究方法，分别对通行费标准进行分析测算，最后</w:t>
      </w:r>
      <w:r w:rsidRPr="004E70EA">
        <w:rPr>
          <w:rFonts w:ascii="仿宋_GB2312" w:eastAsia="仿宋_GB2312" w:hAnsi="楷体" w:hint="eastAsia"/>
          <w:sz w:val="32"/>
          <w:szCs w:val="32"/>
        </w:rPr>
        <w:t>通过</w:t>
      </w:r>
      <w:r w:rsidRPr="004E70EA">
        <w:rPr>
          <w:rFonts w:ascii="仿宋_GB2312" w:eastAsia="仿宋_GB2312" w:hAnsi="楷体"/>
          <w:sz w:val="32"/>
          <w:szCs w:val="32"/>
        </w:rPr>
        <w:t>综合对比</w:t>
      </w:r>
      <w:r w:rsidRPr="004E70EA">
        <w:rPr>
          <w:rFonts w:ascii="仿宋_GB2312" w:eastAsia="仿宋_GB2312" w:hAnsi="楷体" w:hint="eastAsia"/>
          <w:sz w:val="32"/>
          <w:szCs w:val="32"/>
        </w:rPr>
        <w:t>比选出</w:t>
      </w:r>
      <w:r w:rsidRPr="004E70EA">
        <w:rPr>
          <w:rFonts w:ascii="仿宋_GB2312" w:eastAsia="仿宋_GB2312" w:hAnsi="楷体"/>
          <w:sz w:val="32"/>
          <w:szCs w:val="32"/>
        </w:rPr>
        <w:t>推荐方案。</w:t>
      </w:r>
    </w:p>
    <w:p w14:paraId="38BA7BAC"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一是收支平衡法。通过分析宁夏回族自治区32个收费公路项目的历年收入和支出以及交通量情况，进行分析确定其基本费率及各车型通行费收费标准；</w:t>
      </w:r>
    </w:p>
    <w:p w14:paraId="65273A0B"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二是固定资产折旧法。通过将收费公路的固定资产按收费年限平摊，并加上借款费用化利息支出及养护管理费用等成本，依据收支平衡法的思想和收费公路历年收入及交通量，确定其基本费率及各车型通行费标准；</w:t>
      </w:r>
    </w:p>
    <w:p w14:paraId="2CEA998E"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三是对比分析法。通过参考其他省份收费公路通行费标准，合理确定宁夏32个收费公路项目客车通行费基本费率</w:t>
      </w:r>
      <w:r w:rsidRPr="004E70EA">
        <w:rPr>
          <w:rFonts w:ascii="仿宋_GB2312" w:eastAsia="仿宋_GB2312" w:hAnsi="楷体" w:hint="eastAsia"/>
          <w:sz w:val="32"/>
          <w:szCs w:val="32"/>
        </w:rPr>
        <w:lastRenderedPageBreak/>
        <w:t>和各车型通行费收费标准。</w:t>
      </w:r>
    </w:p>
    <w:p w14:paraId="3F11A318"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受相关政策及数据情况影响，本次研究需要考虑以下内容：</w:t>
      </w:r>
    </w:p>
    <w:p w14:paraId="22AAA6A3"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一是按照《政府制定价格成本监审办法》要求，成本监审报告结果是收费标准调整的基础。</w:t>
      </w:r>
    </w:p>
    <w:p w14:paraId="07C789AB"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成本监审需以调价对象近三年的平均数据为基础数据进行成本监审分析。本次成本监审报告于2023年完成，分析的数据选取年限为2020-2022年。本方案与其保持一致，三种研究方法选取数据年限为2020-2022年，其他部分数据更新至2023年。</w:t>
      </w:r>
    </w:p>
    <w:p w14:paraId="0CF91F6B"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方法</w:t>
      </w:r>
      <w:proofErr w:type="gramStart"/>
      <w:r w:rsidRPr="004E70EA">
        <w:rPr>
          <w:rFonts w:ascii="仿宋_GB2312" w:eastAsia="仿宋_GB2312" w:hAnsi="楷体" w:hint="eastAsia"/>
          <w:sz w:val="32"/>
          <w:szCs w:val="32"/>
        </w:rPr>
        <w:t>一</w:t>
      </w:r>
      <w:proofErr w:type="gramEnd"/>
      <w:r w:rsidRPr="004E70EA">
        <w:rPr>
          <w:rFonts w:ascii="仿宋_GB2312" w:eastAsia="仿宋_GB2312" w:hAnsi="楷体" w:hint="eastAsia"/>
          <w:sz w:val="32"/>
          <w:szCs w:val="32"/>
        </w:rPr>
        <w:t>和</w:t>
      </w:r>
      <w:proofErr w:type="gramStart"/>
      <w:r w:rsidRPr="004E70EA">
        <w:rPr>
          <w:rFonts w:ascii="仿宋_GB2312" w:eastAsia="仿宋_GB2312" w:hAnsi="楷体" w:hint="eastAsia"/>
          <w:sz w:val="32"/>
          <w:szCs w:val="32"/>
        </w:rPr>
        <w:t>方法二均按照</w:t>
      </w:r>
      <w:proofErr w:type="gramEnd"/>
      <w:r w:rsidRPr="004E70EA">
        <w:rPr>
          <w:rFonts w:ascii="仿宋_GB2312" w:eastAsia="仿宋_GB2312" w:hAnsi="楷体" w:hint="eastAsia"/>
          <w:sz w:val="32"/>
          <w:szCs w:val="32"/>
        </w:rPr>
        <w:t>成本监审的方法要求，从收支平衡和固定资产折旧两个维度进行的成本监审测算。方法二固定资产折旧法与成本监审报告《宁夏32个收费公路项目2020-2022年车辆通行定价成本监审报告》采用方法一致，因此直接采用其成果。</w:t>
      </w:r>
    </w:p>
    <w:p w14:paraId="4C370B7C"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二是因32个收费公路项目2019年前由原宁夏公路管理局管养，采取高速公路与普通公路</w:t>
      </w:r>
      <w:proofErr w:type="gramStart"/>
      <w:r w:rsidRPr="004E70EA">
        <w:rPr>
          <w:rFonts w:ascii="仿宋_GB2312" w:eastAsia="仿宋_GB2312" w:hAnsi="楷体" w:hint="eastAsia"/>
          <w:sz w:val="32"/>
          <w:szCs w:val="32"/>
        </w:rPr>
        <w:t>一</w:t>
      </w:r>
      <w:proofErr w:type="gramEnd"/>
      <w:r w:rsidRPr="004E70EA">
        <w:rPr>
          <w:rFonts w:ascii="仿宋_GB2312" w:eastAsia="仿宋_GB2312" w:hAnsi="楷体" w:hint="eastAsia"/>
          <w:sz w:val="32"/>
          <w:szCs w:val="32"/>
        </w:rPr>
        <w:t>体管养，管</w:t>
      </w:r>
      <w:proofErr w:type="gramStart"/>
      <w:r w:rsidRPr="004E70EA">
        <w:rPr>
          <w:rFonts w:ascii="仿宋_GB2312" w:eastAsia="仿宋_GB2312" w:hAnsi="楷体" w:hint="eastAsia"/>
          <w:sz w:val="32"/>
          <w:szCs w:val="32"/>
        </w:rPr>
        <w:t>养费用</w:t>
      </w:r>
      <w:proofErr w:type="gramEnd"/>
      <w:r w:rsidRPr="004E70EA">
        <w:rPr>
          <w:rFonts w:ascii="仿宋_GB2312" w:eastAsia="仿宋_GB2312" w:hAnsi="楷体" w:hint="eastAsia"/>
          <w:sz w:val="32"/>
          <w:szCs w:val="32"/>
        </w:rPr>
        <w:t>无法拆分，因此本报告不再分析2020年之前数据。</w:t>
      </w:r>
    </w:p>
    <w:p w14:paraId="76C0760D"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三是按照</w:t>
      </w:r>
      <w:r w:rsidRPr="004E70EA">
        <w:rPr>
          <w:rFonts w:ascii="仿宋_GB2312" w:eastAsia="仿宋_GB2312" w:hAnsi="楷体"/>
          <w:sz w:val="32"/>
          <w:szCs w:val="32"/>
        </w:rPr>
        <w:t>宁夏现行</w:t>
      </w:r>
      <w:r w:rsidRPr="004E70EA">
        <w:rPr>
          <w:rFonts w:ascii="仿宋_GB2312" w:eastAsia="仿宋_GB2312" w:hAnsi="楷体" w:hint="eastAsia"/>
          <w:sz w:val="32"/>
          <w:szCs w:val="32"/>
        </w:rPr>
        <w:t>客车</w:t>
      </w:r>
      <w:r w:rsidRPr="004E70EA">
        <w:rPr>
          <w:rFonts w:ascii="仿宋_GB2312" w:eastAsia="仿宋_GB2312" w:hAnsi="楷体"/>
          <w:sz w:val="32"/>
          <w:szCs w:val="32"/>
        </w:rPr>
        <w:t>收费</w:t>
      </w:r>
      <w:r w:rsidRPr="004E70EA">
        <w:rPr>
          <w:rFonts w:ascii="仿宋_GB2312" w:eastAsia="仿宋_GB2312" w:hAnsi="楷体" w:hint="eastAsia"/>
          <w:sz w:val="32"/>
          <w:szCs w:val="32"/>
        </w:rPr>
        <w:t>标准：</w:t>
      </w:r>
      <w:r w:rsidRPr="004E70EA">
        <w:rPr>
          <w:rFonts w:ascii="仿宋_GB2312" w:eastAsia="仿宋_GB2312" w:hAnsi="方正小标宋简体" w:hint="eastAsia"/>
          <w:sz w:val="32"/>
          <w:szCs w:val="32"/>
        </w:rPr>
        <w:t>1类客车0.30元/车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公里，2类客车0.50元/车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公里，3类客车0.70元/车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公里，4类客车0.85元/车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宁夏现行</w:t>
      </w:r>
      <w:r w:rsidRPr="004E70EA">
        <w:rPr>
          <w:rFonts w:ascii="仿宋_GB2312" w:eastAsia="仿宋_GB2312" w:hAnsi="楷体" w:hint="eastAsia"/>
          <w:sz w:val="32"/>
          <w:szCs w:val="32"/>
        </w:rPr>
        <w:t>客车</w:t>
      </w:r>
      <w:r w:rsidRPr="004E70EA">
        <w:rPr>
          <w:rFonts w:ascii="仿宋_GB2312" w:eastAsia="仿宋_GB2312" w:hAnsi="楷体"/>
          <w:sz w:val="32"/>
          <w:szCs w:val="32"/>
        </w:rPr>
        <w:t>收费级差系数</w:t>
      </w:r>
      <w:r w:rsidRPr="004E70EA">
        <w:rPr>
          <w:rFonts w:ascii="仿宋_GB2312" w:eastAsia="仿宋_GB2312" w:hAnsi="楷体" w:hint="eastAsia"/>
          <w:sz w:val="32"/>
          <w:szCs w:val="32"/>
        </w:rPr>
        <w:t>为0.3:0.5:0.7:0.85。</w:t>
      </w:r>
    </w:p>
    <w:p w14:paraId="507DC10A" w14:textId="77777777" w:rsidR="00492398" w:rsidRPr="004E70EA" w:rsidRDefault="0080581A">
      <w:pPr>
        <w:ind w:firstLineChars="200" w:firstLine="643"/>
        <w:rPr>
          <w:rFonts w:ascii="仿宋_GB2312" w:eastAsia="仿宋_GB2312" w:hAnsi="楷体"/>
          <w:b/>
          <w:bCs/>
          <w:sz w:val="32"/>
          <w:szCs w:val="32"/>
        </w:rPr>
      </w:pPr>
      <w:bookmarkStart w:id="5" w:name="_Toc160373291"/>
      <w:r w:rsidRPr="004E70EA">
        <w:rPr>
          <w:rFonts w:ascii="仿宋_GB2312" w:eastAsia="仿宋_GB2312" w:hAnsi="楷体" w:hint="eastAsia"/>
          <w:b/>
          <w:bCs/>
          <w:sz w:val="32"/>
          <w:szCs w:val="32"/>
        </w:rPr>
        <w:lastRenderedPageBreak/>
        <w:t>1.收支平衡法</w:t>
      </w:r>
      <w:bookmarkEnd w:id="5"/>
      <w:r w:rsidRPr="004E70EA">
        <w:rPr>
          <w:rFonts w:ascii="仿宋_GB2312" w:eastAsia="仿宋_GB2312" w:hAnsi="楷体" w:hint="eastAsia"/>
          <w:b/>
          <w:bCs/>
          <w:sz w:val="32"/>
          <w:szCs w:val="32"/>
        </w:rPr>
        <w:t>。</w:t>
      </w:r>
    </w:p>
    <w:p w14:paraId="03638144"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首先计算高速公路2020-2022年的年均支出，主要包括还本付息、主营业务成本、管理费用以及税金及附加等；剥离部分路段成本（如六盘山隧道，</w:t>
      </w:r>
      <w:r w:rsidR="00C55486" w:rsidRPr="004E70EA">
        <w:rPr>
          <w:rFonts w:ascii="仿宋_GB2312" w:eastAsia="仿宋_GB2312" w:hAnsi="楷体" w:hint="eastAsia"/>
          <w:sz w:val="32"/>
          <w:szCs w:val="32"/>
        </w:rPr>
        <w:t>因已在路段通行费基础上加收</w:t>
      </w:r>
      <w:r w:rsidRPr="004E70EA">
        <w:rPr>
          <w:rFonts w:ascii="仿宋_GB2312" w:eastAsia="仿宋_GB2312" w:hAnsi="楷体" w:hint="eastAsia"/>
          <w:sz w:val="32"/>
          <w:szCs w:val="32"/>
        </w:rPr>
        <w:t>，</w:t>
      </w:r>
      <w:r w:rsidR="00C55486" w:rsidRPr="004E70EA">
        <w:rPr>
          <w:rFonts w:ascii="仿宋_GB2312" w:eastAsia="仿宋_GB2312" w:hAnsi="楷体" w:hint="eastAsia"/>
          <w:sz w:val="32"/>
          <w:szCs w:val="32"/>
        </w:rPr>
        <w:t>故</w:t>
      </w:r>
      <w:r w:rsidRPr="004E70EA">
        <w:rPr>
          <w:rFonts w:ascii="仿宋_GB2312" w:eastAsia="仿宋_GB2312" w:hAnsi="楷体" w:hint="eastAsia"/>
          <w:sz w:val="32"/>
          <w:szCs w:val="32"/>
        </w:rPr>
        <w:t>将其成本剥离），核减政府补贴以及服务区和</w:t>
      </w:r>
      <w:r w:rsidR="00C55486" w:rsidRPr="004E70EA">
        <w:rPr>
          <w:rFonts w:ascii="仿宋_GB2312" w:eastAsia="仿宋_GB2312" w:hAnsi="楷体" w:hint="eastAsia"/>
          <w:sz w:val="32"/>
          <w:szCs w:val="32"/>
        </w:rPr>
        <w:t>沿线</w:t>
      </w:r>
      <w:r w:rsidRPr="004E70EA">
        <w:rPr>
          <w:rFonts w:ascii="仿宋_GB2312" w:eastAsia="仿宋_GB2312" w:hAnsi="楷体" w:hint="eastAsia"/>
          <w:sz w:val="32"/>
          <w:szCs w:val="32"/>
        </w:rPr>
        <w:t>广告收入等；得到</w:t>
      </w:r>
      <w:r w:rsidR="00C55486" w:rsidRPr="004E70EA">
        <w:rPr>
          <w:rFonts w:ascii="仿宋_GB2312" w:eastAsia="仿宋_GB2312" w:hAnsi="楷体" w:hint="eastAsia"/>
          <w:sz w:val="32"/>
          <w:szCs w:val="32"/>
        </w:rPr>
        <w:t>每年</w:t>
      </w:r>
      <w:r w:rsidRPr="004E70EA">
        <w:rPr>
          <w:rFonts w:ascii="仿宋_GB2312" w:eastAsia="仿宋_GB2312" w:hAnsi="楷体" w:hint="eastAsia"/>
          <w:sz w:val="32"/>
          <w:szCs w:val="32"/>
        </w:rPr>
        <w:t>定价总成本</w:t>
      </w:r>
      <w:r w:rsidR="00C55486" w:rsidRPr="004E70EA">
        <w:rPr>
          <w:rFonts w:ascii="仿宋_GB2312" w:eastAsia="仿宋_GB2312" w:hAnsi="楷体" w:hint="eastAsia"/>
          <w:sz w:val="32"/>
          <w:szCs w:val="32"/>
        </w:rPr>
        <w:t>，</w:t>
      </w:r>
      <w:r w:rsidRPr="004E70EA">
        <w:rPr>
          <w:rFonts w:ascii="仿宋_GB2312" w:eastAsia="仿宋_GB2312" w:hAnsi="楷体" w:hint="eastAsia"/>
          <w:sz w:val="32"/>
          <w:szCs w:val="32"/>
        </w:rPr>
        <w:t>结合</w:t>
      </w:r>
      <w:r w:rsidR="00C55486" w:rsidRPr="004E70EA">
        <w:rPr>
          <w:rFonts w:ascii="仿宋_GB2312" w:eastAsia="仿宋_GB2312" w:hAnsi="楷体" w:hint="eastAsia"/>
          <w:sz w:val="32"/>
          <w:szCs w:val="32"/>
        </w:rPr>
        <w:t>年度</w:t>
      </w:r>
      <w:r w:rsidRPr="004E70EA">
        <w:rPr>
          <w:rFonts w:ascii="仿宋_GB2312" w:eastAsia="仿宋_GB2312" w:hAnsi="楷体" w:hint="eastAsia"/>
          <w:sz w:val="32"/>
          <w:szCs w:val="32"/>
        </w:rPr>
        <w:t>交通量情况，</w:t>
      </w:r>
      <w:r w:rsidR="00C55486" w:rsidRPr="004E70EA">
        <w:rPr>
          <w:rFonts w:ascii="仿宋_GB2312" w:eastAsia="仿宋_GB2312" w:hAnsi="楷体" w:hint="eastAsia"/>
          <w:sz w:val="32"/>
          <w:szCs w:val="32"/>
        </w:rPr>
        <w:t>计算</w:t>
      </w:r>
      <w:r w:rsidRPr="004E70EA">
        <w:rPr>
          <w:rFonts w:ascii="仿宋_GB2312" w:eastAsia="仿宋_GB2312" w:hAnsi="楷体" w:hint="eastAsia"/>
          <w:sz w:val="32"/>
          <w:szCs w:val="32"/>
        </w:rPr>
        <w:t>单位定价成本。</w:t>
      </w:r>
    </w:p>
    <w:p w14:paraId="1B62BF02"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2020-2022年宁夏32个收费公路项目定价成本分别为61.75亿元、90.19亿元和57.09亿元。</w:t>
      </w:r>
    </w:p>
    <w:p w14:paraId="36467722" w14:textId="77777777" w:rsidR="00492398" w:rsidRPr="004E70EA" w:rsidRDefault="0080581A">
      <w:pPr>
        <w:widowControl/>
        <w:spacing w:afterLines="50" w:after="156"/>
        <w:jc w:val="right"/>
        <w:rPr>
          <w:rFonts w:ascii="Times New Roman" w:eastAsia="黑体" w:hAnsi="Times New Roman" w:cs="Times New Roman"/>
          <w:kern w:val="0"/>
          <w:sz w:val="24"/>
          <w:szCs w:val="24"/>
          <w:lang w:val="en-GB"/>
        </w:rPr>
      </w:pPr>
      <w:r w:rsidRPr="004E70EA">
        <w:rPr>
          <w:rFonts w:ascii="Times New Roman" w:eastAsia="黑体" w:hAnsi="Times New Roman" w:cs="Times New Roman" w:hint="eastAsia"/>
          <w:kern w:val="0"/>
          <w:sz w:val="24"/>
          <w:szCs w:val="24"/>
          <w:lang w:val="en-GB"/>
        </w:rPr>
        <w:t>宁夏</w:t>
      </w:r>
      <w:r w:rsidRPr="004E70EA">
        <w:rPr>
          <w:rFonts w:ascii="Times New Roman" w:eastAsia="黑体" w:hAnsi="Times New Roman" w:cs="Times New Roman"/>
          <w:kern w:val="0"/>
          <w:sz w:val="24"/>
          <w:szCs w:val="24"/>
          <w:lang w:val="en-GB"/>
        </w:rPr>
        <w:t>32</w:t>
      </w:r>
      <w:r w:rsidRPr="004E70EA">
        <w:rPr>
          <w:rFonts w:ascii="Times New Roman" w:eastAsia="黑体" w:hAnsi="Times New Roman" w:cs="Times New Roman"/>
          <w:kern w:val="0"/>
          <w:sz w:val="24"/>
          <w:szCs w:val="24"/>
          <w:lang w:val="en-GB"/>
        </w:rPr>
        <w:t>个收费公路项目定价成本表</w:t>
      </w:r>
      <w:r w:rsidRPr="004E70EA">
        <w:rPr>
          <w:rFonts w:ascii="Times New Roman" w:eastAsia="黑体" w:hAnsi="Times New Roman" w:cs="Times New Roman"/>
          <w:kern w:val="0"/>
          <w:sz w:val="24"/>
          <w:szCs w:val="24"/>
          <w:lang w:val="en-GB"/>
        </w:rPr>
        <w:t xml:space="preserve">             </w:t>
      </w:r>
      <w:r w:rsidRPr="004E70EA">
        <w:rPr>
          <w:rFonts w:ascii="Times New Roman" w:eastAsia="黑体" w:hAnsi="Times New Roman" w:cs="Times New Roman"/>
          <w:kern w:val="0"/>
          <w:sz w:val="24"/>
          <w:szCs w:val="24"/>
          <w:lang w:val="en-GB"/>
        </w:rPr>
        <w:t>单位：万元</w:t>
      </w:r>
    </w:p>
    <w:tbl>
      <w:tblPr>
        <w:tblW w:w="8276" w:type="dxa"/>
        <w:tblLayout w:type="fixed"/>
        <w:tblLook w:val="04A0" w:firstRow="1" w:lastRow="0" w:firstColumn="1" w:lastColumn="0" w:noHBand="0" w:noVBand="1"/>
      </w:tblPr>
      <w:tblGrid>
        <w:gridCol w:w="1416"/>
        <w:gridCol w:w="2376"/>
        <w:gridCol w:w="1436"/>
        <w:gridCol w:w="1524"/>
        <w:gridCol w:w="1524"/>
      </w:tblGrid>
      <w:tr w:rsidR="004E70EA" w:rsidRPr="004E70EA" w14:paraId="28F98143" w14:textId="77777777">
        <w:trPr>
          <w:trHeight w:val="510"/>
          <w:tblHeader/>
        </w:trPr>
        <w:tc>
          <w:tcPr>
            <w:tcW w:w="3792" w:type="dxa"/>
            <w:gridSpan w:val="2"/>
            <w:tcBorders>
              <w:top w:val="single" w:sz="12" w:space="0" w:color="auto"/>
              <w:left w:val="single" w:sz="12" w:space="0" w:color="auto"/>
              <w:bottom w:val="single" w:sz="4" w:space="0" w:color="auto"/>
              <w:right w:val="single" w:sz="4" w:space="0" w:color="auto"/>
            </w:tcBorders>
            <w:vAlign w:val="center"/>
          </w:tcPr>
          <w:p w14:paraId="48553129"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成本费用</w:t>
            </w:r>
          </w:p>
        </w:tc>
        <w:tc>
          <w:tcPr>
            <w:tcW w:w="1436" w:type="dxa"/>
            <w:tcBorders>
              <w:top w:val="single" w:sz="12" w:space="0" w:color="auto"/>
              <w:left w:val="single" w:sz="4" w:space="0" w:color="auto"/>
              <w:bottom w:val="single" w:sz="4" w:space="0" w:color="auto"/>
              <w:right w:val="single" w:sz="4" w:space="0" w:color="auto"/>
            </w:tcBorders>
            <w:vAlign w:val="center"/>
          </w:tcPr>
          <w:p w14:paraId="074BDB9F"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2020</w:t>
            </w:r>
            <w:r w:rsidRPr="004E70EA">
              <w:rPr>
                <w:rFonts w:ascii="Times New Roman" w:eastAsia="仿宋_GB2312" w:hAnsi="Times New Roman" w:cs="Times New Roman"/>
                <w:b/>
                <w:bCs/>
                <w:kern w:val="0"/>
                <w:sz w:val="24"/>
                <w:szCs w:val="24"/>
                <w:lang w:val="en-GB"/>
              </w:rPr>
              <w:t>年</w:t>
            </w:r>
          </w:p>
        </w:tc>
        <w:tc>
          <w:tcPr>
            <w:tcW w:w="1524" w:type="dxa"/>
            <w:tcBorders>
              <w:top w:val="single" w:sz="12" w:space="0" w:color="auto"/>
              <w:left w:val="nil"/>
              <w:bottom w:val="single" w:sz="4" w:space="0" w:color="auto"/>
              <w:right w:val="single" w:sz="4" w:space="0" w:color="auto"/>
            </w:tcBorders>
            <w:vAlign w:val="center"/>
          </w:tcPr>
          <w:p w14:paraId="0435218E"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2021</w:t>
            </w:r>
            <w:r w:rsidRPr="004E70EA">
              <w:rPr>
                <w:rFonts w:ascii="Times New Roman" w:eastAsia="仿宋_GB2312" w:hAnsi="Times New Roman" w:cs="Times New Roman"/>
                <w:b/>
                <w:bCs/>
                <w:kern w:val="0"/>
                <w:sz w:val="24"/>
                <w:szCs w:val="24"/>
                <w:lang w:val="en-GB"/>
              </w:rPr>
              <w:t>年</w:t>
            </w:r>
          </w:p>
        </w:tc>
        <w:tc>
          <w:tcPr>
            <w:tcW w:w="1524" w:type="dxa"/>
            <w:tcBorders>
              <w:top w:val="single" w:sz="12" w:space="0" w:color="auto"/>
              <w:left w:val="nil"/>
              <w:bottom w:val="single" w:sz="4" w:space="0" w:color="auto"/>
              <w:right w:val="single" w:sz="12" w:space="0" w:color="auto"/>
            </w:tcBorders>
            <w:vAlign w:val="center"/>
          </w:tcPr>
          <w:p w14:paraId="0555004F"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2022</w:t>
            </w:r>
            <w:r w:rsidRPr="004E70EA">
              <w:rPr>
                <w:rFonts w:ascii="Times New Roman" w:eastAsia="仿宋_GB2312" w:hAnsi="Times New Roman" w:cs="Times New Roman"/>
                <w:b/>
                <w:bCs/>
                <w:kern w:val="0"/>
                <w:sz w:val="24"/>
                <w:szCs w:val="24"/>
                <w:lang w:val="en-GB"/>
              </w:rPr>
              <w:t>年</w:t>
            </w:r>
          </w:p>
        </w:tc>
      </w:tr>
      <w:tr w:rsidR="004E70EA" w:rsidRPr="004E70EA" w14:paraId="49782E26" w14:textId="77777777">
        <w:trPr>
          <w:trHeight w:val="510"/>
        </w:trPr>
        <w:tc>
          <w:tcPr>
            <w:tcW w:w="1416" w:type="dxa"/>
            <w:vMerge w:val="restart"/>
            <w:tcBorders>
              <w:top w:val="single" w:sz="4" w:space="0" w:color="auto"/>
              <w:left w:val="single" w:sz="12" w:space="0" w:color="auto"/>
              <w:bottom w:val="single" w:sz="4" w:space="0" w:color="auto"/>
              <w:right w:val="single" w:sz="4" w:space="0" w:color="auto"/>
            </w:tcBorders>
            <w:vAlign w:val="center"/>
          </w:tcPr>
          <w:p w14:paraId="06E0A16A"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年成本费用</w:t>
            </w:r>
          </w:p>
        </w:tc>
        <w:tc>
          <w:tcPr>
            <w:tcW w:w="2376" w:type="dxa"/>
            <w:tcBorders>
              <w:top w:val="single" w:sz="4" w:space="0" w:color="auto"/>
              <w:left w:val="nil"/>
              <w:bottom w:val="single" w:sz="4" w:space="0" w:color="auto"/>
              <w:right w:val="single" w:sz="4" w:space="0" w:color="auto"/>
            </w:tcBorders>
            <w:vAlign w:val="center"/>
          </w:tcPr>
          <w:p w14:paraId="729D0A37"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还本付息支出</w:t>
            </w:r>
          </w:p>
        </w:tc>
        <w:tc>
          <w:tcPr>
            <w:tcW w:w="1436" w:type="dxa"/>
            <w:tcBorders>
              <w:top w:val="single" w:sz="4" w:space="0" w:color="auto"/>
              <w:left w:val="single" w:sz="4" w:space="0" w:color="auto"/>
              <w:bottom w:val="single" w:sz="4" w:space="0" w:color="auto"/>
              <w:right w:val="single" w:sz="4" w:space="0" w:color="auto"/>
            </w:tcBorders>
            <w:vAlign w:val="center"/>
          </w:tcPr>
          <w:p w14:paraId="0D9DCE5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527247.53</w:t>
            </w:r>
          </w:p>
        </w:tc>
        <w:tc>
          <w:tcPr>
            <w:tcW w:w="1524" w:type="dxa"/>
            <w:tcBorders>
              <w:top w:val="single" w:sz="4" w:space="0" w:color="auto"/>
              <w:left w:val="nil"/>
              <w:bottom w:val="single" w:sz="4" w:space="0" w:color="auto"/>
              <w:right w:val="single" w:sz="4" w:space="0" w:color="auto"/>
            </w:tcBorders>
            <w:vAlign w:val="center"/>
          </w:tcPr>
          <w:p w14:paraId="7A021B99"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799587.60</w:t>
            </w:r>
          </w:p>
        </w:tc>
        <w:tc>
          <w:tcPr>
            <w:tcW w:w="1524" w:type="dxa"/>
            <w:tcBorders>
              <w:top w:val="single" w:sz="4" w:space="0" w:color="auto"/>
              <w:left w:val="nil"/>
              <w:bottom w:val="single" w:sz="4" w:space="0" w:color="auto"/>
              <w:right w:val="single" w:sz="12" w:space="0" w:color="auto"/>
            </w:tcBorders>
            <w:vAlign w:val="center"/>
          </w:tcPr>
          <w:p w14:paraId="3DE9B2AB"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462023.71</w:t>
            </w:r>
          </w:p>
        </w:tc>
      </w:tr>
      <w:tr w:rsidR="004E70EA" w:rsidRPr="004E70EA" w14:paraId="0F9A8048"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228F5474" w14:textId="77777777" w:rsidR="00492398" w:rsidRPr="004E70EA" w:rsidRDefault="00492398">
            <w:pPr>
              <w:widowControl/>
              <w:jc w:val="center"/>
              <w:rPr>
                <w:rFonts w:ascii="Times New Roman" w:eastAsia="仿宋_GB2312" w:hAnsi="Times New Roman" w:cs="Times New Roman"/>
                <w:kern w:val="0"/>
                <w:sz w:val="24"/>
                <w:szCs w:val="24"/>
                <w:lang w:val="en-GB"/>
              </w:rPr>
            </w:pPr>
          </w:p>
        </w:tc>
        <w:tc>
          <w:tcPr>
            <w:tcW w:w="2376" w:type="dxa"/>
            <w:tcBorders>
              <w:top w:val="single" w:sz="4" w:space="0" w:color="auto"/>
              <w:left w:val="nil"/>
              <w:bottom w:val="single" w:sz="4" w:space="0" w:color="auto"/>
              <w:right w:val="single" w:sz="4" w:space="0" w:color="auto"/>
            </w:tcBorders>
            <w:vAlign w:val="center"/>
          </w:tcPr>
          <w:p w14:paraId="6FA7A826"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其他费用</w:t>
            </w:r>
          </w:p>
        </w:tc>
        <w:tc>
          <w:tcPr>
            <w:tcW w:w="1436" w:type="dxa"/>
            <w:tcBorders>
              <w:top w:val="single" w:sz="4" w:space="0" w:color="auto"/>
              <w:left w:val="single" w:sz="4" w:space="0" w:color="auto"/>
              <w:bottom w:val="single" w:sz="4" w:space="0" w:color="auto"/>
              <w:right w:val="single" w:sz="4" w:space="0" w:color="auto"/>
            </w:tcBorders>
            <w:vAlign w:val="center"/>
          </w:tcPr>
          <w:p w14:paraId="0DEABAFC"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99896.58</w:t>
            </w:r>
          </w:p>
        </w:tc>
        <w:tc>
          <w:tcPr>
            <w:tcW w:w="1524" w:type="dxa"/>
            <w:tcBorders>
              <w:top w:val="single" w:sz="4" w:space="0" w:color="auto"/>
              <w:left w:val="nil"/>
              <w:bottom w:val="single" w:sz="4" w:space="0" w:color="auto"/>
              <w:right w:val="single" w:sz="4" w:space="0" w:color="auto"/>
            </w:tcBorders>
            <w:vAlign w:val="center"/>
          </w:tcPr>
          <w:p w14:paraId="01140EB9"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110185.70</w:t>
            </w:r>
          </w:p>
        </w:tc>
        <w:tc>
          <w:tcPr>
            <w:tcW w:w="1524" w:type="dxa"/>
            <w:tcBorders>
              <w:top w:val="single" w:sz="4" w:space="0" w:color="auto"/>
              <w:left w:val="nil"/>
              <w:bottom w:val="single" w:sz="4" w:space="0" w:color="auto"/>
              <w:right w:val="single" w:sz="12" w:space="0" w:color="auto"/>
            </w:tcBorders>
            <w:vAlign w:val="center"/>
          </w:tcPr>
          <w:p w14:paraId="79857305"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115673.96</w:t>
            </w:r>
          </w:p>
        </w:tc>
      </w:tr>
      <w:tr w:rsidR="004E70EA" w:rsidRPr="004E70EA" w14:paraId="6467813F" w14:textId="77777777">
        <w:trPr>
          <w:trHeight w:val="510"/>
        </w:trPr>
        <w:tc>
          <w:tcPr>
            <w:tcW w:w="3792" w:type="dxa"/>
            <w:gridSpan w:val="2"/>
            <w:tcBorders>
              <w:top w:val="single" w:sz="4" w:space="0" w:color="auto"/>
              <w:left w:val="single" w:sz="12" w:space="0" w:color="auto"/>
              <w:bottom w:val="single" w:sz="4" w:space="0" w:color="auto"/>
              <w:right w:val="single" w:sz="4" w:space="0" w:color="auto"/>
            </w:tcBorders>
            <w:vAlign w:val="center"/>
          </w:tcPr>
          <w:p w14:paraId="3537F3BE"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小计</w:t>
            </w:r>
          </w:p>
        </w:tc>
        <w:tc>
          <w:tcPr>
            <w:tcW w:w="1436" w:type="dxa"/>
            <w:tcBorders>
              <w:top w:val="single" w:sz="4" w:space="0" w:color="auto"/>
              <w:left w:val="single" w:sz="4" w:space="0" w:color="auto"/>
              <w:bottom w:val="single" w:sz="4" w:space="0" w:color="auto"/>
              <w:right w:val="single" w:sz="4" w:space="0" w:color="auto"/>
            </w:tcBorders>
            <w:vAlign w:val="center"/>
          </w:tcPr>
          <w:p w14:paraId="3E8E9298"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627144.11</w:t>
            </w:r>
          </w:p>
        </w:tc>
        <w:tc>
          <w:tcPr>
            <w:tcW w:w="1524" w:type="dxa"/>
            <w:tcBorders>
              <w:top w:val="single" w:sz="4" w:space="0" w:color="auto"/>
              <w:left w:val="nil"/>
              <w:bottom w:val="single" w:sz="4" w:space="0" w:color="auto"/>
              <w:right w:val="single" w:sz="4" w:space="0" w:color="auto"/>
            </w:tcBorders>
            <w:vAlign w:val="center"/>
          </w:tcPr>
          <w:p w14:paraId="7E9AB18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909773.30</w:t>
            </w:r>
          </w:p>
        </w:tc>
        <w:tc>
          <w:tcPr>
            <w:tcW w:w="1524" w:type="dxa"/>
            <w:tcBorders>
              <w:top w:val="single" w:sz="4" w:space="0" w:color="auto"/>
              <w:left w:val="nil"/>
              <w:bottom w:val="single" w:sz="4" w:space="0" w:color="auto"/>
              <w:right w:val="single" w:sz="12" w:space="0" w:color="auto"/>
            </w:tcBorders>
            <w:vAlign w:val="center"/>
          </w:tcPr>
          <w:p w14:paraId="0F986501"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577697.67</w:t>
            </w:r>
          </w:p>
        </w:tc>
      </w:tr>
      <w:tr w:rsidR="004E70EA" w:rsidRPr="004E70EA" w14:paraId="095D83AD" w14:textId="77777777">
        <w:trPr>
          <w:trHeight w:val="510"/>
        </w:trPr>
        <w:tc>
          <w:tcPr>
            <w:tcW w:w="1416" w:type="dxa"/>
            <w:vMerge w:val="restart"/>
            <w:tcBorders>
              <w:top w:val="single" w:sz="4" w:space="0" w:color="auto"/>
              <w:left w:val="single" w:sz="12" w:space="0" w:color="auto"/>
              <w:bottom w:val="single" w:sz="4" w:space="0" w:color="auto"/>
              <w:right w:val="single" w:sz="4" w:space="0" w:color="auto"/>
            </w:tcBorders>
            <w:vAlign w:val="center"/>
          </w:tcPr>
          <w:p w14:paraId="71D63C54"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冲减成本</w:t>
            </w:r>
          </w:p>
        </w:tc>
        <w:tc>
          <w:tcPr>
            <w:tcW w:w="2376" w:type="dxa"/>
            <w:tcBorders>
              <w:top w:val="single" w:sz="4" w:space="0" w:color="auto"/>
              <w:left w:val="nil"/>
              <w:bottom w:val="single" w:sz="4" w:space="0" w:color="auto"/>
              <w:right w:val="single" w:sz="4" w:space="0" w:color="auto"/>
            </w:tcBorders>
            <w:vAlign w:val="center"/>
          </w:tcPr>
          <w:p w14:paraId="42D558A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六盘山隧道分摊费用</w:t>
            </w:r>
          </w:p>
        </w:tc>
        <w:tc>
          <w:tcPr>
            <w:tcW w:w="1436" w:type="dxa"/>
            <w:tcBorders>
              <w:top w:val="single" w:sz="4" w:space="0" w:color="auto"/>
              <w:left w:val="single" w:sz="4" w:space="0" w:color="auto"/>
              <w:bottom w:val="single" w:sz="4" w:space="0" w:color="auto"/>
              <w:right w:val="single" w:sz="4" w:space="0" w:color="auto"/>
            </w:tcBorders>
            <w:vAlign w:val="center"/>
          </w:tcPr>
          <w:p w14:paraId="0DB7CFEC"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7868.00</w:t>
            </w:r>
          </w:p>
        </w:tc>
        <w:tc>
          <w:tcPr>
            <w:tcW w:w="1524" w:type="dxa"/>
            <w:tcBorders>
              <w:top w:val="single" w:sz="4" w:space="0" w:color="auto"/>
              <w:left w:val="nil"/>
              <w:bottom w:val="single" w:sz="4" w:space="0" w:color="auto"/>
              <w:right w:val="single" w:sz="4" w:space="0" w:color="auto"/>
            </w:tcBorders>
            <w:vAlign w:val="center"/>
          </w:tcPr>
          <w:p w14:paraId="5FB059D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8009.01</w:t>
            </w:r>
          </w:p>
        </w:tc>
        <w:tc>
          <w:tcPr>
            <w:tcW w:w="1524" w:type="dxa"/>
            <w:tcBorders>
              <w:top w:val="single" w:sz="4" w:space="0" w:color="auto"/>
              <w:left w:val="nil"/>
              <w:bottom w:val="single" w:sz="4" w:space="0" w:color="auto"/>
              <w:right w:val="single" w:sz="12" w:space="0" w:color="auto"/>
            </w:tcBorders>
            <w:vAlign w:val="center"/>
          </w:tcPr>
          <w:p w14:paraId="0B7457EB"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8093.48</w:t>
            </w:r>
          </w:p>
        </w:tc>
      </w:tr>
      <w:tr w:rsidR="004E70EA" w:rsidRPr="004E70EA" w14:paraId="1718A5F6"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63914B41" w14:textId="77777777" w:rsidR="00492398" w:rsidRPr="004E70EA" w:rsidRDefault="00492398">
            <w:pPr>
              <w:widowControl/>
              <w:jc w:val="center"/>
              <w:rPr>
                <w:rFonts w:ascii="Times New Roman" w:eastAsia="仿宋_GB2312" w:hAnsi="Times New Roman" w:cs="Times New Roman"/>
                <w:kern w:val="0"/>
                <w:sz w:val="24"/>
                <w:szCs w:val="24"/>
              </w:rPr>
            </w:pPr>
          </w:p>
        </w:tc>
        <w:tc>
          <w:tcPr>
            <w:tcW w:w="2376" w:type="dxa"/>
            <w:tcBorders>
              <w:top w:val="single" w:sz="4" w:space="0" w:color="auto"/>
              <w:left w:val="nil"/>
              <w:bottom w:val="single" w:sz="4" w:space="0" w:color="auto"/>
              <w:right w:val="single" w:sz="4" w:space="0" w:color="auto"/>
            </w:tcBorders>
            <w:vAlign w:val="center"/>
          </w:tcPr>
          <w:p w14:paraId="5800DA6C"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财政补贴</w:t>
            </w:r>
          </w:p>
        </w:tc>
        <w:tc>
          <w:tcPr>
            <w:tcW w:w="1436" w:type="dxa"/>
            <w:tcBorders>
              <w:top w:val="single" w:sz="4" w:space="0" w:color="auto"/>
              <w:left w:val="single" w:sz="4" w:space="0" w:color="auto"/>
              <w:bottom w:val="single" w:sz="4" w:space="0" w:color="auto"/>
              <w:right w:val="single" w:sz="4" w:space="0" w:color="auto"/>
            </w:tcBorders>
            <w:vAlign w:val="center"/>
          </w:tcPr>
          <w:p w14:paraId="33C84AF6"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776.55</w:t>
            </w:r>
          </w:p>
        </w:tc>
        <w:tc>
          <w:tcPr>
            <w:tcW w:w="1524" w:type="dxa"/>
            <w:tcBorders>
              <w:top w:val="single" w:sz="4" w:space="0" w:color="auto"/>
              <w:left w:val="nil"/>
              <w:bottom w:val="single" w:sz="4" w:space="0" w:color="auto"/>
              <w:right w:val="single" w:sz="4" w:space="0" w:color="auto"/>
            </w:tcBorders>
            <w:vAlign w:val="center"/>
          </w:tcPr>
          <w:p w14:paraId="25F07E29"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199.75</w:t>
            </w:r>
          </w:p>
        </w:tc>
        <w:tc>
          <w:tcPr>
            <w:tcW w:w="1524" w:type="dxa"/>
            <w:tcBorders>
              <w:top w:val="single" w:sz="4" w:space="0" w:color="auto"/>
              <w:left w:val="nil"/>
              <w:bottom w:val="single" w:sz="4" w:space="0" w:color="auto"/>
              <w:right w:val="single" w:sz="12" w:space="0" w:color="auto"/>
            </w:tcBorders>
            <w:vAlign w:val="center"/>
          </w:tcPr>
          <w:p w14:paraId="1624A69E"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w:t>
            </w:r>
          </w:p>
        </w:tc>
      </w:tr>
      <w:tr w:rsidR="004E70EA" w:rsidRPr="004E70EA" w14:paraId="1F0CC9BE"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27A38870" w14:textId="77777777" w:rsidR="00492398" w:rsidRPr="004E70EA" w:rsidRDefault="00492398">
            <w:pPr>
              <w:widowControl/>
              <w:jc w:val="center"/>
              <w:rPr>
                <w:rFonts w:ascii="Times New Roman" w:eastAsia="仿宋_GB2312" w:hAnsi="Times New Roman" w:cs="Times New Roman"/>
                <w:kern w:val="0"/>
                <w:sz w:val="24"/>
                <w:szCs w:val="24"/>
              </w:rPr>
            </w:pPr>
          </w:p>
        </w:tc>
        <w:tc>
          <w:tcPr>
            <w:tcW w:w="2376" w:type="dxa"/>
            <w:tcBorders>
              <w:top w:val="single" w:sz="4" w:space="0" w:color="auto"/>
              <w:left w:val="nil"/>
              <w:bottom w:val="single" w:sz="4" w:space="0" w:color="auto"/>
              <w:right w:val="single" w:sz="4" w:space="0" w:color="auto"/>
            </w:tcBorders>
            <w:vAlign w:val="center"/>
          </w:tcPr>
          <w:p w14:paraId="47B601C3"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服务区和广告费收入</w:t>
            </w:r>
          </w:p>
        </w:tc>
        <w:tc>
          <w:tcPr>
            <w:tcW w:w="1436" w:type="dxa"/>
            <w:tcBorders>
              <w:top w:val="single" w:sz="4" w:space="0" w:color="auto"/>
              <w:left w:val="single" w:sz="4" w:space="0" w:color="auto"/>
              <w:bottom w:val="single" w:sz="4" w:space="0" w:color="auto"/>
              <w:right w:val="single" w:sz="4" w:space="0" w:color="auto"/>
            </w:tcBorders>
            <w:vAlign w:val="center"/>
          </w:tcPr>
          <w:p w14:paraId="2C6E5DD9"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959.81</w:t>
            </w:r>
          </w:p>
        </w:tc>
        <w:tc>
          <w:tcPr>
            <w:tcW w:w="1524" w:type="dxa"/>
            <w:tcBorders>
              <w:top w:val="single" w:sz="4" w:space="0" w:color="auto"/>
              <w:left w:val="nil"/>
              <w:bottom w:val="single" w:sz="4" w:space="0" w:color="auto"/>
              <w:right w:val="single" w:sz="4" w:space="0" w:color="auto"/>
            </w:tcBorders>
            <w:vAlign w:val="center"/>
          </w:tcPr>
          <w:p w14:paraId="211316AA"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-320.33</w:t>
            </w:r>
          </w:p>
        </w:tc>
        <w:tc>
          <w:tcPr>
            <w:tcW w:w="1524" w:type="dxa"/>
            <w:tcBorders>
              <w:top w:val="single" w:sz="4" w:space="0" w:color="auto"/>
              <w:left w:val="nil"/>
              <w:bottom w:val="single" w:sz="4" w:space="0" w:color="auto"/>
              <w:right w:val="single" w:sz="12" w:space="0" w:color="auto"/>
            </w:tcBorders>
            <w:vAlign w:val="center"/>
          </w:tcPr>
          <w:p w14:paraId="74594083"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-12</w:t>
            </w:r>
            <w:r w:rsidRPr="004E70EA">
              <w:rPr>
                <w:rFonts w:ascii="Times New Roman" w:eastAsia="仿宋_GB2312" w:hAnsi="Times New Roman" w:cs="Times New Roman" w:hint="eastAsia"/>
                <w:kern w:val="0"/>
                <w:sz w:val="24"/>
                <w:szCs w:val="24"/>
              </w:rPr>
              <w:t>48</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hint="eastAsia"/>
                <w:kern w:val="0"/>
                <w:sz w:val="24"/>
                <w:szCs w:val="24"/>
              </w:rPr>
              <w:t>56</w:t>
            </w:r>
          </w:p>
        </w:tc>
      </w:tr>
      <w:tr w:rsidR="004E70EA" w:rsidRPr="004E70EA" w14:paraId="5A1BDBB5" w14:textId="77777777">
        <w:trPr>
          <w:trHeight w:val="510"/>
        </w:trPr>
        <w:tc>
          <w:tcPr>
            <w:tcW w:w="3792" w:type="dxa"/>
            <w:gridSpan w:val="2"/>
            <w:tcBorders>
              <w:top w:val="single" w:sz="4" w:space="0" w:color="auto"/>
              <w:left w:val="single" w:sz="12" w:space="0" w:color="auto"/>
              <w:bottom w:val="single" w:sz="4" w:space="0" w:color="auto"/>
              <w:right w:val="single" w:sz="4" w:space="0" w:color="auto"/>
            </w:tcBorders>
            <w:vAlign w:val="center"/>
          </w:tcPr>
          <w:p w14:paraId="48A44415"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小计</w:t>
            </w:r>
          </w:p>
        </w:tc>
        <w:tc>
          <w:tcPr>
            <w:tcW w:w="1436" w:type="dxa"/>
            <w:tcBorders>
              <w:top w:val="single" w:sz="4" w:space="0" w:color="auto"/>
              <w:left w:val="single" w:sz="4" w:space="0" w:color="auto"/>
              <w:bottom w:val="single" w:sz="4" w:space="0" w:color="auto"/>
              <w:right w:val="single" w:sz="4" w:space="0" w:color="auto"/>
            </w:tcBorders>
            <w:vAlign w:val="center"/>
          </w:tcPr>
          <w:p w14:paraId="60D4AD19"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9604.36</w:t>
            </w:r>
          </w:p>
        </w:tc>
        <w:tc>
          <w:tcPr>
            <w:tcW w:w="1524" w:type="dxa"/>
            <w:tcBorders>
              <w:top w:val="single" w:sz="4" w:space="0" w:color="auto"/>
              <w:left w:val="nil"/>
              <w:bottom w:val="single" w:sz="4" w:space="0" w:color="auto"/>
              <w:right w:val="single" w:sz="4" w:space="0" w:color="auto"/>
            </w:tcBorders>
            <w:vAlign w:val="center"/>
          </w:tcPr>
          <w:p w14:paraId="5A017F42"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7888.43</w:t>
            </w:r>
          </w:p>
        </w:tc>
        <w:tc>
          <w:tcPr>
            <w:tcW w:w="1524" w:type="dxa"/>
            <w:tcBorders>
              <w:top w:val="single" w:sz="4" w:space="0" w:color="auto"/>
              <w:left w:val="nil"/>
              <w:bottom w:val="single" w:sz="4" w:space="0" w:color="auto"/>
              <w:right w:val="single" w:sz="12" w:space="0" w:color="auto"/>
            </w:tcBorders>
            <w:vAlign w:val="center"/>
          </w:tcPr>
          <w:p w14:paraId="067BE564"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6844.92</w:t>
            </w:r>
          </w:p>
        </w:tc>
      </w:tr>
      <w:tr w:rsidR="004E70EA" w:rsidRPr="004E70EA" w14:paraId="0F62FFF9" w14:textId="77777777">
        <w:trPr>
          <w:trHeight w:val="510"/>
        </w:trPr>
        <w:tc>
          <w:tcPr>
            <w:tcW w:w="3792" w:type="dxa"/>
            <w:gridSpan w:val="2"/>
            <w:tcBorders>
              <w:top w:val="single" w:sz="4" w:space="0" w:color="auto"/>
              <w:left w:val="single" w:sz="12" w:space="0" w:color="auto"/>
              <w:bottom w:val="single" w:sz="12" w:space="0" w:color="auto"/>
              <w:right w:val="single" w:sz="4" w:space="0" w:color="auto"/>
            </w:tcBorders>
            <w:vAlign w:val="center"/>
          </w:tcPr>
          <w:p w14:paraId="79C8994C"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定价成本合计</w:t>
            </w:r>
          </w:p>
        </w:tc>
        <w:tc>
          <w:tcPr>
            <w:tcW w:w="1436" w:type="dxa"/>
            <w:tcBorders>
              <w:top w:val="single" w:sz="4" w:space="0" w:color="auto"/>
              <w:left w:val="single" w:sz="4" w:space="0" w:color="auto"/>
              <w:bottom w:val="single" w:sz="12" w:space="0" w:color="auto"/>
              <w:right w:val="single" w:sz="4" w:space="0" w:color="auto"/>
            </w:tcBorders>
            <w:vAlign w:val="center"/>
          </w:tcPr>
          <w:p w14:paraId="1FAE040E"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617539.75</w:t>
            </w:r>
          </w:p>
        </w:tc>
        <w:tc>
          <w:tcPr>
            <w:tcW w:w="1524" w:type="dxa"/>
            <w:tcBorders>
              <w:top w:val="single" w:sz="4" w:space="0" w:color="auto"/>
              <w:left w:val="nil"/>
              <w:bottom w:val="single" w:sz="12" w:space="0" w:color="auto"/>
              <w:right w:val="single" w:sz="4" w:space="0" w:color="auto"/>
            </w:tcBorders>
            <w:vAlign w:val="center"/>
          </w:tcPr>
          <w:p w14:paraId="71DE41E8"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901884.87</w:t>
            </w:r>
          </w:p>
        </w:tc>
        <w:tc>
          <w:tcPr>
            <w:tcW w:w="1524" w:type="dxa"/>
            <w:tcBorders>
              <w:top w:val="single" w:sz="4" w:space="0" w:color="auto"/>
              <w:left w:val="nil"/>
              <w:bottom w:val="single" w:sz="12" w:space="0" w:color="auto"/>
              <w:right w:val="single" w:sz="12" w:space="0" w:color="auto"/>
            </w:tcBorders>
            <w:vAlign w:val="center"/>
          </w:tcPr>
          <w:p w14:paraId="769363A7"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570852.75</w:t>
            </w:r>
          </w:p>
        </w:tc>
      </w:tr>
    </w:tbl>
    <w:p w14:paraId="6402A223" w14:textId="77777777" w:rsidR="00492398" w:rsidRPr="004E70EA" w:rsidRDefault="0080581A">
      <w:pPr>
        <w:widowControl/>
        <w:snapToGrid w:val="0"/>
        <w:spacing w:line="360" w:lineRule="auto"/>
        <w:ind w:firstLineChars="200" w:firstLine="640"/>
        <w:rPr>
          <w:rFonts w:ascii="仿宋_GB2312" w:eastAsia="仿宋_GB2312" w:hAnsi="仿宋_GB2312" w:cs="仿宋_GB2312"/>
          <w:kern w:val="0"/>
          <w:sz w:val="32"/>
          <w:szCs w:val="32"/>
        </w:rPr>
      </w:pPr>
      <w:r w:rsidRPr="004E70EA">
        <w:rPr>
          <w:rFonts w:ascii="仿宋_GB2312" w:eastAsia="仿宋_GB2312" w:hAnsi="仿宋_GB2312" w:cs="仿宋_GB2312" w:hint="eastAsia"/>
          <w:kern w:val="0"/>
          <w:sz w:val="32"/>
          <w:szCs w:val="32"/>
        </w:rPr>
        <w:t>2020-2022年</w:t>
      </w:r>
      <w:r w:rsidRPr="004E70EA">
        <w:rPr>
          <w:rFonts w:ascii="仿宋_GB2312" w:eastAsia="仿宋_GB2312" w:hAnsi="仿宋_GB2312" w:cs="仿宋_GB2312" w:hint="eastAsia"/>
          <w:sz w:val="32"/>
          <w:szCs w:val="32"/>
        </w:rPr>
        <w:t>宁夏</w:t>
      </w:r>
      <w:r w:rsidRPr="004E70EA">
        <w:rPr>
          <w:rFonts w:ascii="仿宋_GB2312" w:eastAsia="仿宋_GB2312" w:hAnsi="仿宋_GB2312" w:cs="仿宋_GB2312" w:hint="eastAsia"/>
          <w:kern w:val="0"/>
          <w:sz w:val="32"/>
          <w:szCs w:val="32"/>
        </w:rPr>
        <w:t>32个收费公路项目基本费率单位定价成本分别为0.61元/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仿宋_GB2312" w:cs="仿宋_GB2312" w:hint="eastAsia"/>
          <w:kern w:val="0"/>
          <w:sz w:val="32"/>
          <w:szCs w:val="32"/>
        </w:rPr>
        <w:t>、0.84元/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仿宋_GB2312" w:cs="仿宋_GB2312" w:hint="eastAsia"/>
          <w:kern w:val="0"/>
          <w:sz w:val="32"/>
          <w:szCs w:val="32"/>
        </w:rPr>
        <w:t>、0.43元/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仿宋_GB2312" w:cs="仿宋_GB2312" w:hint="eastAsia"/>
          <w:kern w:val="0"/>
          <w:sz w:val="32"/>
          <w:szCs w:val="32"/>
        </w:rPr>
        <w:t>，基本费率平均单位定价成本为0.63元/车·公里。</w:t>
      </w:r>
    </w:p>
    <w:p w14:paraId="5412F8C6" w14:textId="77777777" w:rsidR="00492398" w:rsidRPr="004E70EA" w:rsidRDefault="0080581A">
      <w:pPr>
        <w:widowControl/>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hint="eastAsia"/>
          <w:bCs/>
          <w:kern w:val="0"/>
          <w:sz w:val="24"/>
          <w:szCs w:val="24"/>
        </w:rPr>
        <w:t>宁夏</w:t>
      </w:r>
      <w:r w:rsidRPr="004E70EA">
        <w:rPr>
          <w:rFonts w:ascii="Times New Roman" w:eastAsia="黑体" w:hAnsi="Times New Roman" w:cs="Times New Roman"/>
          <w:bCs/>
          <w:kern w:val="0"/>
          <w:sz w:val="24"/>
          <w:szCs w:val="24"/>
        </w:rPr>
        <w:t>32</w:t>
      </w:r>
      <w:r w:rsidRPr="004E70EA">
        <w:rPr>
          <w:rFonts w:ascii="Times New Roman" w:eastAsia="黑体" w:hAnsi="Times New Roman" w:cs="Times New Roman"/>
          <w:bCs/>
          <w:kern w:val="0"/>
          <w:sz w:val="24"/>
          <w:szCs w:val="24"/>
        </w:rPr>
        <w:t>个收费公路项目客车单位定价成本表</w:t>
      </w:r>
    </w:p>
    <w:tbl>
      <w:tblPr>
        <w:tblW w:w="8945" w:type="dxa"/>
        <w:jc w:val="center"/>
        <w:tblLayout w:type="fixed"/>
        <w:tblLook w:val="04A0" w:firstRow="1" w:lastRow="0" w:firstColumn="1" w:lastColumn="0" w:noHBand="0" w:noVBand="1"/>
      </w:tblPr>
      <w:tblGrid>
        <w:gridCol w:w="1702"/>
        <w:gridCol w:w="1371"/>
        <w:gridCol w:w="1370"/>
        <w:gridCol w:w="1386"/>
        <w:gridCol w:w="1556"/>
        <w:gridCol w:w="1560"/>
      </w:tblGrid>
      <w:tr w:rsidR="004E70EA" w:rsidRPr="004E70EA" w14:paraId="4FFCA953" w14:textId="77777777">
        <w:trPr>
          <w:trHeight w:val="510"/>
          <w:jc w:val="center"/>
        </w:trPr>
        <w:tc>
          <w:tcPr>
            <w:tcW w:w="1702" w:type="dxa"/>
            <w:tcBorders>
              <w:top w:val="single" w:sz="12" w:space="0" w:color="auto"/>
              <w:left w:val="single" w:sz="12" w:space="0" w:color="auto"/>
              <w:bottom w:val="single" w:sz="12" w:space="0" w:color="auto"/>
              <w:right w:val="single" w:sz="4" w:space="0" w:color="auto"/>
            </w:tcBorders>
            <w:shd w:val="clear" w:color="auto" w:fill="auto"/>
            <w:vAlign w:val="center"/>
          </w:tcPr>
          <w:p w14:paraId="76DE9885" w14:textId="77777777" w:rsidR="00492398" w:rsidRPr="004E70EA" w:rsidRDefault="00492398">
            <w:pPr>
              <w:widowControl/>
              <w:jc w:val="center"/>
              <w:rPr>
                <w:rFonts w:ascii="Times New Roman" w:eastAsia="仿宋_GB2312" w:hAnsi="Times New Roman" w:cs="Times New Roman"/>
                <w:kern w:val="0"/>
                <w:sz w:val="24"/>
                <w:szCs w:val="24"/>
              </w:rPr>
            </w:pPr>
          </w:p>
        </w:tc>
        <w:tc>
          <w:tcPr>
            <w:tcW w:w="1371" w:type="dxa"/>
            <w:tcBorders>
              <w:top w:val="single" w:sz="12" w:space="0" w:color="auto"/>
              <w:left w:val="nil"/>
              <w:bottom w:val="single" w:sz="12" w:space="0" w:color="auto"/>
              <w:right w:val="single" w:sz="4" w:space="0" w:color="auto"/>
            </w:tcBorders>
            <w:shd w:val="clear" w:color="auto" w:fill="auto"/>
            <w:vAlign w:val="center"/>
          </w:tcPr>
          <w:p w14:paraId="548E294A"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单位</w:t>
            </w:r>
          </w:p>
        </w:tc>
        <w:tc>
          <w:tcPr>
            <w:tcW w:w="1370" w:type="dxa"/>
            <w:tcBorders>
              <w:top w:val="single" w:sz="12" w:space="0" w:color="auto"/>
              <w:left w:val="nil"/>
              <w:bottom w:val="single" w:sz="12" w:space="0" w:color="auto"/>
              <w:right w:val="single" w:sz="4" w:space="0" w:color="auto"/>
            </w:tcBorders>
            <w:shd w:val="clear" w:color="auto" w:fill="auto"/>
            <w:vAlign w:val="center"/>
          </w:tcPr>
          <w:p w14:paraId="6CD2E933"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2020</w:t>
            </w:r>
            <w:r w:rsidRPr="004E70EA">
              <w:rPr>
                <w:rFonts w:ascii="Times New Roman" w:eastAsia="仿宋_GB2312" w:hAnsi="Times New Roman" w:cs="Times New Roman"/>
                <w:b/>
                <w:bCs/>
                <w:kern w:val="0"/>
                <w:sz w:val="24"/>
                <w:szCs w:val="24"/>
              </w:rPr>
              <w:t>年</w:t>
            </w:r>
          </w:p>
        </w:tc>
        <w:tc>
          <w:tcPr>
            <w:tcW w:w="1386" w:type="dxa"/>
            <w:tcBorders>
              <w:top w:val="single" w:sz="12" w:space="0" w:color="auto"/>
              <w:left w:val="nil"/>
              <w:bottom w:val="single" w:sz="12" w:space="0" w:color="auto"/>
              <w:right w:val="single" w:sz="4" w:space="0" w:color="auto"/>
            </w:tcBorders>
            <w:shd w:val="clear" w:color="auto" w:fill="auto"/>
            <w:vAlign w:val="center"/>
          </w:tcPr>
          <w:p w14:paraId="72494A40"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2021</w:t>
            </w:r>
            <w:r w:rsidRPr="004E70EA">
              <w:rPr>
                <w:rFonts w:ascii="Times New Roman" w:eastAsia="仿宋_GB2312" w:hAnsi="Times New Roman" w:cs="Times New Roman"/>
                <w:b/>
                <w:bCs/>
                <w:kern w:val="0"/>
                <w:sz w:val="24"/>
                <w:szCs w:val="24"/>
              </w:rPr>
              <w:t>年</w:t>
            </w:r>
          </w:p>
        </w:tc>
        <w:tc>
          <w:tcPr>
            <w:tcW w:w="1556" w:type="dxa"/>
            <w:tcBorders>
              <w:top w:val="single" w:sz="12" w:space="0" w:color="auto"/>
              <w:left w:val="nil"/>
              <w:bottom w:val="single" w:sz="12" w:space="0" w:color="auto"/>
              <w:right w:val="single" w:sz="4" w:space="0" w:color="auto"/>
            </w:tcBorders>
            <w:vAlign w:val="center"/>
          </w:tcPr>
          <w:p w14:paraId="00B27BDB"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2022</w:t>
            </w:r>
            <w:r w:rsidRPr="004E70EA">
              <w:rPr>
                <w:rFonts w:ascii="Times New Roman" w:eastAsia="仿宋_GB2312" w:hAnsi="Times New Roman" w:cs="Times New Roman"/>
                <w:b/>
                <w:bCs/>
                <w:kern w:val="0"/>
                <w:sz w:val="24"/>
                <w:szCs w:val="24"/>
              </w:rPr>
              <w:t>年</w:t>
            </w:r>
          </w:p>
        </w:tc>
        <w:tc>
          <w:tcPr>
            <w:tcW w:w="1560" w:type="dxa"/>
            <w:tcBorders>
              <w:top w:val="single" w:sz="12" w:space="0" w:color="auto"/>
              <w:left w:val="single" w:sz="4" w:space="0" w:color="auto"/>
              <w:bottom w:val="single" w:sz="12" w:space="0" w:color="auto"/>
              <w:right w:val="single" w:sz="12" w:space="0" w:color="auto"/>
            </w:tcBorders>
            <w:vAlign w:val="center"/>
          </w:tcPr>
          <w:p w14:paraId="5A4624BF"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三年平均单位定价成本</w:t>
            </w:r>
          </w:p>
        </w:tc>
      </w:tr>
      <w:tr w:rsidR="004E70EA" w:rsidRPr="004E70EA" w14:paraId="439F8EB3" w14:textId="77777777">
        <w:trPr>
          <w:trHeight w:val="510"/>
          <w:jc w:val="center"/>
        </w:trPr>
        <w:tc>
          <w:tcPr>
            <w:tcW w:w="1702" w:type="dxa"/>
            <w:tcBorders>
              <w:top w:val="single" w:sz="12" w:space="0" w:color="auto"/>
              <w:left w:val="single" w:sz="12" w:space="0" w:color="auto"/>
              <w:bottom w:val="single" w:sz="4" w:space="0" w:color="auto"/>
              <w:right w:val="single" w:sz="4" w:space="0" w:color="auto"/>
            </w:tcBorders>
            <w:shd w:val="clear" w:color="auto" w:fill="auto"/>
            <w:vAlign w:val="center"/>
          </w:tcPr>
          <w:p w14:paraId="2AF8B6B6"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定价成本合计</w:t>
            </w:r>
          </w:p>
        </w:tc>
        <w:tc>
          <w:tcPr>
            <w:tcW w:w="1371" w:type="dxa"/>
            <w:tcBorders>
              <w:top w:val="single" w:sz="12" w:space="0" w:color="auto"/>
              <w:left w:val="nil"/>
              <w:bottom w:val="single" w:sz="4" w:space="0" w:color="auto"/>
              <w:right w:val="single" w:sz="4" w:space="0" w:color="auto"/>
            </w:tcBorders>
            <w:shd w:val="clear" w:color="auto" w:fill="auto"/>
            <w:vAlign w:val="center"/>
          </w:tcPr>
          <w:p w14:paraId="22862AA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万元</w:t>
            </w:r>
          </w:p>
        </w:tc>
        <w:tc>
          <w:tcPr>
            <w:tcW w:w="1370" w:type="dxa"/>
            <w:tcBorders>
              <w:top w:val="single" w:sz="12" w:space="0" w:color="auto"/>
              <w:left w:val="nil"/>
              <w:bottom w:val="single" w:sz="4" w:space="0" w:color="auto"/>
              <w:right w:val="single" w:sz="4" w:space="0" w:color="auto"/>
            </w:tcBorders>
            <w:shd w:val="clear" w:color="auto" w:fill="auto"/>
            <w:vAlign w:val="center"/>
          </w:tcPr>
          <w:p w14:paraId="101E130C"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617539.75</w:t>
            </w:r>
          </w:p>
        </w:tc>
        <w:tc>
          <w:tcPr>
            <w:tcW w:w="1386" w:type="dxa"/>
            <w:tcBorders>
              <w:top w:val="single" w:sz="12" w:space="0" w:color="auto"/>
              <w:left w:val="nil"/>
              <w:bottom w:val="single" w:sz="4" w:space="0" w:color="auto"/>
              <w:right w:val="single" w:sz="4" w:space="0" w:color="auto"/>
            </w:tcBorders>
            <w:shd w:val="clear" w:color="auto" w:fill="auto"/>
            <w:vAlign w:val="center"/>
          </w:tcPr>
          <w:p w14:paraId="6CCD5B72"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901884.87</w:t>
            </w:r>
          </w:p>
        </w:tc>
        <w:tc>
          <w:tcPr>
            <w:tcW w:w="1556" w:type="dxa"/>
            <w:tcBorders>
              <w:top w:val="single" w:sz="12" w:space="0" w:color="auto"/>
              <w:left w:val="nil"/>
              <w:bottom w:val="single" w:sz="4" w:space="0" w:color="auto"/>
              <w:right w:val="single" w:sz="4" w:space="0" w:color="auto"/>
            </w:tcBorders>
            <w:vAlign w:val="center"/>
          </w:tcPr>
          <w:p w14:paraId="1D3A0513"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hint="eastAsia"/>
                <w:kern w:val="0"/>
                <w:sz w:val="24"/>
                <w:szCs w:val="24"/>
              </w:rPr>
              <w:t>570852.75</w:t>
            </w:r>
          </w:p>
        </w:tc>
        <w:tc>
          <w:tcPr>
            <w:tcW w:w="1560" w:type="dxa"/>
            <w:tcBorders>
              <w:top w:val="single" w:sz="12" w:space="0" w:color="auto"/>
              <w:left w:val="single" w:sz="4" w:space="0" w:color="auto"/>
              <w:bottom w:val="single" w:sz="4" w:space="0" w:color="auto"/>
              <w:right w:val="single" w:sz="12" w:space="0" w:color="auto"/>
            </w:tcBorders>
            <w:vAlign w:val="center"/>
          </w:tcPr>
          <w:p w14:paraId="55E169A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68CC8D45" w14:textId="77777777">
        <w:trPr>
          <w:trHeight w:val="510"/>
          <w:jc w:val="center"/>
        </w:trPr>
        <w:tc>
          <w:tcPr>
            <w:tcW w:w="1702" w:type="dxa"/>
            <w:tcBorders>
              <w:top w:val="nil"/>
              <w:left w:val="single" w:sz="12" w:space="0" w:color="auto"/>
              <w:bottom w:val="single" w:sz="4" w:space="0" w:color="auto"/>
              <w:right w:val="single" w:sz="4" w:space="0" w:color="auto"/>
            </w:tcBorders>
            <w:shd w:val="clear" w:color="auto" w:fill="auto"/>
            <w:vAlign w:val="center"/>
          </w:tcPr>
          <w:p w14:paraId="5B32511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收费总里程</w:t>
            </w:r>
          </w:p>
        </w:tc>
        <w:tc>
          <w:tcPr>
            <w:tcW w:w="1371" w:type="dxa"/>
            <w:tcBorders>
              <w:top w:val="nil"/>
              <w:left w:val="nil"/>
              <w:bottom w:val="single" w:sz="4" w:space="0" w:color="auto"/>
              <w:right w:val="single" w:sz="4" w:space="0" w:color="auto"/>
            </w:tcBorders>
            <w:shd w:val="clear" w:color="auto" w:fill="auto"/>
            <w:vAlign w:val="center"/>
          </w:tcPr>
          <w:p w14:paraId="345E37C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公里</w:t>
            </w:r>
          </w:p>
        </w:tc>
        <w:tc>
          <w:tcPr>
            <w:tcW w:w="1370" w:type="dxa"/>
            <w:tcBorders>
              <w:top w:val="single" w:sz="4" w:space="0" w:color="auto"/>
              <w:left w:val="nil"/>
              <w:bottom w:val="single" w:sz="4" w:space="0" w:color="auto"/>
              <w:right w:val="single" w:sz="4" w:space="0" w:color="auto"/>
            </w:tcBorders>
            <w:shd w:val="clear" w:color="auto" w:fill="auto"/>
            <w:vAlign w:val="center"/>
          </w:tcPr>
          <w:p w14:paraId="1D8D8A68"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1777.533</w:t>
            </w:r>
          </w:p>
        </w:tc>
        <w:tc>
          <w:tcPr>
            <w:tcW w:w="1386" w:type="dxa"/>
            <w:tcBorders>
              <w:top w:val="single" w:sz="4" w:space="0" w:color="auto"/>
              <w:left w:val="nil"/>
              <w:bottom w:val="single" w:sz="4" w:space="0" w:color="auto"/>
              <w:right w:val="single" w:sz="4" w:space="0" w:color="auto"/>
            </w:tcBorders>
            <w:shd w:val="clear" w:color="auto" w:fill="auto"/>
            <w:vAlign w:val="center"/>
          </w:tcPr>
          <w:p w14:paraId="5A038076"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1824.836</w:t>
            </w:r>
          </w:p>
        </w:tc>
        <w:tc>
          <w:tcPr>
            <w:tcW w:w="1556" w:type="dxa"/>
            <w:tcBorders>
              <w:top w:val="single" w:sz="4" w:space="0" w:color="auto"/>
              <w:left w:val="single" w:sz="4" w:space="0" w:color="auto"/>
              <w:bottom w:val="single" w:sz="4" w:space="0" w:color="auto"/>
              <w:right w:val="single" w:sz="4" w:space="0" w:color="auto"/>
            </w:tcBorders>
            <w:vAlign w:val="center"/>
          </w:tcPr>
          <w:p w14:paraId="5364100C"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1957.838</w:t>
            </w:r>
          </w:p>
        </w:tc>
        <w:tc>
          <w:tcPr>
            <w:tcW w:w="1560" w:type="dxa"/>
            <w:tcBorders>
              <w:top w:val="single" w:sz="4" w:space="0" w:color="auto"/>
              <w:left w:val="single" w:sz="4" w:space="0" w:color="auto"/>
              <w:bottom w:val="single" w:sz="4" w:space="0" w:color="auto"/>
              <w:right w:val="single" w:sz="12" w:space="0" w:color="auto"/>
            </w:tcBorders>
            <w:vAlign w:val="center"/>
          </w:tcPr>
          <w:p w14:paraId="40C88CC1"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39D31363" w14:textId="77777777">
        <w:trPr>
          <w:trHeight w:val="510"/>
          <w:jc w:val="center"/>
        </w:trPr>
        <w:tc>
          <w:tcPr>
            <w:tcW w:w="1702" w:type="dxa"/>
            <w:tcBorders>
              <w:top w:val="nil"/>
              <w:left w:val="single" w:sz="12" w:space="0" w:color="auto"/>
              <w:bottom w:val="single" w:sz="4" w:space="0" w:color="auto"/>
              <w:right w:val="single" w:sz="4" w:space="0" w:color="auto"/>
            </w:tcBorders>
            <w:shd w:val="clear" w:color="auto" w:fill="auto"/>
            <w:vAlign w:val="center"/>
          </w:tcPr>
          <w:p w14:paraId="0A548303"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全年单位运行成本</w:t>
            </w:r>
          </w:p>
        </w:tc>
        <w:tc>
          <w:tcPr>
            <w:tcW w:w="1371" w:type="dxa"/>
            <w:tcBorders>
              <w:top w:val="nil"/>
              <w:left w:val="nil"/>
              <w:bottom w:val="single" w:sz="4" w:space="0" w:color="auto"/>
              <w:right w:val="single" w:sz="4" w:space="0" w:color="auto"/>
            </w:tcBorders>
            <w:shd w:val="clear" w:color="auto" w:fill="auto"/>
            <w:vAlign w:val="center"/>
          </w:tcPr>
          <w:p w14:paraId="6732AFA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370" w:type="dxa"/>
            <w:tcBorders>
              <w:top w:val="single" w:sz="4" w:space="0" w:color="auto"/>
              <w:left w:val="nil"/>
              <w:bottom w:val="single" w:sz="4" w:space="0" w:color="auto"/>
              <w:right w:val="single" w:sz="4" w:space="0" w:color="auto"/>
            </w:tcBorders>
            <w:vAlign w:val="center"/>
          </w:tcPr>
          <w:p w14:paraId="1E888D68"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3474139.36</w:t>
            </w:r>
          </w:p>
        </w:tc>
        <w:tc>
          <w:tcPr>
            <w:tcW w:w="1386" w:type="dxa"/>
            <w:tcBorders>
              <w:top w:val="single" w:sz="4" w:space="0" w:color="auto"/>
              <w:left w:val="nil"/>
              <w:bottom w:val="single" w:sz="4" w:space="0" w:color="auto"/>
              <w:right w:val="single" w:sz="4" w:space="0" w:color="auto"/>
            </w:tcBorders>
            <w:vAlign w:val="center"/>
          </w:tcPr>
          <w:p w14:paraId="77A5810E"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4942279.07</w:t>
            </w:r>
          </w:p>
        </w:tc>
        <w:tc>
          <w:tcPr>
            <w:tcW w:w="1556" w:type="dxa"/>
            <w:tcBorders>
              <w:top w:val="single" w:sz="4" w:space="0" w:color="auto"/>
              <w:left w:val="nil"/>
              <w:bottom w:val="single" w:sz="4" w:space="0" w:color="auto"/>
              <w:right w:val="single" w:sz="4" w:space="0" w:color="auto"/>
            </w:tcBorders>
            <w:vAlign w:val="center"/>
          </w:tcPr>
          <w:p w14:paraId="2354F1B8"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2915730.29</w:t>
            </w:r>
          </w:p>
        </w:tc>
        <w:tc>
          <w:tcPr>
            <w:tcW w:w="1560" w:type="dxa"/>
            <w:tcBorders>
              <w:top w:val="single" w:sz="4" w:space="0" w:color="auto"/>
              <w:left w:val="single" w:sz="4" w:space="0" w:color="auto"/>
              <w:bottom w:val="single" w:sz="4" w:space="0" w:color="auto"/>
              <w:right w:val="single" w:sz="12" w:space="0" w:color="auto"/>
            </w:tcBorders>
            <w:vAlign w:val="center"/>
          </w:tcPr>
          <w:p w14:paraId="0CC9EE99"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3E715380" w14:textId="77777777">
        <w:trPr>
          <w:trHeight w:val="510"/>
          <w:jc w:val="center"/>
        </w:trPr>
        <w:tc>
          <w:tcPr>
            <w:tcW w:w="1702" w:type="dxa"/>
            <w:tcBorders>
              <w:top w:val="nil"/>
              <w:left w:val="single" w:sz="12" w:space="0" w:color="auto"/>
              <w:bottom w:val="single" w:sz="4" w:space="0" w:color="auto"/>
              <w:right w:val="single" w:sz="4" w:space="0" w:color="auto"/>
            </w:tcBorders>
            <w:shd w:val="clear" w:color="auto" w:fill="auto"/>
            <w:vAlign w:val="center"/>
          </w:tcPr>
          <w:p w14:paraId="719B9275"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日均单位运行成本</w:t>
            </w:r>
          </w:p>
        </w:tc>
        <w:tc>
          <w:tcPr>
            <w:tcW w:w="1371" w:type="dxa"/>
            <w:tcBorders>
              <w:top w:val="nil"/>
              <w:left w:val="nil"/>
              <w:bottom w:val="single" w:sz="4" w:space="0" w:color="auto"/>
              <w:right w:val="single" w:sz="4" w:space="0" w:color="auto"/>
            </w:tcBorders>
            <w:shd w:val="clear" w:color="auto" w:fill="auto"/>
            <w:vAlign w:val="center"/>
          </w:tcPr>
          <w:p w14:paraId="784E7601"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370" w:type="dxa"/>
            <w:tcBorders>
              <w:top w:val="single" w:sz="4" w:space="0" w:color="auto"/>
              <w:left w:val="nil"/>
              <w:bottom w:val="single" w:sz="4" w:space="0" w:color="auto"/>
              <w:right w:val="single" w:sz="4" w:space="0" w:color="auto"/>
            </w:tcBorders>
            <w:vAlign w:val="center"/>
          </w:tcPr>
          <w:p w14:paraId="75120CF4"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9518.19</w:t>
            </w:r>
          </w:p>
        </w:tc>
        <w:tc>
          <w:tcPr>
            <w:tcW w:w="1386" w:type="dxa"/>
            <w:tcBorders>
              <w:top w:val="single" w:sz="4" w:space="0" w:color="auto"/>
              <w:left w:val="nil"/>
              <w:bottom w:val="single" w:sz="4" w:space="0" w:color="auto"/>
              <w:right w:val="single" w:sz="4" w:space="0" w:color="auto"/>
            </w:tcBorders>
            <w:vAlign w:val="center"/>
          </w:tcPr>
          <w:p w14:paraId="5087F1F0"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13540.49</w:t>
            </w:r>
          </w:p>
        </w:tc>
        <w:tc>
          <w:tcPr>
            <w:tcW w:w="1556" w:type="dxa"/>
            <w:tcBorders>
              <w:top w:val="single" w:sz="4" w:space="0" w:color="auto"/>
              <w:left w:val="nil"/>
              <w:bottom w:val="single" w:sz="4" w:space="0" w:color="auto"/>
              <w:right w:val="single" w:sz="4" w:space="0" w:color="auto"/>
            </w:tcBorders>
            <w:vAlign w:val="center"/>
          </w:tcPr>
          <w:p w14:paraId="0A59636D"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7988.30</w:t>
            </w:r>
          </w:p>
        </w:tc>
        <w:tc>
          <w:tcPr>
            <w:tcW w:w="1560" w:type="dxa"/>
            <w:tcBorders>
              <w:top w:val="single" w:sz="4" w:space="0" w:color="auto"/>
              <w:left w:val="single" w:sz="4" w:space="0" w:color="auto"/>
              <w:bottom w:val="single" w:sz="4" w:space="0" w:color="auto"/>
              <w:right w:val="single" w:sz="12" w:space="0" w:color="auto"/>
            </w:tcBorders>
            <w:vAlign w:val="center"/>
          </w:tcPr>
          <w:p w14:paraId="2247FAE8" w14:textId="77777777" w:rsidR="00492398" w:rsidRPr="004E70EA" w:rsidRDefault="00492398">
            <w:pPr>
              <w:widowControl/>
              <w:jc w:val="center"/>
              <w:rPr>
                <w:rFonts w:ascii="Times New Roman" w:eastAsia="仿宋_GB2312" w:hAnsi="Times New Roman" w:cs="Times New Roman"/>
                <w:kern w:val="0"/>
                <w:sz w:val="24"/>
                <w:szCs w:val="24"/>
              </w:rPr>
            </w:pPr>
          </w:p>
        </w:tc>
      </w:tr>
      <w:tr w:rsidR="004E70EA" w:rsidRPr="004E70EA" w14:paraId="7FF3E852" w14:textId="77777777">
        <w:trPr>
          <w:trHeight w:val="510"/>
          <w:jc w:val="center"/>
        </w:trPr>
        <w:tc>
          <w:tcPr>
            <w:tcW w:w="1702" w:type="dxa"/>
            <w:tcBorders>
              <w:top w:val="nil"/>
              <w:left w:val="single" w:sz="12" w:space="0" w:color="auto"/>
              <w:bottom w:val="single" w:sz="4" w:space="0" w:color="auto"/>
              <w:right w:val="single" w:sz="4" w:space="0" w:color="auto"/>
            </w:tcBorders>
            <w:shd w:val="clear" w:color="auto" w:fill="auto"/>
            <w:vAlign w:val="center"/>
          </w:tcPr>
          <w:p w14:paraId="1C9D1857"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日均交通量</w:t>
            </w:r>
          </w:p>
        </w:tc>
        <w:tc>
          <w:tcPr>
            <w:tcW w:w="1371" w:type="dxa"/>
            <w:tcBorders>
              <w:top w:val="nil"/>
              <w:left w:val="nil"/>
              <w:bottom w:val="single" w:sz="4" w:space="0" w:color="auto"/>
              <w:right w:val="single" w:sz="4" w:space="0" w:color="auto"/>
            </w:tcBorders>
            <w:shd w:val="clear" w:color="auto" w:fill="auto"/>
            <w:vAlign w:val="center"/>
          </w:tcPr>
          <w:p w14:paraId="51BB75FB" w14:textId="77777777" w:rsidR="00492398" w:rsidRPr="004E70EA" w:rsidRDefault="0080581A">
            <w:pPr>
              <w:widowControl/>
              <w:jc w:val="center"/>
              <w:rPr>
                <w:rFonts w:ascii="Times New Roman" w:eastAsia="仿宋_GB2312" w:hAnsi="Times New Roman" w:cs="Times New Roman"/>
                <w:kern w:val="0"/>
                <w:sz w:val="24"/>
                <w:szCs w:val="24"/>
              </w:rPr>
            </w:pPr>
            <w:proofErr w:type="spellStart"/>
            <w:r w:rsidRPr="004E70EA">
              <w:rPr>
                <w:rFonts w:ascii="Times New Roman" w:eastAsia="仿宋_GB2312" w:hAnsi="Times New Roman" w:cs="Times New Roman"/>
                <w:kern w:val="0"/>
                <w:sz w:val="24"/>
                <w:szCs w:val="24"/>
              </w:rPr>
              <w:t>pcu</w:t>
            </w:r>
            <w:proofErr w:type="spellEnd"/>
            <w:r w:rsidRPr="004E70EA">
              <w:rPr>
                <w:rFonts w:ascii="Times New Roman" w:eastAsia="仿宋_GB2312" w:hAnsi="Times New Roman" w:cs="Times New Roman"/>
                <w:kern w:val="0"/>
                <w:sz w:val="24"/>
                <w:szCs w:val="24"/>
              </w:rPr>
              <w:t>/d</w:t>
            </w:r>
          </w:p>
        </w:tc>
        <w:tc>
          <w:tcPr>
            <w:tcW w:w="1370" w:type="dxa"/>
            <w:tcBorders>
              <w:top w:val="nil"/>
              <w:left w:val="nil"/>
              <w:bottom w:val="single" w:sz="4" w:space="0" w:color="auto"/>
              <w:right w:val="single" w:sz="4" w:space="0" w:color="auto"/>
            </w:tcBorders>
            <w:shd w:val="clear" w:color="auto" w:fill="auto"/>
            <w:vAlign w:val="center"/>
          </w:tcPr>
          <w:p w14:paraId="1FA9F6C0"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15655</w:t>
            </w:r>
          </w:p>
        </w:tc>
        <w:tc>
          <w:tcPr>
            <w:tcW w:w="1386" w:type="dxa"/>
            <w:tcBorders>
              <w:top w:val="nil"/>
              <w:left w:val="nil"/>
              <w:bottom w:val="single" w:sz="4" w:space="0" w:color="auto"/>
              <w:right w:val="single" w:sz="4" w:space="0" w:color="auto"/>
            </w:tcBorders>
            <w:shd w:val="clear" w:color="auto" w:fill="auto"/>
            <w:vAlign w:val="center"/>
          </w:tcPr>
          <w:p w14:paraId="566BF20D"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16032</w:t>
            </w:r>
          </w:p>
        </w:tc>
        <w:tc>
          <w:tcPr>
            <w:tcW w:w="1556" w:type="dxa"/>
            <w:tcBorders>
              <w:top w:val="single" w:sz="4" w:space="0" w:color="auto"/>
              <w:left w:val="nil"/>
              <w:bottom w:val="single" w:sz="4" w:space="0" w:color="auto"/>
              <w:right w:val="single" w:sz="4" w:space="0" w:color="auto"/>
            </w:tcBorders>
            <w:vAlign w:val="center"/>
          </w:tcPr>
          <w:p w14:paraId="0631AF73"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18701</w:t>
            </w:r>
          </w:p>
        </w:tc>
        <w:tc>
          <w:tcPr>
            <w:tcW w:w="1560" w:type="dxa"/>
            <w:tcBorders>
              <w:top w:val="single" w:sz="4" w:space="0" w:color="auto"/>
              <w:left w:val="single" w:sz="4" w:space="0" w:color="auto"/>
              <w:bottom w:val="single" w:sz="4" w:space="0" w:color="auto"/>
              <w:right w:val="single" w:sz="12" w:space="0" w:color="auto"/>
            </w:tcBorders>
            <w:vAlign w:val="center"/>
          </w:tcPr>
          <w:p w14:paraId="3B247045"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06CF5ABC" w14:textId="77777777">
        <w:trPr>
          <w:trHeight w:val="510"/>
          <w:jc w:val="center"/>
        </w:trPr>
        <w:tc>
          <w:tcPr>
            <w:tcW w:w="1702" w:type="dxa"/>
            <w:tcBorders>
              <w:top w:val="nil"/>
              <w:left w:val="single" w:sz="12" w:space="0" w:color="auto"/>
              <w:bottom w:val="single" w:sz="12" w:space="0" w:color="auto"/>
              <w:right w:val="single" w:sz="4" w:space="0" w:color="auto"/>
            </w:tcBorders>
            <w:shd w:val="clear" w:color="auto" w:fill="auto"/>
            <w:vAlign w:val="center"/>
          </w:tcPr>
          <w:p w14:paraId="4B248926"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单位定价成本</w:t>
            </w:r>
          </w:p>
        </w:tc>
        <w:tc>
          <w:tcPr>
            <w:tcW w:w="1371" w:type="dxa"/>
            <w:tcBorders>
              <w:top w:val="nil"/>
              <w:left w:val="nil"/>
              <w:bottom w:val="single" w:sz="12" w:space="0" w:color="auto"/>
              <w:right w:val="single" w:sz="4" w:space="0" w:color="auto"/>
            </w:tcBorders>
            <w:shd w:val="clear" w:color="auto" w:fill="auto"/>
            <w:vAlign w:val="center"/>
          </w:tcPr>
          <w:p w14:paraId="53AE5E48"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车</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370" w:type="dxa"/>
            <w:tcBorders>
              <w:top w:val="nil"/>
              <w:left w:val="nil"/>
              <w:bottom w:val="single" w:sz="12" w:space="0" w:color="auto"/>
              <w:right w:val="single" w:sz="4" w:space="0" w:color="auto"/>
            </w:tcBorders>
            <w:shd w:val="clear" w:color="auto" w:fill="auto"/>
            <w:vAlign w:val="center"/>
          </w:tcPr>
          <w:p w14:paraId="6363C413"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0.61</w:t>
            </w:r>
          </w:p>
        </w:tc>
        <w:tc>
          <w:tcPr>
            <w:tcW w:w="1386" w:type="dxa"/>
            <w:tcBorders>
              <w:top w:val="nil"/>
              <w:left w:val="nil"/>
              <w:bottom w:val="single" w:sz="12" w:space="0" w:color="auto"/>
              <w:right w:val="single" w:sz="4" w:space="0" w:color="auto"/>
            </w:tcBorders>
            <w:shd w:val="clear" w:color="auto" w:fill="auto"/>
            <w:vAlign w:val="center"/>
          </w:tcPr>
          <w:p w14:paraId="0565F787"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0.84</w:t>
            </w:r>
          </w:p>
        </w:tc>
        <w:tc>
          <w:tcPr>
            <w:tcW w:w="1556" w:type="dxa"/>
            <w:tcBorders>
              <w:top w:val="single" w:sz="4" w:space="0" w:color="auto"/>
              <w:left w:val="nil"/>
              <w:bottom w:val="single" w:sz="12" w:space="0" w:color="auto"/>
              <w:right w:val="single" w:sz="4" w:space="0" w:color="auto"/>
            </w:tcBorders>
            <w:vAlign w:val="center"/>
          </w:tcPr>
          <w:p w14:paraId="33D5BBBA"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0.43</w:t>
            </w:r>
          </w:p>
        </w:tc>
        <w:tc>
          <w:tcPr>
            <w:tcW w:w="1560" w:type="dxa"/>
            <w:tcBorders>
              <w:top w:val="single" w:sz="4" w:space="0" w:color="auto"/>
              <w:left w:val="single" w:sz="4" w:space="0" w:color="auto"/>
              <w:bottom w:val="single" w:sz="12" w:space="0" w:color="auto"/>
              <w:right w:val="single" w:sz="12" w:space="0" w:color="auto"/>
            </w:tcBorders>
            <w:vAlign w:val="center"/>
          </w:tcPr>
          <w:p w14:paraId="298FA59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0.63</w:t>
            </w:r>
          </w:p>
        </w:tc>
      </w:tr>
    </w:tbl>
    <w:p w14:paraId="5BD89478" w14:textId="77777777" w:rsidR="00492398" w:rsidRPr="004E70EA" w:rsidRDefault="0080581A">
      <w:pPr>
        <w:ind w:firstLineChars="200" w:firstLine="643"/>
        <w:rPr>
          <w:rFonts w:ascii="仿宋_GB2312" w:eastAsia="仿宋_GB2312" w:hAnsi="楷体"/>
          <w:b/>
          <w:bCs/>
          <w:sz w:val="32"/>
          <w:szCs w:val="32"/>
        </w:rPr>
      </w:pPr>
      <w:bookmarkStart w:id="6" w:name="_Toc160373292"/>
      <w:r w:rsidRPr="004E70EA">
        <w:rPr>
          <w:rFonts w:ascii="仿宋_GB2312" w:eastAsia="仿宋_GB2312" w:hAnsi="楷体" w:hint="eastAsia"/>
          <w:b/>
          <w:bCs/>
          <w:sz w:val="32"/>
          <w:szCs w:val="32"/>
        </w:rPr>
        <w:t>2.固定资产折旧法</w:t>
      </w:r>
      <w:bookmarkEnd w:id="6"/>
      <w:r w:rsidRPr="004E70EA">
        <w:rPr>
          <w:rFonts w:ascii="仿宋_GB2312" w:eastAsia="仿宋_GB2312" w:hAnsi="楷体" w:hint="eastAsia"/>
          <w:b/>
          <w:bCs/>
          <w:sz w:val="32"/>
          <w:szCs w:val="32"/>
        </w:rPr>
        <w:t>。</w:t>
      </w:r>
    </w:p>
    <w:p w14:paraId="1EC4A5F3"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本方案测算思路与《宁夏32个收费公路项目2020-2022年车辆通行定价成本监审报告》（以下简称“成本监审报告”）一致，即：将方案一中的还本付息成本以固定资产折旧法进行测算，</w:t>
      </w:r>
      <w:r w:rsidR="00C55486" w:rsidRPr="004E70EA">
        <w:rPr>
          <w:rFonts w:ascii="仿宋_GB2312" w:eastAsia="仿宋_GB2312" w:hAnsi="楷体" w:hint="eastAsia"/>
          <w:sz w:val="32"/>
          <w:szCs w:val="32"/>
        </w:rPr>
        <w:t>定价成本</w:t>
      </w:r>
      <w:r w:rsidRPr="004E70EA">
        <w:rPr>
          <w:rFonts w:ascii="仿宋_GB2312" w:eastAsia="仿宋_GB2312" w:hAnsi="楷体" w:hint="eastAsia"/>
          <w:sz w:val="32"/>
          <w:szCs w:val="32"/>
        </w:rPr>
        <w:t>测算思路与方案</w:t>
      </w:r>
      <w:proofErr w:type="gramStart"/>
      <w:r w:rsidRPr="004E70EA">
        <w:rPr>
          <w:rFonts w:ascii="仿宋_GB2312" w:eastAsia="仿宋_GB2312" w:hAnsi="楷体" w:hint="eastAsia"/>
          <w:sz w:val="32"/>
          <w:szCs w:val="32"/>
        </w:rPr>
        <w:t>一</w:t>
      </w:r>
      <w:proofErr w:type="gramEnd"/>
      <w:r w:rsidRPr="004E70EA">
        <w:rPr>
          <w:rFonts w:ascii="仿宋_GB2312" w:eastAsia="仿宋_GB2312" w:hAnsi="楷体" w:hint="eastAsia"/>
          <w:sz w:val="32"/>
          <w:szCs w:val="32"/>
        </w:rPr>
        <w:t>相同。测算数据和结果摘录自“成本监审报告”。</w:t>
      </w:r>
    </w:p>
    <w:p w14:paraId="791F1365"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2020-2022年全区32个收费公路项目定价成本分别为35.36亿元、44.38亿元和49.47亿元。</w:t>
      </w:r>
    </w:p>
    <w:p w14:paraId="38380BC5" w14:textId="77777777" w:rsidR="00492398" w:rsidRPr="004E70EA" w:rsidRDefault="0080581A">
      <w:pPr>
        <w:widowControl/>
        <w:spacing w:afterLines="50" w:after="156"/>
        <w:jc w:val="right"/>
        <w:rPr>
          <w:rFonts w:ascii="Times New Roman" w:eastAsia="黑体" w:hAnsi="Times New Roman" w:cs="Times New Roman"/>
          <w:kern w:val="0"/>
          <w:sz w:val="24"/>
          <w:szCs w:val="24"/>
          <w:lang w:val="en-GB"/>
        </w:rPr>
      </w:pPr>
      <w:r w:rsidRPr="004E70EA">
        <w:rPr>
          <w:rFonts w:ascii="Times New Roman" w:eastAsia="黑体" w:hAnsi="Times New Roman" w:cs="Times New Roman" w:hint="eastAsia"/>
          <w:kern w:val="0"/>
          <w:sz w:val="24"/>
          <w:szCs w:val="24"/>
          <w:lang w:val="en-GB"/>
        </w:rPr>
        <w:t>宁夏</w:t>
      </w:r>
      <w:r w:rsidRPr="004E70EA">
        <w:rPr>
          <w:rFonts w:ascii="Times New Roman" w:eastAsia="黑体" w:hAnsi="Times New Roman" w:cs="Times New Roman"/>
          <w:kern w:val="0"/>
          <w:sz w:val="24"/>
          <w:szCs w:val="24"/>
          <w:lang w:val="en-GB"/>
        </w:rPr>
        <w:t>32</w:t>
      </w:r>
      <w:r w:rsidRPr="004E70EA">
        <w:rPr>
          <w:rFonts w:ascii="Times New Roman" w:eastAsia="黑体" w:hAnsi="Times New Roman" w:cs="Times New Roman"/>
          <w:kern w:val="0"/>
          <w:sz w:val="24"/>
          <w:szCs w:val="24"/>
          <w:lang w:val="en-GB"/>
        </w:rPr>
        <w:t>个收费公路项目定价成本表</w:t>
      </w:r>
      <w:r w:rsidRPr="004E70EA">
        <w:rPr>
          <w:rFonts w:ascii="Times New Roman" w:eastAsia="黑体" w:hAnsi="Times New Roman" w:cs="Times New Roman"/>
          <w:kern w:val="0"/>
          <w:sz w:val="24"/>
          <w:szCs w:val="24"/>
          <w:lang w:val="en-GB"/>
        </w:rPr>
        <w:t xml:space="preserve">             </w:t>
      </w:r>
      <w:r w:rsidRPr="004E70EA">
        <w:rPr>
          <w:rFonts w:ascii="Times New Roman" w:eastAsia="黑体" w:hAnsi="Times New Roman" w:cs="Times New Roman"/>
          <w:kern w:val="0"/>
          <w:sz w:val="24"/>
          <w:szCs w:val="24"/>
          <w:lang w:val="en-GB"/>
        </w:rPr>
        <w:t>单位：万元</w:t>
      </w:r>
    </w:p>
    <w:tbl>
      <w:tblPr>
        <w:tblW w:w="8276" w:type="dxa"/>
        <w:tblLayout w:type="fixed"/>
        <w:tblLook w:val="04A0" w:firstRow="1" w:lastRow="0" w:firstColumn="1" w:lastColumn="0" w:noHBand="0" w:noVBand="1"/>
      </w:tblPr>
      <w:tblGrid>
        <w:gridCol w:w="1416"/>
        <w:gridCol w:w="2856"/>
        <w:gridCol w:w="1296"/>
        <w:gridCol w:w="1326"/>
        <w:gridCol w:w="1382"/>
      </w:tblGrid>
      <w:tr w:rsidR="004E70EA" w:rsidRPr="004E70EA" w14:paraId="0126B29F" w14:textId="77777777">
        <w:trPr>
          <w:trHeight w:val="510"/>
          <w:tblHeader/>
        </w:trPr>
        <w:tc>
          <w:tcPr>
            <w:tcW w:w="4272" w:type="dxa"/>
            <w:gridSpan w:val="2"/>
            <w:tcBorders>
              <w:top w:val="single" w:sz="12" w:space="0" w:color="auto"/>
              <w:left w:val="single" w:sz="12" w:space="0" w:color="auto"/>
              <w:bottom w:val="single" w:sz="4" w:space="0" w:color="auto"/>
              <w:right w:val="single" w:sz="4" w:space="0" w:color="auto"/>
            </w:tcBorders>
            <w:vAlign w:val="center"/>
          </w:tcPr>
          <w:p w14:paraId="592844A1"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成本费用</w:t>
            </w:r>
          </w:p>
        </w:tc>
        <w:tc>
          <w:tcPr>
            <w:tcW w:w="1296" w:type="dxa"/>
            <w:tcBorders>
              <w:top w:val="single" w:sz="12" w:space="0" w:color="auto"/>
              <w:left w:val="single" w:sz="4" w:space="0" w:color="auto"/>
              <w:bottom w:val="single" w:sz="4" w:space="0" w:color="auto"/>
              <w:right w:val="single" w:sz="4" w:space="0" w:color="auto"/>
            </w:tcBorders>
            <w:vAlign w:val="center"/>
          </w:tcPr>
          <w:p w14:paraId="78DDB9F0"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2020</w:t>
            </w:r>
            <w:r w:rsidRPr="004E70EA">
              <w:rPr>
                <w:rFonts w:ascii="Times New Roman" w:eastAsia="仿宋_GB2312" w:hAnsi="Times New Roman" w:cs="Times New Roman"/>
                <w:b/>
                <w:bCs/>
                <w:kern w:val="0"/>
                <w:sz w:val="24"/>
                <w:szCs w:val="24"/>
                <w:lang w:val="en-GB"/>
              </w:rPr>
              <w:t>年</w:t>
            </w:r>
          </w:p>
        </w:tc>
        <w:tc>
          <w:tcPr>
            <w:tcW w:w="1326" w:type="dxa"/>
            <w:tcBorders>
              <w:top w:val="single" w:sz="12" w:space="0" w:color="auto"/>
              <w:left w:val="nil"/>
              <w:bottom w:val="single" w:sz="4" w:space="0" w:color="auto"/>
              <w:right w:val="single" w:sz="4" w:space="0" w:color="auto"/>
            </w:tcBorders>
            <w:vAlign w:val="center"/>
          </w:tcPr>
          <w:p w14:paraId="6D332A24"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2021</w:t>
            </w:r>
            <w:r w:rsidRPr="004E70EA">
              <w:rPr>
                <w:rFonts w:ascii="Times New Roman" w:eastAsia="仿宋_GB2312" w:hAnsi="Times New Roman" w:cs="Times New Roman"/>
                <w:b/>
                <w:bCs/>
                <w:kern w:val="0"/>
                <w:sz w:val="24"/>
                <w:szCs w:val="24"/>
                <w:lang w:val="en-GB"/>
              </w:rPr>
              <w:t>年</w:t>
            </w:r>
          </w:p>
        </w:tc>
        <w:tc>
          <w:tcPr>
            <w:tcW w:w="1382" w:type="dxa"/>
            <w:tcBorders>
              <w:top w:val="single" w:sz="12" w:space="0" w:color="auto"/>
              <w:left w:val="nil"/>
              <w:bottom w:val="single" w:sz="4" w:space="0" w:color="auto"/>
              <w:right w:val="single" w:sz="12" w:space="0" w:color="auto"/>
            </w:tcBorders>
            <w:vAlign w:val="center"/>
          </w:tcPr>
          <w:p w14:paraId="5EE48DF4" w14:textId="77777777" w:rsidR="00492398" w:rsidRPr="004E70EA" w:rsidRDefault="0080581A">
            <w:pPr>
              <w:widowControl/>
              <w:jc w:val="center"/>
              <w:rPr>
                <w:rFonts w:ascii="Times New Roman" w:eastAsia="仿宋_GB2312" w:hAnsi="Times New Roman" w:cs="Times New Roman"/>
                <w:b/>
                <w:bCs/>
                <w:kern w:val="0"/>
                <w:sz w:val="24"/>
                <w:szCs w:val="24"/>
                <w:lang w:val="en-GB"/>
              </w:rPr>
            </w:pPr>
            <w:r w:rsidRPr="004E70EA">
              <w:rPr>
                <w:rFonts w:ascii="Times New Roman" w:eastAsia="仿宋_GB2312" w:hAnsi="Times New Roman" w:cs="Times New Roman"/>
                <w:b/>
                <w:bCs/>
                <w:kern w:val="0"/>
                <w:sz w:val="24"/>
                <w:szCs w:val="24"/>
                <w:lang w:val="en-GB"/>
              </w:rPr>
              <w:t>2022</w:t>
            </w:r>
            <w:r w:rsidRPr="004E70EA">
              <w:rPr>
                <w:rFonts w:ascii="Times New Roman" w:eastAsia="仿宋_GB2312" w:hAnsi="Times New Roman" w:cs="Times New Roman"/>
                <w:b/>
                <w:bCs/>
                <w:kern w:val="0"/>
                <w:sz w:val="24"/>
                <w:szCs w:val="24"/>
                <w:lang w:val="en-GB"/>
              </w:rPr>
              <w:t>年</w:t>
            </w:r>
          </w:p>
        </w:tc>
      </w:tr>
      <w:tr w:rsidR="004E70EA" w:rsidRPr="004E70EA" w14:paraId="374F7D7B" w14:textId="77777777">
        <w:trPr>
          <w:trHeight w:val="510"/>
        </w:trPr>
        <w:tc>
          <w:tcPr>
            <w:tcW w:w="1416" w:type="dxa"/>
            <w:vMerge w:val="restart"/>
            <w:tcBorders>
              <w:top w:val="single" w:sz="4" w:space="0" w:color="auto"/>
              <w:left w:val="single" w:sz="12" w:space="0" w:color="auto"/>
              <w:bottom w:val="single" w:sz="4" w:space="0" w:color="auto"/>
              <w:right w:val="single" w:sz="4" w:space="0" w:color="auto"/>
            </w:tcBorders>
            <w:vAlign w:val="center"/>
          </w:tcPr>
          <w:p w14:paraId="449F1D3B"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年成本费用</w:t>
            </w:r>
          </w:p>
        </w:tc>
        <w:tc>
          <w:tcPr>
            <w:tcW w:w="2856" w:type="dxa"/>
            <w:tcBorders>
              <w:top w:val="single" w:sz="4" w:space="0" w:color="auto"/>
              <w:left w:val="nil"/>
              <w:bottom w:val="single" w:sz="4" w:space="0" w:color="auto"/>
              <w:right w:val="single" w:sz="4" w:space="0" w:color="auto"/>
            </w:tcBorders>
            <w:vAlign w:val="center"/>
          </w:tcPr>
          <w:p w14:paraId="2731455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hint="eastAsia"/>
                <w:kern w:val="0"/>
                <w:sz w:val="24"/>
                <w:szCs w:val="24"/>
                <w:lang w:val="en-GB"/>
              </w:rPr>
              <w:t>固定资产折旧及财务费用</w:t>
            </w:r>
          </w:p>
        </w:tc>
        <w:tc>
          <w:tcPr>
            <w:tcW w:w="1296" w:type="dxa"/>
            <w:tcBorders>
              <w:top w:val="single" w:sz="4" w:space="0" w:color="auto"/>
              <w:left w:val="single" w:sz="4" w:space="0" w:color="auto"/>
              <w:bottom w:val="single" w:sz="4" w:space="0" w:color="auto"/>
              <w:right w:val="single" w:sz="4" w:space="0" w:color="auto"/>
            </w:tcBorders>
            <w:vAlign w:val="center"/>
          </w:tcPr>
          <w:p w14:paraId="283ED96D"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258972.28</w:t>
            </w:r>
          </w:p>
        </w:tc>
        <w:tc>
          <w:tcPr>
            <w:tcW w:w="1326" w:type="dxa"/>
            <w:tcBorders>
              <w:top w:val="single" w:sz="4" w:space="0" w:color="auto"/>
              <w:left w:val="nil"/>
              <w:bottom w:val="single" w:sz="4" w:space="0" w:color="auto"/>
              <w:right w:val="single" w:sz="4" w:space="0" w:color="auto"/>
            </w:tcBorders>
            <w:vAlign w:val="center"/>
          </w:tcPr>
          <w:p w14:paraId="0E27FFDF"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351481.98</w:t>
            </w:r>
          </w:p>
        </w:tc>
        <w:tc>
          <w:tcPr>
            <w:tcW w:w="1382" w:type="dxa"/>
            <w:tcBorders>
              <w:top w:val="single" w:sz="4" w:space="0" w:color="auto"/>
              <w:left w:val="nil"/>
              <w:bottom w:val="single" w:sz="4" w:space="0" w:color="auto"/>
              <w:right w:val="single" w:sz="12" w:space="0" w:color="auto"/>
            </w:tcBorders>
            <w:vAlign w:val="center"/>
          </w:tcPr>
          <w:p w14:paraId="2F8FB64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400373.73</w:t>
            </w:r>
          </w:p>
        </w:tc>
      </w:tr>
      <w:tr w:rsidR="004E70EA" w:rsidRPr="004E70EA" w14:paraId="5AA0577D"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7F8DB56A" w14:textId="77777777" w:rsidR="00492398" w:rsidRPr="004E70EA" w:rsidRDefault="00492398">
            <w:pPr>
              <w:widowControl/>
              <w:jc w:val="center"/>
              <w:rPr>
                <w:rFonts w:ascii="Times New Roman" w:eastAsia="仿宋_GB2312" w:hAnsi="Times New Roman" w:cs="Times New Roman"/>
                <w:kern w:val="0"/>
                <w:sz w:val="24"/>
                <w:szCs w:val="24"/>
                <w:lang w:val="en-GB"/>
              </w:rPr>
            </w:pPr>
          </w:p>
        </w:tc>
        <w:tc>
          <w:tcPr>
            <w:tcW w:w="2856" w:type="dxa"/>
            <w:tcBorders>
              <w:top w:val="single" w:sz="4" w:space="0" w:color="auto"/>
              <w:left w:val="nil"/>
              <w:bottom w:val="single" w:sz="4" w:space="0" w:color="auto"/>
              <w:right w:val="single" w:sz="4" w:space="0" w:color="auto"/>
            </w:tcBorders>
            <w:vAlign w:val="center"/>
          </w:tcPr>
          <w:p w14:paraId="7A75ACA0"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其他费用</w:t>
            </w:r>
          </w:p>
        </w:tc>
        <w:tc>
          <w:tcPr>
            <w:tcW w:w="1296" w:type="dxa"/>
            <w:tcBorders>
              <w:top w:val="single" w:sz="4" w:space="0" w:color="auto"/>
              <w:left w:val="single" w:sz="4" w:space="0" w:color="auto"/>
              <w:bottom w:val="single" w:sz="4" w:space="0" w:color="auto"/>
              <w:right w:val="single" w:sz="4" w:space="0" w:color="auto"/>
            </w:tcBorders>
            <w:vAlign w:val="center"/>
          </w:tcPr>
          <w:p w14:paraId="0F6C5F8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99896.58</w:t>
            </w:r>
          </w:p>
        </w:tc>
        <w:tc>
          <w:tcPr>
            <w:tcW w:w="1326" w:type="dxa"/>
            <w:tcBorders>
              <w:top w:val="single" w:sz="4" w:space="0" w:color="auto"/>
              <w:left w:val="nil"/>
              <w:bottom w:val="single" w:sz="4" w:space="0" w:color="auto"/>
              <w:right w:val="single" w:sz="4" w:space="0" w:color="auto"/>
            </w:tcBorders>
            <w:vAlign w:val="center"/>
          </w:tcPr>
          <w:p w14:paraId="4B9A6D94"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110185.70</w:t>
            </w:r>
          </w:p>
        </w:tc>
        <w:tc>
          <w:tcPr>
            <w:tcW w:w="1382" w:type="dxa"/>
            <w:tcBorders>
              <w:top w:val="single" w:sz="4" w:space="0" w:color="auto"/>
              <w:left w:val="nil"/>
              <w:bottom w:val="single" w:sz="4" w:space="0" w:color="auto"/>
              <w:right w:val="single" w:sz="12" w:space="0" w:color="auto"/>
            </w:tcBorders>
            <w:vAlign w:val="center"/>
          </w:tcPr>
          <w:p w14:paraId="7E6A99EF"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115673.96</w:t>
            </w:r>
          </w:p>
        </w:tc>
      </w:tr>
      <w:tr w:rsidR="004E70EA" w:rsidRPr="004E70EA" w14:paraId="57ABB101" w14:textId="77777777">
        <w:trPr>
          <w:trHeight w:val="510"/>
        </w:trPr>
        <w:tc>
          <w:tcPr>
            <w:tcW w:w="4272" w:type="dxa"/>
            <w:gridSpan w:val="2"/>
            <w:tcBorders>
              <w:top w:val="single" w:sz="4" w:space="0" w:color="auto"/>
              <w:left w:val="single" w:sz="12" w:space="0" w:color="auto"/>
              <w:bottom w:val="single" w:sz="4" w:space="0" w:color="auto"/>
              <w:right w:val="single" w:sz="4" w:space="0" w:color="auto"/>
            </w:tcBorders>
            <w:vAlign w:val="center"/>
          </w:tcPr>
          <w:p w14:paraId="54494561"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小计</w:t>
            </w:r>
          </w:p>
        </w:tc>
        <w:tc>
          <w:tcPr>
            <w:tcW w:w="1296" w:type="dxa"/>
            <w:tcBorders>
              <w:top w:val="single" w:sz="4" w:space="0" w:color="auto"/>
              <w:left w:val="single" w:sz="4" w:space="0" w:color="auto"/>
              <w:bottom w:val="single" w:sz="4" w:space="0" w:color="auto"/>
              <w:right w:val="single" w:sz="4" w:space="0" w:color="auto"/>
            </w:tcBorders>
            <w:vAlign w:val="center"/>
          </w:tcPr>
          <w:p w14:paraId="19F77474"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宋体" w:hAnsi="Times New Roman" w:cs="Times New Roman"/>
                <w:kern w:val="0"/>
                <w:sz w:val="24"/>
                <w:szCs w:val="24"/>
              </w:rPr>
              <w:t>358868.86</w:t>
            </w:r>
          </w:p>
        </w:tc>
        <w:tc>
          <w:tcPr>
            <w:tcW w:w="1326" w:type="dxa"/>
            <w:tcBorders>
              <w:top w:val="single" w:sz="4" w:space="0" w:color="auto"/>
              <w:left w:val="nil"/>
              <w:bottom w:val="single" w:sz="4" w:space="0" w:color="auto"/>
              <w:right w:val="single" w:sz="4" w:space="0" w:color="auto"/>
            </w:tcBorders>
            <w:vAlign w:val="center"/>
          </w:tcPr>
          <w:p w14:paraId="453B544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宋体" w:hAnsi="Times New Roman" w:cs="Times New Roman"/>
                <w:kern w:val="0"/>
                <w:sz w:val="24"/>
                <w:szCs w:val="24"/>
              </w:rPr>
              <w:t>461667.68</w:t>
            </w:r>
          </w:p>
        </w:tc>
        <w:tc>
          <w:tcPr>
            <w:tcW w:w="1382" w:type="dxa"/>
            <w:tcBorders>
              <w:top w:val="single" w:sz="4" w:space="0" w:color="auto"/>
              <w:left w:val="nil"/>
              <w:bottom w:val="single" w:sz="4" w:space="0" w:color="auto"/>
              <w:right w:val="single" w:sz="12" w:space="0" w:color="auto"/>
            </w:tcBorders>
            <w:vAlign w:val="center"/>
          </w:tcPr>
          <w:p w14:paraId="101D8609"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宋体" w:hAnsi="Times New Roman" w:cs="Times New Roman"/>
                <w:kern w:val="0"/>
                <w:sz w:val="24"/>
                <w:szCs w:val="24"/>
              </w:rPr>
              <w:t>516047.69</w:t>
            </w:r>
          </w:p>
        </w:tc>
      </w:tr>
      <w:tr w:rsidR="004E70EA" w:rsidRPr="004E70EA" w14:paraId="7F513105" w14:textId="77777777">
        <w:trPr>
          <w:trHeight w:val="510"/>
        </w:trPr>
        <w:tc>
          <w:tcPr>
            <w:tcW w:w="1416" w:type="dxa"/>
            <w:vMerge w:val="restart"/>
            <w:tcBorders>
              <w:top w:val="single" w:sz="4" w:space="0" w:color="auto"/>
              <w:left w:val="single" w:sz="12" w:space="0" w:color="auto"/>
              <w:bottom w:val="single" w:sz="4" w:space="0" w:color="auto"/>
              <w:right w:val="single" w:sz="4" w:space="0" w:color="auto"/>
            </w:tcBorders>
            <w:vAlign w:val="center"/>
          </w:tcPr>
          <w:p w14:paraId="70B253DE"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冲减成本</w:t>
            </w:r>
          </w:p>
        </w:tc>
        <w:tc>
          <w:tcPr>
            <w:tcW w:w="2856" w:type="dxa"/>
            <w:tcBorders>
              <w:top w:val="single" w:sz="4" w:space="0" w:color="auto"/>
              <w:left w:val="nil"/>
              <w:bottom w:val="single" w:sz="4" w:space="0" w:color="auto"/>
              <w:right w:val="single" w:sz="4" w:space="0" w:color="auto"/>
            </w:tcBorders>
            <w:vAlign w:val="center"/>
          </w:tcPr>
          <w:p w14:paraId="04486A0E"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六盘山隧道</w:t>
            </w:r>
          </w:p>
        </w:tc>
        <w:tc>
          <w:tcPr>
            <w:tcW w:w="1296" w:type="dxa"/>
            <w:tcBorders>
              <w:top w:val="single" w:sz="4" w:space="0" w:color="auto"/>
              <w:left w:val="single" w:sz="4" w:space="0" w:color="auto"/>
              <w:bottom w:val="single" w:sz="4" w:space="0" w:color="auto"/>
              <w:right w:val="single" w:sz="4" w:space="0" w:color="auto"/>
            </w:tcBorders>
            <w:vAlign w:val="center"/>
          </w:tcPr>
          <w:p w14:paraId="69195F0B"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1,383.78</w:t>
            </w:r>
          </w:p>
        </w:tc>
        <w:tc>
          <w:tcPr>
            <w:tcW w:w="1326" w:type="dxa"/>
            <w:tcBorders>
              <w:top w:val="single" w:sz="4" w:space="0" w:color="auto"/>
              <w:left w:val="nil"/>
              <w:bottom w:val="single" w:sz="4" w:space="0" w:color="auto"/>
              <w:right w:val="single" w:sz="4" w:space="0" w:color="auto"/>
            </w:tcBorders>
            <w:vAlign w:val="center"/>
          </w:tcPr>
          <w:p w14:paraId="0D601F89"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12,312.22</w:t>
            </w:r>
          </w:p>
        </w:tc>
        <w:tc>
          <w:tcPr>
            <w:tcW w:w="1382" w:type="dxa"/>
            <w:tcBorders>
              <w:top w:val="single" w:sz="4" w:space="0" w:color="auto"/>
              <w:left w:val="nil"/>
              <w:bottom w:val="single" w:sz="4" w:space="0" w:color="auto"/>
              <w:right w:val="single" w:sz="12" w:space="0" w:color="auto"/>
            </w:tcBorders>
            <w:vAlign w:val="center"/>
          </w:tcPr>
          <w:p w14:paraId="3BA68BE2"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11,576.90</w:t>
            </w:r>
          </w:p>
        </w:tc>
      </w:tr>
      <w:tr w:rsidR="004E70EA" w:rsidRPr="004E70EA" w14:paraId="166094BB"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68D27770" w14:textId="77777777" w:rsidR="00492398" w:rsidRPr="004E70EA" w:rsidRDefault="00492398">
            <w:pPr>
              <w:widowControl/>
              <w:jc w:val="center"/>
              <w:rPr>
                <w:rFonts w:ascii="Times New Roman" w:eastAsia="仿宋_GB2312" w:hAnsi="Times New Roman" w:cs="Times New Roman"/>
                <w:kern w:val="0"/>
                <w:sz w:val="24"/>
                <w:szCs w:val="24"/>
              </w:rPr>
            </w:pPr>
          </w:p>
        </w:tc>
        <w:tc>
          <w:tcPr>
            <w:tcW w:w="2856" w:type="dxa"/>
            <w:tcBorders>
              <w:top w:val="single" w:sz="4" w:space="0" w:color="auto"/>
              <w:left w:val="nil"/>
              <w:bottom w:val="single" w:sz="4" w:space="0" w:color="auto"/>
              <w:right w:val="single" w:sz="4" w:space="0" w:color="auto"/>
            </w:tcBorders>
            <w:vAlign w:val="center"/>
          </w:tcPr>
          <w:p w14:paraId="6D3CEFCE"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hint="eastAsia"/>
                <w:kern w:val="0"/>
                <w:sz w:val="24"/>
                <w:szCs w:val="24"/>
                <w:lang w:val="en-GB"/>
              </w:rPr>
              <w:t>劳务派遣及受托经营收入</w:t>
            </w:r>
          </w:p>
        </w:tc>
        <w:tc>
          <w:tcPr>
            <w:tcW w:w="1296" w:type="dxa"/>
            <w:tcBorders>
              <w:top w:val="single" w:sz="4" w:space="0" w:color="auto"/>
              <w:left w:val="single" w:sz="4" w:space="0" w:color="auto"/>
              <w:bottom w:val="single" w:sz="4" w:space="0" w:color="auto"/>
              <w:right w:val="single" w:sz="4" w:space="0" w:color="auto"/>
            </w:tcBorders>
            <w:vAlign w:val="center"/>
          </w:tcPr>
          <w:p w14:paraId="55C8B629"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142.55</w:t>
            </w:r>
          </w:p>
        </w:tc>
        <w:tc>
          <w:tcPr>
            <w:tcW w:w="1326" w:type="dxa"/>
            <w:tcBorders>
              <w:top w:val="single" w:sz="4" w:space="0" w:color="auto"/>
              <w:left w:val="nil"/>
              <w:bottom w:val="single" w:sz="4" w:space="0" w:color="auto"/>
              <w:right w:val="single" w:sz="4" w:space="0" w:color="auto"/>
            </w:tcBorders>
            <w:vAlign w:val="center"/>
          </w:tcPr>
          <w:p w14:paraId="10011458"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2,470.27</w:t>
            </w:r>
          </w:p>
        </w:tc>
        <w:tc>
          <w:tcPr>
            <w:tcW w:w="1382" w:type="dxa"/>
            <w:tcBorders>
              <w:top w:val="single" w:sz="4" w:space="0" w:color="auto"/>
              <w:left w:val="nil"/>
              <w:bottom w:val="single" w:sz="4" w:space="0" w:color="auto"/>
              <w:right w:val="single" w:sz="12" w:space="0" w:color="auto"/>
            </w:tcBorders>
            <w:vAlign w:val="center"/>
          </w:tcPr>
          <w:p w14:paraId="14763875"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2,431.16</w:t>
            </w:r>
          </w:p>
        </w:tc>
      </w:tr>
      <w:tr w:rsidR="004E70EA" w:rsidRPr="004E70EA" w14:paraId="07B3ED4E"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12369491" w14:textId="77777777" w:rsidR="00492398" w:rsidRPr="004E70EA" w:rsidRDefault="00492398">
            <w:pPr>
              <w:widowControl/>
              <w:jc w:val="center"/>
              <w:rPr>
                <w:rFonts w:ascii="Times New Roman" w:eastAsia="仿宋_GB2312" w:hAnsi="Times New Roman" w:cs="Times New Roman"/>
                <w:kern w:val="0"/>
                <w:sz w:val="24"/>
                <w:szCs w:val="24"/>
              </w:rPr>
            </w:pPr>
          </w:p>
        </w:tc>
        <w:tc>
          <w:tcPr>
            <w:tcW w:w="2856" w:type="dxa"/>
            <w:tcBorders>
              <w:top w:val="single" w:sz="4" w:space="0" w:color="auto"/>
              <w:left w:val="nil"/>
              <w:bottom w:val="single" w:sz="4" w:space="0" w:color="auto"/>
              <w:right w:val="single" w:sz="4" w:space="0" w:color="auto"/>
            </w:tcBorders>
            <w:vAlign w:val="center"/>
          </w:tcPr>
          <w:p w14:paraId="52EE2EDB"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hint="eastAsia"/>
                <w:kern w:val="0"/>
                <w:sz w:val="24"/>
                <w:szCs w:val="24"/>
                <w:lang w:val="en-GB"/>
              </w:rPr>
              <w:t>财政补贴</w:t>
            </w:r>
          </w:p>
        </w:tc>
        <w:tc>
          <w:tcPr>
            <w:tcW w:w="1296" w:type="dxa"/>
            <w:tcBorders>
              <w:top w:val="single" w:sz="4" w:space="0" w:color="auto"/>
              <w:left w:val="single" w:sz="4" w:space="0" w:color="auto"/>
              <w:bottom w:val="single" w:sz="4" w:space="0" w:color="auto"/>
              <w:right w:val="single" w:sz="4" w:space="0" w:color="auto"/>
            </w:tcBorders>
            <w:vAlign w:val="center"/>
          </w:tcPr>
          <w:p w14:paraId="16885988"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776.55</w:t>
            </w:r>
          </w:p>
        </w:tc>
        <w:tc>
          <w:tcPr>
            <w:tcW w:w="1326" w:type="dxa"/>
            <w:tcBorders>
              <w:top w:val="single" w:sz="4" w:space="0" w:color="auto"/>
              <w:left w:val="nil"/>
              <w:bottom w:val="single" w:sz="4" w:space="0" w:color="auto"/>
              <w:right w:val="single" w:sz="4" w:space="0" w:color="auto"/>
            </w:tcBorders>
            <w:vAlign w:val="center"/>
          </w:tcPr>
          <w:p w14:paraId="07DF854F"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221.00</w:t>
            </w:r>
          </w:p>
        </w:tc>
        <w:tc>
          <w:tcPr>
            <w:tcW w:w="1382" w:type="dxa"/>
            <w:tcBorders>
              <w:top w:val="single" w:sz="4" w:space="0" w:color="auto"/>
              <w:left w:val="nil"/>
              <w:bottom w:val="single" w:sz="4" w:space="0" w:color="auto"/>
              <w:right w:val="single" w:sz="12" w:space="0" w:color="auto"/>
            </w:tcBorders>
            <w:vAlign w:val="center"/>
          </w:tcPr>
          <w:p w14:paraId="2509E571"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3,335.80</w:t>
            </w:r>
          </w:p>
        </w:tc>
      </w:tr>
      <w:tr w:rsidR="004E70EA" w:rsidRPr="004E70EA" w14:paraId="6545958F"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1CA3873B" w14:textId="77777777" w:rsidR="00492398" w:rsidRPr="004E70EA" w:rsidRDefault="00492398">
            <w:pPr>
              <w:widowControl/>
              <w:jc w:val="center"/>
              <w:rPr>
                <w:rFonts w:ascii="Times New Roman" w:eastAsia="仿宋_GB2312" w:hAnsi="Times New Roman" w:cs="Times New Roman"/>
                <w:kern w:val="0"/>
                <w:sz w:val="24"/>
                <w:szCs w:val="24"/>
              </w:rPr>
            </w:pPr>
          </w:p>
        </w:tc>
        <w:tc>
          <w:tcPr>
            <w:tcW w:w="2856" w:type="dxa"/>
            <w:tcBorders>
              <w:top w:val="single" w:sz="4" w:space="0" w:color="auto"/>
              <w:left w:val="nil"/>
              <w:bottom w:val="single" w:sz="4" w:space="0" w:color="auto"/>
              <w:right w:val="single" w:sz="4" w:space="0" w:color="auto"/>
            </w:tcBorders>
            <w:vAlign w:val="center"/>
          </w:tcPr>
          <w:p w14:paraId="48879742"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hint="eastAsia"/>
                <w:kern w:val="0"/>
                <w:sz w:val="24"/>
                <w:szCs w:val="24"/>
                <w:lang w:val="en-GB"/>
              </w:rPr>
              <w:t>其他业务收支净额</w:t>
            </w:r>
          </w:p>
        </w:tc>
        <w:tc>
          <w:tcPr>
            <w:tcW w:w="1296" w:type="dxa"/>
            <w:tcBorders>
              <w:top w:val="single" w:sz="4" w:space="0" w:color="auto"/>
              <w:left w:val="single" w:sz="4" w:space="0" w:color="auto"/>
              <w:bottom w:val="single" w:sz="4" w:space="0" w:color="auto"/>
              <w:right w:val="single" w:sz="4" w:space="0" w:color="auto"/>
            </w:tcBorders>
            <w:vAlign w:val="center"/>
          </w:tcPr>
          <w:p w14:paraId="14C29AFE"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宋体" w:hAnsi="Times New Roman" w:cs="Times New Roman"/>
                <w:kern w:val="0"/>
                <w:sz w:val="24"/>
                <w:szCs w:val="24"/>
              </w:rPr>
              <w:t>1,966.22</w:t>
            </w:r>
          </w:p>
        </w:tc>
        <w:tc>
          <w:tcPr>
            <w:tcW w:w="1326" w:type="dxa"/>
            <w:tcBorders>
              <w:top w:val="single" w:sz="4" w:space="0" w:color="auto"/>
              <w:left w:val="nil"/>
              <w:bottom w:val="single" w:sz="4" w:space="0" w:color="auto"/>
              <w:right w:val="single" w:sz="4" w:space="0" w:color="auto"/>
            </w:tcBorders>
            <w:vAlign w:val="center"/>
          </w:tcPr>
          <w:p w14:paraId="08C0B7D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宋体" w:hAnsi="Times New Roman" w:cs="Times New Roman"/>
                <w:kern w:val="0"/>
                <w:sz w:val="24"/>
                <w:szCs w:val="24"/>
              </w:rPr>
              <w:t>2,839.59</w:t>
            </w:r>
          </w:p>
        </w:tc>
        <w:tc>
          <w:tcPr>
            <w:tcW w:w="1382" w:type="dxa"/>
            <w:tcBorders>
              <w:top w:val="single" w:sz="4" w:space="0" w:color="auto"/>
              <w:left w:val="nil"/>
              <w:bottom w:val="single" w:sz="4" w:space="0" w:color="auto"/>
              <w:right w:val="single" w:sz="12" w:space="0" w:color="auto"/>
            </w:tcBorders>
            <w:vAlign w:val="center"/>
          </w:tcPr>
          <w:p w14:paraId="6459D4CC"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3,979.38</w:t>
            </w:r>
          </w:p>
        </w:tc>
      </w:tr>
      <w:tr w:rsidR="004E70EA" w:rsidRPr="004E70EA" w14:paraId="22803484" w14:textId="77777777">
        <w:trPr>
          <w:trHeight w:val="510"/>
        </w:trPr>
        <w:tc>
          <w:tcPr>
            <w:tcW w:w="1416" w:type="dxa"/>
            <w:vMerge/>
            <w:tcBorders>
              <w:top w:val="single" w:sz="4" w:space="0" w:color="auto"/>
              <w:left w:val="single" w:sz="12" w:space="0" w:color="auto"/>
              <w:bottom w:val="single" w:sz="4" w:space="0" w:color="auto"/>
              <w:right w:val="single" w:sz="4" w:space="0" w:color="auto"/>
            </w:tcBorders>
            <w:vAlign w:val="center"/>
          </w:tcPr>
          <w:p w14:paraId="39878E07" w14:textId="77777777" w:rsidR="00492398" w:rsidRPr="004E70EA" w:rsidRDefault="00492398">
            <w:pPr>
              <w:widowControl/>
              <w:jc w:val="center"/>
              <w:rPr>
                <w:rFonts w:ascii="Times New Roman" w:eastAsia="仿宋_GB2312" w:hAnsi="Times New Roman" w:cs="Times New Roman"/>
                <w:kern w:val="0"/>
                <w:sz w:val="24"/>
                <w:szCs w:val="24"/>
              </w:rPr>
            </w:pPr>
          </w:p>
        </w:tc>
        <w:tc>
          <w:tcPr>
            <w:tcW w:w="2856" w:type="dxa"/>
            <w:tcBorders>
              <w:top w:val="single" w:sz="4" w:space="0" w:color="auto"/>
              <w:left w:val="nil"/>
              <w:bottom w:val="single" w:sz="4" w:space="0" w:color="auto"/>
              <w:right w:val="single" w:sz="4" w:space="0" w:color="auto"/>
            </w:tcBorders>
            <w:vAlign w:val="center"/>
          </w:tcPr>
          <w:p w14:paraId="20607EC8"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服务区和广告收益</w:t>
            </w:r>
          </w:p>
        </w:tc>
        <w:tc>
          <w:tcPr>
            <w:tcW w:w="1296" w:type="dxa"/>
            <w:tcBorders>
              <w:top w:val="single" w:sz="4" w:space="0" w:color="auto"/>
              <w:left w:val="single" w:sz="4" w:space="0" w:color="auto"/>
              <w:bottom w:val="single" w:sz="4" w:space="0" w:color="auto"/>
              <w:right w:val="single" w:sz="4" w:space="0" w:color="auto"/>
            </w:tcBorders>
            <w:vAlign w:val="center"/>
          </w:tcPr>
          <w:p w14:paraId="30EC8923"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959.81</w:t>
            </w:r>
          </w:p>
        </w:tc>
        <w:tc>
          <w:tcPr>
            <w:tcW w:w="1326" w:type="dxa"/>
            <w:tcBorders>
              <w:top w:val="single" w:sz="4" w:space="0" w:color="auto"/>
              <w:left w:val="nil"/>
              <w:bottom w:val="single" w:sz="4" w:space="0" w:color="auto"/>
              <w:right w:val="single" w:sz="4" w:space="0" w:color="auto"/>
            </w:tcBorders>
            <w:vAlign w:val="center"/>
          </w:tcPr>
          <w:p w14:paraId="7D55CC51"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0.00</w:t>
            </w:r>
          </w:p>
        </w:tc>
        <w:tc>
          <w:tcPr>
            <w:tcW w:w="1382" w:type="dxa"/>
            <w:tcBorders>
              <w:top w:val="single" w:sz="4" w:space="0" w:color="auto"/>
              <w:left w:val="nil"/>
              <w:bottom w:val="single" w:sz="4" w:space="0" w:color="auto"/>
              <w:right w:val="single" w:sz="12" w:space="0" w:color="auto"/>
            </w:tcBorders>
            <w:vAlign w:val="center"/>
          </w:tcPr>
          <w:p w14:paraId="5F8C4000"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rPr>
              <w:t>0.00</w:t>
            </w:r>
          </w:p>
        </w:tc>
      </w:tr>
      <w:tr w:rsidR="004E70EA" w:rsidRPr="004E70EA" w14:paraId="3644CFBE" w14:textId="77777777">
        <w:trPr>
          <w:trHeight w:val="510"/>
        </w:trPr>
        <w:tc>
          <w:tcPr>
            <w:tcW w:w="4272" w:type="dxa"/>
            <w:gridSpan w:val="2"/>
            <w:tcBorders>
              <w:top w:val="single" w:sz="4" w:space="0" w:color="auto"/>
              <w:left w:val="single" w:sz="12" w:space="0" w:color="auto"/>
              <w:bottom w:val="single" w:sz="4" w:space="0" w:color="auto"/>
              <w:right w:val="single" w:sz="4" w:space="0" w:color="auto"/>
            </w:tcBorders>
            <w:vAlign w:val="center"/>
          </w:tcPr>
          <w:p w14:paraId="2B6B70B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小计</w:t>
            </w:r>
          </w:p>
        </w:tc>
        <w:tc>
          <w:tcPr>
            <w:tcW w:w="1296" w:type="dxa"/>
            <w:tcBorders>
              <w:top w:val="single" w:sz="4" w:space="0" w:color="auto"/>
              <w:left w:val="single" w:sz="4" w:space="0" w:color="auto"/>
              <w:bottom w:val="single" w:sz="4" w:space="0" w:color="auto"/>
              <w:right w:val="single" w:sz="4" w:space="0" w:color="auto"/>
            </w:tcBorders>
            <w:vAlign w:val="center"/>
          </w:tcPr>
          <w:p w14:paraId="53D0D2C2"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5,228.91</w:t>
            </w:r>
          </w:p>
        </w:tc>
        <w:tc>
          <w:tcPr>
            <w:tcW w:w="1326" w:type="dxa"/>
            <w:tcBorders>
              <w:top w:val="single" w:sz="4" w:space="0" w:color="auto"/>
              <w:left w:val="nil"/>
              <w:bottom w:val="single" w:sz="4" w:space="0" w:color="auto"/>
              <w:right w:val="single" w:sz="4" w:space="0" w:color="auto"/>
            </w:tcBorders>
            <w:vAlign w:val="center"/>
          </w:tcPr>
          <w:p w14:paraId="0D323CFD"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17,843.08</w:t>
            </w:r>
          </w:p>
        </w:tc>
        <w:tc>
          <w:tcPr>
            <w:tcW w:w="1382" w:type="dxa"/>
            <w:tcBorders>
              <w:top w:val="single" w:sz="4" w:space="0" w:color="auto"/>
              <w:left w:val="nil"/>
              <w:bottom w:val="single" w:sz="4" w:space="0" w:color="auto"/>
              <w:right w:val="single" w:sz="12" w:space="0" w:color="auto"/>
            </w:tcBorders>
            <w:vAlign w:val="center"/>
          </w:tcPr>
          <w:p w14:paraId="5B5A6796"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宋体" w:hAnsi="Times New Roman" w:cs="Times New Roman"/>
                <w:kern w:val="0"/>
                <w:sz w:val="24"/>
                <w:szCs w:val="24"/>
              </w:rPr>
              <w:t>21,323.24</w:t>
            </w:r>
          </w:p>
        </w:tc>
      </w:tr>
      <w:tr w:rsidR="004E70EA" w:rsidRPr="004E70EA" w14:paraId="27C79F14" w14:textId="77777777">
        <w:trPr>
          <w:trHeight w:val="510"/>
        </w:trPr>
        <w:tc>
          <w:tcPr>
            <w:tcW w:w="4272" w:type="dxa"/>
            <w:gridSpan w:val="2"/>
            <w:tcBorders>
              <w:top w:val="single" w:sz="4" w:space="0" w:color="auto"/>
              <w:left w:val="single" w:sz="12" w:space="0" w:color="auto"/>
              <w:bottom w:val="single" w:sz="12" w:space="0" w:color="auto"/>
              <w:right w:val="single" w:sz="4" w:space="0" w:color="auto"/>
            </w:tcBorders>
            <w:vAlign w:val="center"/>
          </w:tcPr>
          <w:p w14:paraId="08E2753B" w14:textId="77777777" w:rsidR="00492398" w:rsidRPr="004E70EA" w:rsidRDefault="0080581A">
            <w:pPr>
              <w:widowControl/>
              <w:jc w:val="center"/>
              <w:rPr>
                <w:rFonts w:ascii="Times New Roman" w:eastAsia="仿宋_GB2312" w:hAnsi="Times New Roman" w:cs="Times New Roman"/>
                <w:kern w:val="0"/>
                <w:sz w:val="24"/>
                <w:szCs w:val="24"/>
                <w:lang w:val="en-GB"/>
              </w:rPr>
            </w:pPr>
            <w:r w:rsidRPr="004E70EA">
              <w:rPr>
                <w:rFonts w:ascii="Times New Roman" w:eastAsia="仿宋_GB2312" w:hAnsi="Times New Roman" w:cs="Times New Roman"/>
                <w:kern w:val="0"/>
                <w:sz w:val="24"/>
                <w:szCs w:val="24"/>
                <w:lang w:val="en-GB"/>
              </w:rPr>
              <w:t>定价成本合计</w:t>
            </w:r>
          </w:p>
        </w:tc>
        <w:tc>
          <w:tcPr>
            <w:tcW w:w="1296" w:type="dxa"/>
            <w:tcBorders>
              <w:top w:val="single" w:sz="4" w:space="0" w:color="auto"/>
              <w:left w:val="single" w:sz="4" w:space="0" w:color="auto"/>
              <w:bottom w:val="single" w:sz="12" w:space="0" w:color="auto"/>
              <w:right w:val="single" w:sz="4" w:space="0" w:color="auto"/>
            </w:tcBorders>
            <w:vAlign w:val="center"/>
          </w:tcPr>
          <w:p w14:paraId="72B81DA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 w:hAnsi="Times New Roman" w:cs="Times New Roman"/>
                <w:kern w:val="0"/>
                <w:sz w:val="24"/>
                <w:szCs w:val="24"/>
              </w:rPr>
              <w:t>353,639.95</w:t>
            </w:r>
          </w:p>
        </w:tc>
        <w:tc>
          <w:tcPr>
            <w:tcW w:w="1326" w:type="dxa"/>
            <w:tcBorders>
              <w:top w:val="single" w:sz="4" w:space="0" w:color="auto"/>
              <w:left w:val="nil"/>
              <w:bottom w:val="single" w:sz="12" w:space="0" w:color="auto"/>
              <w:right w:val="single" w:sz="4" w:space="0" w:color="auto"/>
            </w:tcBorders>
            <w:vAlign w:val="center"/>
          </w:tcPr>
          <w:p w14:paraId="1C56FCAB"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 w:hAnsi="Times New Roman" w:cs="Times New Roman"/>
                <w:kern w:val="0"/>
                <w:sz w:val="24"/>
                <w:szCs w:val="24"/>
              </w:rPr>
              <w:t>443,824.62</w:t>
            </w:r>
          </w:p>
        </w:tc>
        <w:tc>
          <w:tcPr>
            <w:tcW w:w="1382" w:type="dxa"/>
            <w:tcBorders>
              <w:top w:val="single" w:sz="4" w:space="0" w:color="auto"/>
              <w:left w:val="nil"/>
              <w:bottom w:val="single" w:sz="12" w:space="0" w:color="auto"/>
              <w:right w:val="single" w:sz="12" w:space="0" w:color="auto"/>
            </w:tcBorders>
            <w:vAlign w:val="center"/>
          </w:tcPr>
          <w:p w14:paraId="5027F3FA"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 w:hAnsi="Times New Roman" w:cs="Times New Roman"/>
                <w:kern w:val="0"/>
                <w:sz w:val="24"/>
                <w:szCs w:val="24"/>
              </w:rPr>
              <w:t>494,724.46</w:t>
            </w:r>
          </w:p>
        </w:tc>
      </w:tr>
    </w:tbl>
    <w:p w14:paraId="302E9344"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单位定价成本=定价总成本/收费里程/365/日均当量交通量。2020-2022年核定的32个收费高速公路项目单位定价成本为0.37/</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、0.48/</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、0.52元/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，三年加权平均</w:t>
      </w:r>
      <w:r w:rsidRPr="004E70EA">
        <w:rPr>
          <w:rFonts w:ascii="仿宋_GB2312" w:eastAsia="仿宋_GB2312" w:hAnsi="楷体" w:hint="eastAsia"/>
          <w:sz w:val="32"/>
          <w:szCs w:val="32"/>
        </w:rPr>
        <w:t>基本费率</w:t>
      </w:r>
      <w:r w:rsidRPr="004E70EA">
        <w:rPr>
          <w:rFonts w:ascii="仿宋_GB2312" w:eastAsia="仿宋_GB2312" w:hAnsi="楷体"/>
          <w:sz w:val="32"/>
          <w:szCs w:val="32"/>
        </w:rPr>
        <w:t>单位定价成本为0.45元/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05D458BF" w14:textId="77777777" w:rsidR="00492398" w:rsidRPr="004E70EA" w:rsidRDefault="0080581A">
      <w:pPr>
        <w:widowControl/>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hint="eastAsia"/>
          <w:bCs/>
          <w:kern w:val="0"/>
          <w:sz w:val="24"/>
          <w:szCs w:val="24"/>
        </w:rPr>
        <w:t>宁夏</w:t>
      </w:r>
      <w:r w:rsidRPr="004E70EA">
        <w:rPr>
          <w:rFonts w:ascii="Times New Roman" w:eastAsia="黑体" w:hAnsi="Times New Roman" w:cs="Times New Roman"/>
          <w:bCs/>
          <w:kern w:val="0"/>
          <w:sz w:val="24"/>
          <w:szCs w:val="24"/>
        </w:rPr>
        <w:t>32</w:t>
      </w:r>
      <w:r w:rsidRPr="004E70EA">
        <w:rPr>
          <w:rFonts w:ascii="Times New Roman" w:eastAsia="黑体" w:hAnsi="Times New Roman" w:cs="Times New Roman"/>
          <w:bCs/>
          <w:kern w:val="0"/>
          <w:sz w:val="24"/>
          <w:szCs w:val="24"/>
        </w:rPr>
        <w:t>个收费公路项目客车单位定价成本表</w:t>
      </w:r>
    </w:p>
    <w:tbl>
      <w:tblPr>
        <w:tblW w:w="9766" w:type="dxa"/>
        <w:jc w:val="center"/>
        <w:tblLayout w:type="fixed"/>
        <w:tblLook w:val="04A0" w:firstRow="1" w:lastRow="0" w:firstColumn="1" w:lastColumn="0" w:noHBand="0" w:noVBand="1"/>
      </w:tblPr>
      <w:tblGrid>
        <w:gridCol w:w="2175"/>
        <w:gridCol w:w="1490"/>
        <w:gridCol w:w="1547"/>
        <w:gridCol w:w="1578"/>
        <w:gridCol w:w="1703"/>
        <w:gridCol w:w="1273"/>
      </w:tblGrid>
      <w:tr w:rsidR="004E70EA" w:rsidRPr="004E70EA" w14:paraId="5EA2CD42" w14:textId="77777777">
        <w:trPr>
          <w:trHeight w:val="510"/>
          <w:jc w:val="center"/>
        </w:trPr>
        <w:tc>
          <w:tcPr>
            <w:tcW w:w="2175" w:type="dxa"/>
            <w:tcBorders>
              <w:top w:val="single" w:sz="12" w:space="0" w:color="auto"/>
              <w:left w:val="single" w:sz="12" w:space="0" w:color="auto"/>
              <w:bottom w:val="single" w:sz="12" w:space="0" w:color="auto"/>
              <w:right w:val="single" w:sz="4" w:space="0" w:color="auto"/>
            </w:tcBorders>
            <w:shd w:val="clear" w:color="auto" w:fill="auto"/>
            <w:vAlign w:val="center"/>
          </w:tcPr>
          <w:p w14:paraId="3E5D3DFA" w14:textId="77777777" w:rsidR="00492398" w:rsidRPr="004E70EA" w:rsidRDefault="00492398">
            <w:pPr>
              <w:widowControl/>
              <w:jc w:val="center"/>
              <w:rPr>
                <w:rFonts w:ascii="Times New Roman" w:eastAsia="仿宋_GB2312" w:hAnsi="Times New Roman" w:cs="Times New Roman"/>
                <w:kern w:val="0"/>
                <w:sz w:val="24"/>
                <w:szCs w:val="24"/>
              </w:rPr>
            </w:pPr>
          </w:p>
        </w:tc>
        <w:tc>
          <w:tcPr>
            <w:tcW w:w="1490" w:type="dxa"/>
            <w:tcBorders>
              <w:top w:val="single" w:sz="12" w:space="0" w:color="auto"/>
              <w:left w:val="nil"/>
              <w:bottom w:val="single" w:sz="12" w:space="0" w:color="auto"/>
              <w:right w:val="single" w:sz="4" w:space="0" w:color="auto"/>
            </w:tcBorders>
            <w:shd w:val="clear" w:color="auto" w:fill="auto"/>
            <w:vAlign w:val="center"/>
          </w:tcPr>
          <w:p w14:paraId="1A1F6834"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单位</w:t>
            </w:r>
          </w:p>
        </w:tc>
        <w:tc>
          <w:tcPr>
            <w:tcW w:w="1547" w:type="dxa"/>
            <w:tcBorders>
              <w:top w:val="single" w:sz="12" w:space="0" w:color="auto"/>
              <w:left w:val="nil"/>
              <w:bottom w:val="single" w:sz="12" w:space="0" w:color="auto"/>
              <w:right w:val="single" w:sz="4" w:space="0" w:color="auto"/>
            </w:tcBorders>
            <w:shd w:val="clear" w:color="auto" w:fill="auto"/>
            <w:vAlign w:val="center"/>
          </w:tcPr>
          <w:p w14:paraId="41ED5833"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2020</w:t>
            </w:r>
            <w:r w:rsidRPr="004E70EA">
              <w:rPr>
                <w:rFonts w:ascii="Times New Roman" w:eastAsia="仿宋_GB2312" w:hAnsi="Times New Roman" w:cs="Times New Roman"/>
                <w:b/>
                <w:bCs/>
                <w:kern w:val="0"/>
                <w:sz w:val="24"/>
                <w:szCs w:val="24"/>
              </w:rPr>
              <w:t>年</w:t>
            </w:r>
          </w:p>
        </w:tc>
        <w:tc>
          <w:tcPr>
            <w:tcW w:w="1578" w:type="dxa"/>
            <w:tcBorders>
              <w:top w:val="single" w:sz="12" w:space="0" w:color="auto"/>
              <w:left w:val="nil"/>
              <w:bottom w:val="single" w:sz="12" w:space="0" w:color="auto"/>
              <w:right w:val="single" w:sz="4" w:space="0" w:color="auto"/>
            </w:tcBorders>
            <w:shd w:val="clear" w:color="auto" w:fill="auto"/>
            <w:vAlign w:val="center"/>
          </w:tcPr>
          <w:p w14:paraId="495D770A"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2021</w:t>
            </w:r>
            <w:r w:rsidRPr="004E70EA">
              <w:rPr>
                <w:rFonts w:ascii="Times New Roman" w:eastAsia="仿宋_GB2312" w:hAnsi="Times New Roman" w:cs="Times New Roman"/>
                <w:b/>
                <w:bCs/>
                <w:kern w:val="0"/>
                <w:sz w:val="24"/>
                <w:szCs w:val="24"/>
              </w:rPr>
              <w:t>年</w:t>
            </w:r>
          </w:p>
        </w:tc>
        <w:tc>
          <w:tcPr>
            <w:tcW w:w="1703" w:type="dxa"/>
            <w:tcBorders>
              <w:top w:val="single" w:sz="12" w:space="0" w:color="auto"/>
              <w:left w:val="nil"/>
              <w:bottom w:val="single" w:sz="12" w:space="0" w:color="auto"/>
              <w:right w:val="single" w:sz="4" w:space="0" w:color="auto"/>
            </w:tcBorders>
            <w:vAlign w:val="center"/>
          </w:tcPr>
          <w:p w14:paraId="21ACA4A9"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2022</w:t>
            </w:r>
            <w:r w:rsidRPr="004E70EA">
              <w:rPr>
                <w:rFonts w:ascii="Times New Roman" w:eastAsia="仿宋_GB2312" w:hAnsi="Times New Roman" w:cs="Times New Roman"/>
                <w:b/>
                <w:bCs/>
                <w:kern w:val="0"/>
                <w:sz w:val="24"/>
                <w:szCs w:val="24"/>
              </w:rPr>
              <w:t>年</w:t>
            </w:r>
          </w:p>
        </w:tc>
        <w:tc>
          <w:tcPr>
            <w:tcW w:w="1273" w:type="dxa"/>
            <w:tcBorders>
              <w:top w:val="single" w:sz="12" w:space="0" w:color="auto"/>
              <w:left w:val="single" w:sz="4" w:space="0" w:color="auto"/>
              <w:bottom w:val="single" w:sz="12" w:space="0" w:color="auto"/>
              <w:right w:val="single" w:sz="12" w:space="0" w:color="auto"/>
            </w:tcBorders>
            <w:vAlign w:val="center"/>
          </w:tcPr>
          <w:p w14:paraId="77359BB1"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三年平均单位定价成本</w:t>
            </w:r>
          </w:p>
        </w:tc>
      </w:tr>
      <w:tr w:rsidR="004E70EA" w:rsidRPr="004E70EA" w14:paraId="5D93C661" w14:textId="77777777">
        <w:trPr>
          <w:trHeight w:val="510"/>
          <w:jc w:val="center"/>
        </w:trPr>
        <w:tc>
          <w:tcPr>
            <w:tcW w:w="2175" w:type="dxa"/>
            <w:tcBorders>
              <w:top w:val="single" w:sz="12" w:space="0" w:color="auto"/>
              <w:left w:val="single" w:sz="12" w:space="0" w:color="auto"/>
              <w:bottom w:val="single" w:sz="4" w:space="0" w:color="auto"/>
              <w:right w:val="single" w:sz="4" w:space="0" w:color="auto"/>
            </w:tcBorders>
            <w:shd w:val="clear" w:color="auto" w:fill="auto"/>
            <w:vAlign w:val="center"/>
          </w:tcPr>
          <w:p w14:paraId="26A955D6"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定价成本合计</w:t>
            </w:r>
          </w:p>
        </w:tc>
        <w:tc>
          <w:tcPr>
            <w:tcW w:w="1490" w:type="dxa"/>
            <w:tcBorders>
              <w:top w:val="single" w:sz="12" w:space="0" w:color="auto"/>
              <w:left w:val="nil"/>
              <w:bottom w:val="single" w:sz="4" w:space="0" w:color="auto"/>
              <w:right w:val="single" w:sz="4" w:space="0" w:color="auto"/>
            </w:tcBorders>
            <w:shd w:val="clear" w:color="auto" w:fill="auto"/>
            <w:vAlign w:val="center"/>
          </w:tcPr>
          <w:p w14:paraId="494ECC0E"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万元</w:t>
            </w:r>
          </w:p>
        </w:tc>
        <w:tc>
          <w:tcPr>
            <w:tcW w:w="1547" w:type="dxa"/>
            <w:tcBorders>
              <w:top w:val="single" w:sz="12" w:space="0" w:color="auto"/>
              <w:left w:val="nil"/>
              <w:bottom w:val="single" w:sz="4" w:space="0" w:color="auto"/>
              <w:right w:val="single" w:sz="4" w:space="0" w:color="auto"/>
            </w:tcBorders>
            <w:shd w:val="clear" w:color="auto" w:fill="auto"/>
            <w:vAlign w:val="center"/>
          </w:tcPr>
          <w:p w14:paraId="6EF722B4" w14:textId="77777777" w:rsidR="00492398" w:rsidRPr="004E70EA" w:rsidRDefault="0080581A">
            <w:pPr>
              <w:widowControl/>
              <w:jc w:val="center"/>
              <w:rPr>
                <w:rFonts w:ascii="Times New Roman" w:eastAsia="仿宋" w:hAnsi="Times New Roman" w:cs="Times New Roman"/>
                <w:kern w:val="0"/>
                <w:sz w:val="24"/>
                <w:szCs w:val="24"/>
              </w:rPr>
            </w:pPr>
            <w:r w:rsidRPr="004E70EA">
              <w:rPr>
                <w:rFonts w:ascii="Times New Roman" w:eastAsia="仿宋" w:hAnsi="Times New Roman" w:cs="Times New Roman"/>
                <w:kern w:val="0"/>
                <w:sz w:val="24"/>
                <w:szCs w:val="24"/>
              </w:rPr>
              <w:t>353,639.95</w:t>
            </w:r>
          </w:p>
        </w:tc>
        <w:tc>
          <w:tcPr>
            <w:tcW w:w="1578" w:type="dxa"/>
            <w:tcBorders>
              <w:top w:val="single" w:sz="12" w:space="0" w:color="auto"/>
              <w:left w:val="nil"/>
              <w:bottom w:val="single" w:sz="4" w:space="0" w:color="auto"/>
              <w:right w:val="single" w:sz="4" w:space="0" w:color="auto"/>
            </w:tcBorders>
            <w:shd w:val="clear" w:color="auto" w:fill="auto"/>
            <w:vAlign w:val="center"/>
          </w:tcPr>
          <w:p w14:paraId="19FB49A1" w14:textId="77777777" w:rsidR="00492398" w:rsidRPr="004E70EA" w:rsidRDefault="0080581A">
            <w:pPr>
              <w:widowControl/>
              <w:jc w:val="center"/>
              <w:rPr>
                <w:rFonts w:ascii="Times New Roman" w:eastAsia="仿宋" w:hAnsi="Times New Roman" w:cs="Times New Roman"/>
                <w:kern w:val="0"/>
                <w:sz w:val="24"/>
                <w:szCs w:val="24"/>
              </w:rPr>
            </w:pPr>
            <w:r w:rsidRPr="004E70EA">
              <w:rPr>
                <w:rFonts w:ascii="Times New Roman" w:eastAsia="仿宋" w:hAnsi="Times New Roman" w:cs="Times New Roman"/>
                <w:kern w:val="0"/>
                <w:sz w:val="24"/>
                <w:szCs w:val="24"/>
              </w:rPr>
              <w:t>443,824.62</w:t>
            </w:r>
          </w:p>
        </w:tc>
        <w:tc>
          <w:tcPr>
            <w:tcW w:w="1703" w:type="dxa"/>
            <w:tcBorders>
              <w:top w:val="single" w:sz="12" w:space="0" w:color="auto"/>
              <w:left w:val="nil"/>
              <w:bottom w:val="single" w:sz="4" w:space="0" w:color="auto"/>
              <w:right w:val="single" w:sz="4" w:space="0" w:color="auto"/>
            </w:tcBorders>
            <w:vAlign w:val="center"/>
          </w:tcPr>
          <w:p w14:paraId="5844713D" w14:textId="77777777" w:rsidR="00492398" w:rsidRPr="004E70EA" w:rsidRDefault="0080581A">
            <w:pPr>
              <w:widowControl/>
              <w:jc w:val="center"/>
              <w:rPr>
                <w:rFonts w:ascii="Times New Roman" w:eastAsia="仿宋" w:hAnsi="Times New Roman" w:cs="Times New Roman"/>
                <w:kern w:val="0"/>
                <w:sz w:val="24"/>
                <w:szCs w:val="24"/>
              </w:rPr>
            </w:pPr>
            <w:r w:rsidRPr="004E70EA">
              <w:rPr>
                <w:rFonts w:ascii="Times New Roman" w:eastAsia="仿宋" w:hAnsi="Times New Roman" w:cs="Times New Roman"/>
                <w:kern w:val="0"/>
                <w:sz w:val="24"/>
                <w:szCs w:val="24"/>
              </w:rPr>
              <w:t>494,724.46</w:t>
            </w:r>
          </w:p>
        </w:tc>
        <w:tc>
          <w:tcPr>
            <w:tcW w:w="1273" w:type="dxa"/>
            <w:tcBorders>
              <w:top w:val="single" w:sz="12" w:space="0" w:color="auto"/>
              <w:left w:val="single" w:sz="4" w:space="0" w:color="auto"/>
              <w:bottom w:val="single" w:sz="4" w:space="0" w:color="auto"/>
              <w:right w:val="single" w:sz="12" w:space="0" w:color="auto"/>
            </w:tcBorders>
            <w:vAlign w:val="center"/>
          </w:tcPr>
          <w:p w14:paraId="54B9238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495C3750" w14:textId="77777777">
        <w:trPr>
          <w:trHeight w:val="510"/>
          <w:jc w:val="center"/>
        </w:trPr>
        <w:tc>
          <w:tcPr>
            <w:tcW w:w="2175" w:type="dxa"/>
            <w:tcBorders>
              <w:top w:val="nil"/>
              <w:left w:val="single" w:sz="12" w:space="0" w:color="auto"/>
              <w:bottom w:val="single" w:sz="4" w:space="0" w:color="auto"/>
              <w:right w:val="single" w:sz="4" w:space="0" w:color="auto"/>
            </w:tcBorders>
            <w:shd w:val="clear" w:color="auto" w:fill="auto"/>
            <w:vAlign w:val="center"/>
          </w:tcPr>
          <w:p w14:paraId="092E722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收费总里程</w:t>
            </w:r>
          </w:p>
        </w:tc>
        <w:tc>
          <w:tcPr>
            <w:tcW w:w="1490" w:type="dxa"/>
            <w:tcBorders>
              <w:top w:val="nil"/>
              <w:left w:val="nil"/>
              <w:bottom w:val="single" w:sz="4" w:space="0" w:color="auto"/>
              <w:right w:val="single" w:sz="4" w:space="0" w:color="auto"/>
            </w:tcBorders>
            <w:shd w:val="clear" w:color="auto" w:fill="auto"/>
            <w:vAlign w:val="center"/>
          </w:tcPr>
          <w:p w14:paraId="55DCE4E7"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公里</w:t>
            </w:r>
          </w:p>
        </w:tc>
        <w:tc>
          <w:tcPr>
            <w:tcW w:w="1547" w:type="dxa"/>
            <w:tcBorders>
              <w:top w:val="single" w:sz="4" w:space="0" w:color="auto"/>
              <w:left w:val="nil"/>
              <w:bottom w:val="single" w:sz="4" w:space="0" w:color="auto"/>
              <w:right w:val="single" w:sz="4" w:space="0" w:color="auto"/>
            </w:tcBorders>
            <w:shd w:val="clear" w:color="auto" w:fill="auto"/>
            <w:vAlign w:val="center"/>
          </w:tcPr>
          <w:p w14:paraId="1646635D"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1777.533</w:t>
            </w:r>
          </w:p>
        </w:tc>
        <w:tc>
          <w:tcPr>
            <w:tcW w:w="1578" w:type="dxa"/>
            <w:tcBorders>
              <w:top w:val="single" w:sz="4" w:space="0" w:color="auto"/>
              <w:left w:val="nil"/>
              <w:bottom w:val="single" w:sz="4" w:space="0" w:color="auto"/>
              <w:right w:val="single" w:sz="4" w:space="0" w:color="auto"/>
            </w:tcBorders>
            <w:shd w:val="clear" w:color="auto" w:fill="auto"/>
            <w:vAlign w:val="center"/>
          </w:tcPr>
          <w:p w14:paraId="255E9A6A"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1824.836</w:t>
            </w:r>
          </w:p>
        </w:tc>
        <w:tc>
          <w:tcPr>
            <w:tcW w:w="1703" w:type="dxa"/>
            <w:tcBorders>
              <w:top w:val="single" w:sz="4" w:space="0" w:color="auto"/>
              <w:left w:val="single" w:sz="4" w:space="0" w:color="auto"/>
              <w:bottom w:val="single" w:sz="4" w:space="0" w:color="auto"/>
              <w:right w:val="single" w:sz="4" w:space="0" w:color="auto"/>
            </w:tcBorders>
            <w:vAlign w:val="center"/>
          </w:tcPr>
          <w:p w14:paraId="39568DC1"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1957.838</w:t>
            </w:r>
          </w:p>
        </w:tc>
        <w:tc>
          <w:tcPr>
            <w:tcW w:w="1273" w:type="dxa"/>
            <w:tcBorders>
              <w:top w:val="single" w:sz="4" w:space="0" w:color="auto"/>
              <w:left w:val="single" w:sz="4" w:space="0" w:color="auto"/>
              <w:bottom w:val="single" w:sz="4" w:space="0" w:color="auto"/>
              <w:right w:val="single" w:sz="12" w:space="0" w:color="auto"/>
            </w:tcBorders>
            <w:vAlign w:val="center"/>
          </w:tcPr>
          <w:p w14:paraId="4888F643"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480CDB54" w14:textId="77777777">
        <w:trPr>
          <w:trHeight w:val="510"/>
          <w:jc w:val="center"/>
        </w:trPr>
        <w:tc>
          <w:tcPr>
            <w:tcW w:w="2175" w:type="dxa"/>
            <w:tcBorders>
              <w:top w:val="nil"/>
              <w:left w:val="single" w:sz="12" w:space="0" w:color="auto"/>
              <w:bottom w:val="single" w:sz="4" w:space="0" w:color="auto"/>
              <w:right w:val="single" w:sz="4" w:space="0" w:color="auto"/>
            </w:tcBorders>
            <w:shd w:val="clear" w:color="auto" w:fill="auto"/>
            <w:vAlign w:val="center"/>
          </w:tcPr>
          <w:p w14:paraId="71C2E322"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全年单位运行成本</w:t>
            </w:r>
          </w:p>
        </w:tc>
        <w:tc>
          <w:tcPr>
            <w:tcW w:w="1490" w:type="dxa"/>
            <w:tcBorders>
              <w:top w:val="nil"/>
              <w:left w:val="nil"/>
              <w:bottom w:val="single" w:sz="4" w:space="0" w:color="auto"/>
              <w:right w:val="single" w:sz="4" w:space="0" w:color="auto"/>
            </w:tcBorders>
            <w:shd w:val="clear" w:color="auto" w:fill="auto"/>
            <w:vAlign w:val="center"/>
          </w:tcPr>
          <w:p w14:paraId="5C907ED8"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547" w:type="dxa"/>
            <w:tcBorders>
              <w:top w:val="single" w:sz="4" w:space="0" w:color="auto"/>
              <w:left w:val="nil"/>
              <w:bottom w:val="single" w:sz="4" w:space="0" w:color="auto"/>
              <w:right w:val="single" w:sz="4" w:space="0" w:color="auto"/>
            </w:tcBorders>
            <w:vAlign w:val="center"/>
          </w:tcPr>
          <w:p w14:paraId="2E5F0919"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1,989,498.63</w:t>
            </w:r>
          </w:p>
        </w:tc>
        <w:tc>
          <w:tcPr>
            <w:tcW w:w="1578" w:type="dxa"/>
            <w:tcBorders>
              <w:top w:val="single" w:sz="4" w:space="0" w:color="auto"/>
              <w:left w:val="nil"/>
              <w:bottom w:val="single" w:sz="4" w:space="0" w:color="auto"/>
              <w:right w:val="single" w:sz="4" w:space="0" w:color="auto"/>
            </w:tcBorders>
            <w:vAlign w:val="center"/>
          </w:tcPr>
          <w:p w14:paraId="0EECDBC0"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2,432,134.27</w:t>
            </w:r>
          </w:p>
        </w:tc>
        <w:tc>
          <w:tcPr>
            <w:tcW w:w="1703" w:type="dxa"/>
            <w:tcBorders>
              <w:top w:val="single" w:sz="4" w:space="0" w:color="auto"/>
              <w:left w:val="nil"/>
              <w:bottom w:val="single" w:sz="4" w:space="0" w:color="auto"/>
              <w:right w:val="single" w:sz="4" w:space="0" w:color="auto"/>
            </w:tcBorders>
            <w:vAlign w:val="center"/>
          </w:tcPr>
          <w:p w14:paraId="2FB71C28"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2,526,891.71</w:t>
            </w:r>
          </w:p>
        </w:tc>
        <w:tc>
          <w:tcPr>
            <w:tcW w:w="1273" w:type="dxa"/>
            <w:tcBorders>
              <w:top w:val="single" w:sz="4" w:space="0" w:color="auto"/>
              <w:left w:val="single" w:sz="4" w:space="0" w:color="auto"/>
              <w:bottom w:val="single" w:sz="4" w:space="0" w:color="auto"/>
              <w:right w:val="single" w:sz="12" w:space="0" w:color="auto"/>
            </w:tcBorders>
            <w:vAlign w:val="center"/>
          </w:tcPr>
          <w:p w14:paraId="1EC00858"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48098937" w14:textId="77777777">
        <w:trPr>
          <w:trHeight w:val="510"/>
          <w:jc w:val="center"/>
        </w:trPr>
        <w:tc>
          <w:tcPr>
            <w:tcW w:w="2175" w:type="dxa"/>
            <w:tcBorders>
              <w:top w:val="nil"/>
              <w:left w:val="single" w:sz="12" w:space="0" w:color="auto"/>
              <w:bottom w:val="single" w:sz="4" w:space="0" w:color="auto"/>
              <w:right w:val="single" w:sz="4" w:space="0" w:color="auto"/>
            </w:tcBorders>
            <w:shd w:val="clear" w:color="auto" w:fill="auto"/>
            <w:vAlign w:val="center"/>
          </w:tcPr>
          <w:p w14:paraId="30470AAC"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日均单位运行成本</w:t>
            </w:r>
          </w:p>
        </w:tc>
        <w:tc>
          <w:tcPr>
            <w:tcW w:w="1490" w:type="dxa"/>
            <w:tcBorders>
              <w:top w:val="nil"/>
              <w:left w:val="nil"/>
              <w:bottom w:val="single" w:sz="4" w:space="0" w:color="auto"/>
              <w:right w:val="single" w:sz="4" w:space="0" w:color="auto"/>
            </w:tcBorders>
            <w:shd w:val="clear" w:color="auto" w:fill="auto"/>
            <w:vAlign w:val="center"/>
          </w:tcPr>
          <w:p w14:paraId="30712434"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547" w:type="dxa"/>
            <w:tcBorders>
              <w:top w:val="single" w:sz="4" w:space="0" w:color="auto"/>
              <w:left w:val="nil"/>
              <w:bottom w:val="single" w:sz="4" w:space="0" w:color="auto"/>
              <w:right w:val="single" w:sz="4" w:space="0" w:color="auto"/>
            </w:tcBorders>
            <w:vAlign w:val="center"/>
          </w:tcPr>
          <w:p w14:paraId="7F86AFCF"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5,450.68</w:t>
            </w:r>
          </w:p>
        </w:tc>
        <w:tc>
          <w:tcPr>
            <w:tcW w:w="1578" w:type="dxa"/>
            <w:tcBorders>
              <w:top w:val="single" w:sz="4" w:space="0" w:color="auto"/>
              <w:left w:val="nil"/>
              <w:bottom w:val="single" w:sz="4" w:space="0" w:color="auto"/>
              <w:right w:val="single" w:sz="4" w:space="0" w:color="auto"/>
            </w:tcBorders>
            <w:vAlign w:val="center"/>
          </w:tcPr>
          <w:p w14:paraId="6D139EFE"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6,663.38</w:t>
            </w:r>
          </w:p>
        </w:tc>
        <w:tc>
          <w:tcPr>
            <w:tcW w:w="1703" w:type="dxa"/>
            <w:tcBorders>
              <w:top w:val="single" w:sz="4" w:space="0" w:color="auto"/>
              <w:left w:val="nil"/>
              <w:bottom w:val="single" w:sz="4" w:space="0" w:color="auto"/>
              <w:right w:val="single" w:sz="4" w:space="0" w:color="auto"/>
            </w:tcBorders>
            <w:vAlign w:val="center"/>
          </w:tcPr>
          <w:p w14:paraId="24C76DC9"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6,922.99</w:t>
            </w:r>
          </w:p>
        </w:tc>
        <w:tc>
          <w:tcPr>
            <w:tcW w:w="1273" w:type="dxa"/>
            <w:tcBorders>
              <w:top w:val="single" w:sz="4" w:space="0" w:color="auto"/>
              <w:left w:val="single" w:sz="4" w:space="0" w:color="auto"/>
              <w:bottom w:val="single" w:sz="4" w:space="0" w:color="auto"/>
              <w:right w:val="single" w:sz="12" w:space="0" w:color="auto"/>
            </w:tcBorders>
            <w:vAlign w:val="center"/>
          </w:tcPr>
          <w:p w14:paraId="11CB8712" w14:textId="77777777" w:rsidR="00492398" w:rsidRPr="004E70EA" w:rsidRDefault="00492398">
            <w:pPr>
              <w:widowControl/>
              <w:jc w:val="center"/>
              <w:rPr>
                <w:rFonts w:ascii="Times New Roman" w:eastAsia="仿宋_GB2312" w:hAnsi="Times New Roman" w:cs="Times New Roman"/>
                <w:kern w:val="0"/>
                <w:sz w:val="24"/>
                <w:szCs w:val="24"/>
              </w:rPr>
            </w:pPr>
          </w:p>
        </w:tc>
      </w:tr>
      <w:tr w:rsidR="004E70EA" w:rsidRPr="004E70EA" w14:paraId="075DDCE6" w14:textId="77777777">
        <w:trPr>
          <w:trHeight w:val="510"/>
          <w:jc w:val="center"/>
        </w:trPr>
        <w:tc>
          <w:tcPr>
            <w:tcW w:w="2175" w:type="dxa"/>
            <w:tcBorders>
              <w:top w:val="nil"/>
              <w:left w:val="single" w:sz="12" w:space="0" w:color="auto"/>
              <w:bottom w:val="single" w:sz="4" w:space="0" w:color="auto"/>
              <w:right w:val="single" w:sz="4" w:space="0" w:color="auto"/>
            </w:tcBorders>
            <w:shd w:val="clear" w:color="auto" w:fill="auto"/>
            <w:vAlign w:val="center"/>
          </w:tcPr>
          <w:p w14:paraId="30E1EE5B"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日均当量交通量</w:t>
            </w:r>
          </w:p>
        </w:tc>
        <w:tc>
          <w:tcPr>
            <w:tcW w:w="1490" w:type="dxa"/>
            <w:tcBorders>
              <w:top w:val="nil"/>
              <w:left w:val="nil"/>
              <w:bottom w:val="single" w:sz="4" w:space="0" w:color="auto"/>
              <w:right w:val="single" w:sz="4" w:space="0" w:color="auto"/>
            </w:tcBorders>
            <w:shd w:val="clear" w:color="auto" w:fill="auto"/>
            <w:vAlign w:val="center"/>
          </w:tcPr>
          <w:p w14:paraId="6681D7B2" w14:textId="77777777" w:rsidR="00492398" w:rsidRPr="004E70EA" w:rsidRDefault="0080581A">
            <w:pPr>
              <w:widowControl/>
              <w:jc w:val="center"/>
              <w:rPr>
                <w:rFonts w:ascii="Times New Roman" w:eastAsia="仿宋_GB2312" w:hAnsi="Times New Roman" w:cs="Times New Roman"/>
                <w:kern w:val="0"/>
                <w:sz w:val="24"/>
                <w:szCs w:val="24"/>
              </w:rPr>
            </w:pPr>
            <w:proofErr w:type="spellStart"/>
            <w:r w:rsidRPr="004E70EA">
              <w:rPr>
                <w:rFonts w:ascii="Times New Roman" w:eastAsia="仿宋_GB2312" w:hAnsi="Times New Roman" w:cs="Times New Roman"/>
                <w:kern w:val="0"/>
                <w:sz w:val="24"/>
                <w:szCs w:val="24"/>
              </w:rPr>
              <w:t>pcu</w:t>
            </w:r>
            <w:proofErr w:type="spellEnd"/>
            <w:r w:rsidRPr="004E70EA">
              <w:rPr>
                <w:rFonts w:ascii="Times New Roman" w:eastAsia="仿宋_GB2312" w:hAnsi="Times New Roman" w:cs="Times New Roman"/>
                <w:kern w:val="0"/>
                <w:sz w:val="24"/>
                <w:szCs w:val="24"/>
              </w:rPr>
              <w:t>/d</w:t>
            </w:r>
          </w:p>
        </w:tc>
        <w:tc>
          <w:tcPr>
            <w:tcW w:w="1547" w:type="dxa"/>
            <w:tcBorders>
              <w:top w:val="nil"/>
              <w:left w:val="nil"/>
              <w:bottom w:val="single" w:sz="4" w:space="0" w:color="auto"/>
              <w:right w:val="single" w:sz="4" w:space="0" w:color="auto"/>
            </w:tcBorders>
            <w:shd w:val="clear" w:color="auto" w:fill="auto"/>
            <w:vAlign w:val="center"/>
          </w:tcPr>
          <w:p w14:paraId="1E3CC22D"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14602</w:t>
            </w:r>
          </w:p>
        </w:tc>
        <w:tc>
          <w:tcPr>
            <w:tcW w:w="1578" w:type="dxa"/>
            <w:tcBorders>
              <w:top w:val="nil"/>
              <w:left w:val="nil"/>
              <w:bottom w:val="single" w:sz="4" w:space="0" w:color="auto"/>
              <w:right w:val="single" w:sz="4" w:space="0" w:color="auto"/>
            </w:tcBorders>
            <w:shd w:val="clear" w:color="auto" w:fill="auto"/>
            <w:vAlign w:val="center"/>
          </w:tcPr>
          <w:p w14:paraId="1BF1EB27"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14190</w:t>
            </w:r>
          </w:p>
        </w:tc>
        <w:tc>
          <w:tcPr>
            <w:tcW w:w="1703" w:type="dxa"/>
            <w:tcBorders>
              <w:top w:val="single" w:sz="4" w:space="0" w:color="auto"/>
              <w:left w:val="nil"/>
              <w:bottom w:val="single" w:sz="4" w:space="0" w:color="auto"/>
              <w:right w:val="single" w:sz="4" w:space="0" w:color="auto"/>
            </w:tcBorders>
            <w:vAlign w:val="center"/>
          </w:tcPr>
          <w:p w14:paraId="2AD6F07D"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13513</w:t>
            </w:r>
          </w:p>
        </w:tc>
        <w:tc>
          <w:tcPr>
            <w:tcW w:w="1273" w:type="dxa"/>
            <w:tcBorders>
              <w:top w:val="single" w:sz="4" w:space="0" w:color="auto"/>
              <w:left w:val="single" w:sz="4" w:space="0" w:color="auto"/>
              <w:bottom w:val="single" w:sz="4" w:space="0" w:color="auto"/>
              <w:right w:val="single" w:sz="12" w:space="0" w:color="auto"/>
            </w:tcBorders>
            <w:vAlign w:val="center"/>
          </w:tcPr>
          <w:p w14:paraId="12D4C387"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w:t>
            </w:r>
          </w:p>
        </w:tc>
      </w:tr>
      <w:tr w:rsidR="004E70EA" w:rsidRPr="004E70EA" w14:paraId="6F302C52" w14:textId="77777777">
        <w:trPr>
          <w:trHeight w:val="510"/>
          <w:jc w:val="center"/>
        </w:trPr>
        <w:tc>
          <w:tcPr>
            <w:tcW w:w="2175" w:type="dxa"/>
            <w:tcBorders>
              <w:top w:val="nil"/>
              <w:left w:val="single" w:sz="12" w:space="0" w:color="auto"/>
              <w:bottom w:val="single" w:sz="12" w:space="0" w:color="auto"/>
              <w:right w:val="single" w:sz="4" w:space="0" w:color="auto"/>
            </w:tcBorders>
            <w:shd w:val="clear" w:color="auto" w:fill="auto"/>
            <w:vAlign w:val="center"/>
          </w:tcPr>
          <w:p w14:paraId="36F028A4"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单位定价成本</w:t>
            </w:r>
          </w:p>
        </w:tc>
        <w:tc>
          <w:tcPr>
            <w:tcW w:w="1490" w:type="dxa"/>
            <w:tcBorders>
              <w:top w:val="nil"/>
              <w:left w:val="nil"/>
              <w:bottom w:val="single" w:sz="12" w:space="0" w:color="auto"/>
              <w:right w:val="single" w:sz="4" w:space="0" w:color="auto"/>
            </w:tcBorders>
            <w:shd w:val="clear" w:color="auto" w:fill="auto"/>
            <w:vAlign w:val="center"/>
          </w:tcPr>
          <w:p w14:paraId="3653E130"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车</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w:t>
            </w:r>
          </w:p>
        </w:tc>
        <w:tc>
          <w:tcPr>
            <w:tcW w:w="1547" w:type="dxa"/>
            <w:tcBorders>
              <w:top w:val="nil"/>
              <w:left w:val="nil"/>
              <w:bottom w:val="single" w:sz="12" w:space="0" w:color="auto"/>
              <w:right w:val="single" w:sz="4" w:space="0" w:color="auto"/>
            </w:tcBorders>
            <w:shd w:val="clear" w:color="auto" w:fill="auto"/>
            <w:vAlign w:val="center"/>
          </w:tcPr>
          <w:p w14:paraId="4AF2BE76"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0.37</w:t>
            </w:r>
          </w:p>
        </w:tc>
        <w:tc>
          <w:tcPr>
            <w:tcW w:w="1578" w:type="dxa"/>
            <w:tcBorders>
              <w:top w:val="nil"/>
              <w:left w:val="nil"/>
              <w:bottom w:val="single" w:sz="12" w:space="0" w:color="auto"/>
              <w:right w:val="single" w:sz="4" w:space="0" w:color="auto"/>
            </w:tcBorders>
            <w:shd w:val="clear" w:color="auto" w:fill="auto"/>
            <w:vAlign w:val="center"/>
          </w:tcPr>
          <w:p w14:paraId="5D818E68"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0.47</w:t>
            </w:r>
          </w:p>
        </w:tc>
        <w:tc>
          <w:tcPr>
            <w:tcW w:w="1703" w:type="dxa"/>
            <w:tcBorders>
              <w:top w:val="single" w:sz="4" w:space="0" w:color="auto"/>
              <w:left w:val="nil"/>
              <w:bottom w:val="single" w:sz="12" w:space="0" w:color="auto"/>
              <w:right w:val="single" w:sz="4" w:space="0" w:color="auto"/>
            </w:tcBorders>
            <w:vAlign w:val="center"/>
          </w:tcPr>
          <w:p w14:paraId="4E4107F1" w14:textId="77777777" w:rsidR="00492398" w:rsidRPr="004E70EA" w:rsidRDefault="0080581A">
            <w:pPr>
              <w:widowControl/>
              <w:jc w:val="center"/>
              <w:rPr>
                <w:rFonts w:ascii="Times New Roman" w:eastAsia="宋体" w:hAnsi="Times New Roman" w:cs="Times New Roman"/>
                <w:kern w:val="0"/>
                <w:sz w:val="24"/>
                <w:szCs w:val="24"/>
              </w:rPr>
            </w:pPr>
            <w:r w:rsidRPr="004E70EA">
              <w:rPr>
                <w:rFonts w:ascii="Times New Roman" w:eastAsia="宋体" w:hAnsi="Times New Roman" w:cs="Times New Roman"/>
                <w:kern w:val="0"/>
                <w:sz w:val="24"/>
                <w:szCs w:val="24"/>
              </w:rPr>
              <w:t>0.51</w:t>
            </w:r>
          </w:p>
        </w:tc>
        <w:tc>
          <w:tcPr>
            <w:tcW w:w="1273" w:type="dxa"/>
            <w:tcBorders>
              <w:top w:val="single" w:sz="4" w:space="0" w:color="auto"/>
              <w:left w:val="single" w:sz="4" w:space="0" w:color="auto"/>
              <w:bottom w:val="single" w:sz="12" w:space="0" w:color="auto"/>
              <w:right w:val="single" w:sz="12" w:space="0" w:color="auto"/>
            </w:tcBorders>
            <w:vAlign w:val="center"/>
          </w:tcPr>
          <w:p w14:paraId="2FDA926D"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0.45</w:t>
            </w:r>
          </w:p>
        </w:tc>
      </w:tr>
    </w:tbl>
    <w:p w14:paraId="262145FE" w14:textId="77777777" w:rsidR="00492398" w:rsidRPr="004E70EA" w:rsidRDefault="0080581A">
      <w:pPr>
        <w:ind w:firstLineChars="200" w:firstLine="643"/>
        <w:rPr>
          <w:rFonts w:ascii="仿宋_GB2312" w:eastAsia="仿宋_GB2312" w:hAnsi="楷体"/>
          <w:b/>
          <w:bCs/>
          <w:sz w:val="32"/>
          <w:szCs w:val="32"/>
        </w:rPr>
      </w:pPr>
      <w:bookmarkStart w:id="7" w:name="_Toc160373293"/>
      <w:r w:rsidRPr="004E70EA">
        <w:rPr>
          <w:rFonts w:ascii="仿宋_GB2312" w:eastAsia="仿宋_GB2312" w:hAnsi="楷体" w:hint="eastAsia"/>
          <w:b/>
          <w:bCs/>
          <w:sz w:val="32"/>
          <w:szCs w:val="32"/>
        </w:rPr>
        <w:t>3.对比分析法</w:t>
      </w:r>
      <w:bookmarkEnd w:id="7"/>
      <w:r w:rsidRPr="004E70EA">
        <w:rPr>
          <w:rFonts w:ascii="仿宋_GB2312" w:eastAsia="仿宋_GB2312" w:hAnsi="楷体" w:hint="eastAsia"/>
          <w:b/>
          <w:bCs/>
          <w:sz w:val="32"/>
          <w:szCs w:val="32"/>
        </w:rPr>
        <w:t>。</w:t>
      </w:r>
    </w:p>
    <w:p w14:paraId="6586F305"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通过对比分析宁夏32个收费公路项目现行客车收费标准与</w:t>
      </w:r>
      <w:r w:rsidRPr="004E70EA">
        <w:rPr>
          <w:rFonts w:ascii="仿宋_GB2312" w:eastAsia="仿宋_GB2312" w:hAnsi="楷体" w:hint="eastAsia"/>
          <w:sz w:val="32"/>
          <w:szCs w:val="32"/>
        </w:rPr>
        <w:t>全国总体费率、</w:t>
      </w:r>
      <w:r w:rsidRPr="004E70EA">
        <w:rPr>
          <w:rFonts w:ascii="仿宋_GB2312" w:eastAsia="仿宋_GB2312" w:hAnsi="楷体"/>
          <w:sz w:val="32"/>
          <w:szCs w:val="32"/>
        </w:rPr>
        <w:t>部分东部省份、中部省份、宁夏周边省份以及</w:t>
      </w:r>
      <w:r w:rsidR="00C55486" w:rsidRPr="004E70EA">
        <w:rPr>
          <w:rFonts w:ascii="仿宋_GB2312" w:eastAsia="仿宋_GB2312" w:hAnsi="楷体" w:hint="eastAsia"/>
          <w:sz w:val="32"/>
          <w:szCs w:val="32"/>
        </w:rPr>
        <w:t>区内</w:t>
      </w:r>
      <w:r w:rsidRPr="004E70EA">
        <w:rPr>
          <w:rFonts w:ascii="仿宋_GB2312" w:eastAsia="仿宋_GB2312" w:hAnsi="楷体"/>
          <w:sz w:val="32"/>
          <w:szCs w:val="32"/>
        </w:rPr>
        <w:t>不同道路收费标准的差异情况，结合宁夏所处地理位置</w:t>
      </w:r>
      <w:r w:rsidRPr="004E70EA">
        <w:rPr>
          <w:rFonts w:ascii="仿宋_GB2312" w:eastAsia="仿宋_GB2312" w:hAnsi="楷体" w:hint="eastAsia"/>
          <w:sz w:val="32"/>
          <w:szCs w:val="32"/>
        </w:rPr>
        <w:t>、</w:t>
      </w:r>
      <w:r w:rsidRPr="004E70EA">
        <w:rPr>
          <w:rFonts w:ascii="仿宋_GB2312" w:eastAsia="仿宋_GB2312" w:hAnsi="楷体"/>
          <w:sz w:val="32"/>
          <w:szCs w:val="32"/>
        </w:rPr>
        <w:t>经济发展水平</w:t>
      </w:r>
      <w:r w:rsidRPr="004E70EA">
        <w:rPr>
          <w:rFonts w:ascii="仿宋_GB2312" w:eastAsia="仿宋_GB2312" w:hAnsi="楷体" w:hint="eastAsia"/>
          <w:sz w:val="32"/>
          <w:szCs w:val="32"/>
        </w:rPr>
        <w:t>及收费标准对用户群体的影响等因素</w:t>
      </w:r>
      <w:r w:rsidRPr="004E70EA">
        <w:rPr>
          <w:rFonts w:ascii="仿宋_GB2312" w:eastAsia="仿宋_GB2312" w:hAnsi="楷体"/>
          <w:sz w:val="32"/>
          <w:szCs w:val="32"/>
        </w:rPr>
        <w:t>，</w:t>
      </w:r>
      <w:r w:rsidR="00C55486" w:rsidRPr="004E70EA">
        <w:rPr>
          <w:rFonts w:ascii="仿宋_GB2312" w:eastAsia="仿宋_GB2312" w:hAnsi="楷体" w:hint="eastAsia"/>
          <w:sz w:val="32"/>
          <w:szCs w:val="32"/>
        </w:rPr>
        <w:t>比选</w:t>
      </w:r>
      <w:r w:rsidRPr="004E70EA">
        <w:rPr>
          <w:rFonts w:ascii="仿宋_GB2312" w:eastAsia="仿宋_GB2312" w:hAnsi="楷体"/>
          <w:sz w:val="32"/>
          <w:szCs w:val="32"/>
        </w:rPr>
        <w:t>适合宁夏32个收费公路项目客车通行费标准。</w:t>
      </w:r>
    </w:p>
    <w:p w14:paraId="0525E72E"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从全国总体情况来看，各省平均基本费率在0</w:t>
      </w:r>
      <w:r w:rsidRPr="004E70EA">
        <w:rPr>
          <w:rFonts w:ascii="仿宋_GB2312" w:eastAsia="仿宋_GB2312" w:hAnsi="楷体"/>
          <w:sz w:val="32"/>
          <w:szCs w:val="32"/>
        </w:rPr>
        <w:t>.3-0.55元</w:t>
      </w:r>
      <w:r w:rsidRPr="004E70EA">
        <w:rPr>
          <w:rFonts w:ascii="仿宋_GB2312" w:eastAsia="仿宋_GB2312" w:hAnsi="楷体"/>
          <w:sz w:val="32"/>
          <w:szCs w:val="32"/>
        </w:rPr>
        <w:lastRenderedPageBreak/>
        <w:t>/</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hint="eastAsia"/>
          <w:sz w:val="32"/>
          <w:szCs w:val="32"/>
        </w:rPr>
        <w:t>之间，平均为0</w:t>
      </w:r>
      <w:r w:rsidRPr="004E70EA">
        <w:rPr>
          <w:rFonts w:ascii="仿宋_GB2312" w:eastAsia="仿宋_GB2312" w:hAnsi="楷体"/>
          <w:sz w:val="32"/>
          <w:szCs w:val="32"/>
        </w:rPr>
        <w:t>.47元/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hint="eastAsia"/>
          <w:sz w:val="32"/>
          <w:szCs w:val="32"/>
        </w:rPr>
        <w:t>宁夏最低，为0</w:t>
      </w:r>
      <w:r w:rsidRPr="004E70EA">
        <w:rPr>
          <w:rFonts w:ascii="仿宋_GB2312" w:eastAsia="仿宋_GB2312" w:hAnsi="楷体"/>
          <w:sz w:val="32"/>
          <w:szCs w:val="32"/>
        </w:rPr>
        <w:t>.3元/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hint="eastAsia"/>
          <w:sz w:val="32"/>
          <w:szCs w:val="32"/>
        </w:rPr>
        <w:t>，重庆、天津、福建和陕西最高，为0</w:t>
      </w:r>
      <w:r w:rsidRPr="004E70EA">
        <w:rPr>
          <w:rFonts w:ascii="仿宋_GB2312" w:eastAsia="仿宋_GB2312" w:hAnsi="楷体"/>
          <w:sz w:val="32"/>
          <w:szCs w:val="32"/>
        </w:rPr>
        <w:t>.55元/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1A227374" w14:textId="77777777" w:rsidR="00492398" w:rsidRPr="004E70EA" w:rsidRDefault="0080581A">
      <w:pPr>
        <w:widowControl/>
        <w:snapToGrid w:val="0"/>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hint="eastAsia"/>
          <w:bCs/>
          <w:kern w:val="0"/>
          <w:sz w:val="24"/>
          <w:szCs w:val="24"/>
        </w:rPr>
        <w:t>全国各省客车</w:t>
      </w:r>
      <w:r w:rsidRPr="004E70EA">
        <w:rPr>
          <w:rFonts w:ascii="Times New Roman" w:eastAsia="黑体" w:hAnsi="Times New Roman" w:cs="Times New Roman"/>
          <w:bCs/>
          <w:kern w:val="0"/>
          <w:sz w:val="24"/>
          <w:szCs w:val="24"/>
        </w:rPr>
        <w:t>基本费率对比表</w:t>
      </w:r>
    </w:p>
    <w:tbl>
      <w:tblPr>
        <w:tblW w:w="8276" w:type="dxa"/>
        <w:jc w:val="center"/>
        <w:tblLayout w:type="fixed"/>
        <w:tblLook w:val="04A0" w:firstRow="1" w:lastRow="0" w:firstColumn="1" w:lastColumn="0" w:noHBand="0" w:noVBand="1"/>
      </w:tblPr>
      <w:tblGrid>
        <w:gridCol w:w="1934"/>
        <w:gridCol w:w="1970"/>
        <w:gridCol w:w="1934"/>
        <w:gridCol w:w="2438"/>
      </w:tblGrid>
      <w:tr w:rsidR="004E70EA" w:rsidRPr="004E70EA" w14:paraId="48AB5062" w14:textId="77777777">
        <w:trPr>
          <w:trHeight w:val="326"/>
          <w:jc w:val="center"/>
        </w:trPr>
        <w:tc>
          <w:tcPr>
            <w:tcW w:w="1934" w:type="dxa"/>
            <w:tcBorders>
              <w:top w:val="single" w:sz="12" w:space="0" w:color="auto"/>
              <w:left w:val="single" w:sz="12" w:space="0" w:color="auto"/>
              <w:bottom w:val="single" w:sz="12" w:space="0" w:color="auto"/>
              <w:right w:val="single" w:sz="6" w:space="0" w:color="auto"/>
            </w:tcBorders>
            <w:shd w:val="clear" w:color="auto" w:fill="auto"/>
            <w:vAlign w:val="center"/>
          </w:tcPr>
          <w:p w14:paraId="36B3F545"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省份</w:t>
            </w:r>
          </w:p>
        </w:tc>
        <w:tc>
          <w:tcPr>
            <w:tcW w:w="1970" w:type="dxa"/>
            <w:tcBorders>
              <w:top w:val="single" w:sz="12" w:space="0" w:color="auto"/>
              <w:left w:val="single" w:sz="6" w:space="0" w:color="auto"/>
              <w:bottom w:val="single" w:sz="12" w:space="0" w:color="auto"/>
              <w:right w:val="single" w:sz="6" w:space="0" w:color="auto"/>
            </w:tcBorders>
            <w:shd w:val="clear" w:color="auto" w:fill="auto"/>
            <w:vAlign w:val="center"/>
          </w:tcPr>
          <w:p w14:paraId="30D52086"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基本费率</w:t>
            </w:r>
          </w:p>
          <w:p w14:paraId="7B4D80F4"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（元</w:t>
            </w:r>
            <w:r w:rsidRPr="004E70EA">
              <w:rPr>
                <w:rFonts w:ascii="Times New Roman" w:eastAsia="仿宋_GB2312" w:hAnsi="Times New Roman" w:cs="Times New Roman"/>
                <w:b/>
                <w:bCs/>
                <w:kern w:val="0"/>
                <w:sz w:val="24"/>
                <w:szCs w:val="24"/>
              </w:rPr>
              <w:t>/</w:t>
            </w:r>
            <w:r w:rsidRPr="004E70EA">
              <w:rPr>
                <w:rFonts w:ascii="仿宋_GB2312" w:eastAsia="仿宋_GB2312" w:hAnsi="等线" w:cs="宋体" w:hint="eastAsia"/>
                <w:b/>
                <w:bCs/>
                <w:kern w:val="0"/>
                <w:sz w:val="24"/>
                <w:szCs w:val="24"/>
              </w:rPr>
              <w:t>车·公里）</w:t>
            </w:r>
          </w:p>
        </w:tc>
        <w:tc>
          <w:tcPr>
            <w:tcW w:w="1934" w:type="dxa"/>
            <w:tcBorders>
              <w:top w:val="single" w:sz="12" w:space="0" w:color="auto"/>
              <w:left w:val="single" w:sz="6" w:space="0" w:color="auto"/>
              <w:bottom w:val="single" w:sz="12" w:space="0" w:color="auto"/>
              <w:right w:val="single" w:sz="6" w:space="0" w:color="auto"/>
            </w:tcBorders>
            <w:shd w:val="clear" w:color="auto" w:fill="auto"/>
            <w:vAlign w:val="center"/>
          </w:tcPr>
          <w:p w14:paraId="67590D65"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省份</w:t>
            </w:r>
          </w:p>
        </w:tc>
        <w:tc>
          <w:tcPr>
            <w:tcW w:w="2438" w:type="dxa"/>
            <w:tcBorders>
              <w:top w:val="single" w:sz="12" w:space="0" w:color="auto"/>
              <w:left w:val="single" w:sz="6" w:space="0" w:color="auto"/>
              <w:bottom w:val="single" w:sz="12" w:space="0" w:color="auto"/>
              <w:right w:val="single" w:sz="12" w:space="0" w:color="auto"/>
            </w:tcBorders>
            <w:shd w:val="clear" w:color="auto" w:fill="auto"/>
            <w:vAlign w:val="center"/>
          </w:tcPr>
          <w:p w14:paraId="5E63C62A"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基本费率</w:t>
            </w:r>
          </w:p>
          <w:p w14:paraId="34B6175E" w14:textId="77777777" w:rsidR="00492398" w:rsidRPr="004E70EA" w:rsidRDefault="0080581A">
            <w:pPr>
              <w:widowControl/>
              <w:jc w:val="center"/>
              <w:rPr>
                <w:rFonts w:ascii="仿宋_GB2312" w:eastAsia="仿宋_GB2312" w:hAnsi="等线" w:cs="宋体"/>
                <w:b/>
                <w:bCs/>
                <w:kern w:val="0"/>
                <w:sz w:val="24"/>
                <w:szCs w:val="24"/>
              </w:rPr>
            </w:pPr>
            <w:r w:rsidRPr="004E70EA">
              <w:rPr>
                <w:rFonts w:ascii="仿宋_GB2312" w:eastAsia="仿宋_GB2312" w:hAnsi="等线" w:cs="宋体" w:hint="eastAsia"/>
                <w:b/>
                <w:bCs/>
                <w:kern w:val="0"/>
                <w:sz w:val="24"/>
                <w:szCs w:val="24"/>
              </w:rPr>
              <w:t>（元</w:t>
            </w:r>
            <w:r w:rsidRPr="004E70EA">
              <w:rPr>
                <w:rFonts w:ascii="Times New Roman" w:eastAsia="仿宋_GB2312" w:hAnsi="Times New Roman" w:cs="Times New Roman"/>
                <w:b/>
                <w:bCs/>
                <w:kern w:val="0"/>
                <w:sz w:val="24"/>
                <w:szCs w:val="24"/>
              </w:rPr>
              <w:t>/</w:t>
            </w:r>
            <w:r w:rsidRPr="004E70EA">
              <w:rPr>
                <w:rFonts w:ascii="仿宋_GB2312" w:eastAsia="仿宋_GB2312" w:hAnsi="等线" w:cs="宋体" w:hint="eastAsia"/>
                <w:b/>
                <w:bCs/>
                <w:kern w:val="0"/>
                <w:sz w:val="24"/>
                <w:szCs w:val="24"/>
              </w:rPr>
              <w:t>车·公里）</w:t>
            </w:r>
          </w:p>
        </w:tc>
      </w:tr>
      <w:tr w:rsidR="004E70EA" w:rsidRPr="004E70EA" w14:paraId="6F016861" w14:textId="77777777">
        <w:trPr>
          <w:trHeight w:val="326"/>
          <w:jc w:val="center"/>
        </w:trPr>
        <w:tc>
          <w:tcPr>
            <w:tcW w:w="1934" w:type="dxa"/>
            <w:tcBorders>
              <w:top w:val="single" w:sz="12" w:space="0" w:color="auto"/>
              <w:left w:val="single" w:sz="12" w:space="0" w:color="auto"/>
              <w:bottom w:val="single" w:sz="4" w:space="0" w:color="auto"/>
              <w:right w:val="single" w:sz="4" w:space="0" w:color="auto"/>
            </w:tcBorders>
            <w:shd w:val="clear" w:color="auto" w:fill="auto"/>
            <w:vAlign w:val="center"/>
          </w:tcPr>
          <w:p w14:paraId="6F379445"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宁夏</w:t>
            </w:r>
          </w:p>
        </w:tc>
        <w:tc>
          <w:tcPr>
            <w:tcW w:w="1970" w:type="dxa"/>
            <w:tcBorders>
              <w:top w:val="single" w:sz="12" w:space="0" w:color="auto"/>
              <w:left w:val="single" w:sz="4" w:space="0" w:color="auto"/>
              <w:bottom w:val="single" w:sz="4" w:space="0" w:color="auto"/>
              <w:right w:val="single" w:sz="4" w:space="0" w:color="auto"/>
            </w:tcBorders>
            <w:shd w:val="clear" w:color="auto" w:fill="auto"/>
            <w:vAlign w:val="center"/>
          </w:tcPr>
          <w:p w14:paraId="423FFEA5"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0.3</w:t>
            </w:r>
          </w:p>
        </w:tc>
        <w:tc>
          <w:tcPr>
            <w:tcW w:w="1934" w:type="dxa"/>
            <w:tcBorders>
              <w:top w:val="single" w:sz="12" w:space="0" w:color="auto"/>
              <w:left w:val="single" w:sz="4" w:space="0" w:color="auto"/>
              <w:bottom w:val="single" w:sz="4" w:space="0" w:color="auto"/>
              <w:right w:val="single" w:sz="4" w:space="0" w:color="auto"/>
            </w:tcBorders>
            <w:shd w:val="clear" w:color="auto" w:fill="auto"/>
            <w:vAlign w:val="center"/>
          </w:tcPr>
          <w:p w14:paraId="2C18E938"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山东</w:t>
            </w:r>
          </w:p>
        </w:tc>
        <w:tc>
          <w:tcPr>
            <w:tcW w:w="2438" w:type="dxa"/>
            <w:tcBorders>
              <w:top w:val="single" w:sz="12" w:space="0" w:color="auto"/>
              <w:left w:val="single" w:sz="4" w:space="0" w:color="auto"/>
              <w:bottom w:val="single" w:sz="4" w:space="0" w:color="auto"/>
              <w:right w:val="single" w:sz="12" w:space="0" w:color="auto"/>
            </w:tcBorders>
            <w:shd w:val="clear" w:color="auto" w:fill="auto"/>
            <w:vAlign w:val="center"/>
          </w:tcPr>
          <w:p w14:paraId="52B7C4B0"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r>
      <w:tr w:rsidR="004E70EA" w:rsidRPr="004E70EA" w14:paraId="7C648960"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240E4647"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北京</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52AAE124"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08C09A2"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河南</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175A4061"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0.47</w:t>
            </w:r>
          </w:p>
        </w:tc>
      </w:tr>
      <w:tr w:rsidR="004E70EA" w:rsidRPr="004E70EA" w14:paraId="17419522"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37F71FCC"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天津</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1E8BB758"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1056376"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湖北</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76C5A46B"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0.7</w:t>
            </w:r>
          </w:p>
        </w:tc>
      </w:tr>
      <w:tr w:rsidR="004E70EA" w:rsidRPr="004E70EA" w14:paraId="36AA56D4"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4A03015B"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重庆</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7057EF40"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882595E"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湖南</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3BAB5360"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r>
      <w:tr w:rsidR="004E70EA" w:rsidRPr="004E70EA" w14:paraId="3301B584"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3FD1CB66"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上海</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6E74CD5C"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0.6</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1F7434D"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广东</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55DDA4A2"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0.6</w:t>
            </w:r>
          </w:p>
        </w:tc>
      </w:tr>
      <w:tr w:rsidR="004E70EA" w:rsidRPr="004E70EA" w14:paraId="345518D7"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639D5A8C"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河北</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6A7A5A5"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88A7D4B"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海南</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43F54B43"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r>
      <w:tr w:rsidR="004E70EA" w:rsidRPr="004E70EA" w14:paraId="662CFD3E"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3FA6BF3B"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山西</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7B030D14"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0.35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F199F84"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四川</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5509707B"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0.35-0.5</w:t>
            </w:r>
          </w:p>
        </w:tc>
      </w:tr>
      <w:tr w:rsidR="004E70EA" w:rsidRPr="004E70EA" w14:paraId="3DC1C809"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66FC1634"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辽宁</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6FECAB32"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57082FD"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贵州</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285E1E6B"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w:t>
            </w:r>
          </w:p>
        </w:tc>
      </w:tr>
      <w:tr w:rsidR="004E70EA" w:rsidRPr="004E70EA" w14:paraId="6F441356"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4E23E0F4"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吉林</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5179C8C1"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8178554"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云南</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4962D2F6"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w:t>
            </w:r>
          </w:p>
        </w:tc>
      </w:tr>
      <w:tr w:rsidR="004E70EA" w:rsidRPr="004E70EA" w14:paraId="07E53E6F"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21A6C0A2"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黑龙江</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1538BA08"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C457AB5"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陕西</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50813543"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0.55</w:t>
            </w:r>
          </w:p>
        </w:tc>
      </w:tr>
      <w:tr w:rsidR="004E70EA" w:rsidRPr="004E70EA" w14:paraId="37686135"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0098DBCE"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江苏</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03351926"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71279D5"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甘肃</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0AD8BA1B"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r>
      <w:tr w:rsidR="004E70EA" w:rsidRPr="004E70EA" w14:paraId="67CA632D"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3A6603B6"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浙江</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76A929FE"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2BCDD0C"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青海</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3279053A"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0.4-0.48</w:t>
            </w:r>
          </w:p>
        </w:tc>
      </w:tr>
      <w:tr w:rsidR="004E70EA" w:rsidRPr="004E70EA" w14:paraId="1F4F81A4"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5A4B9EC5"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安徽</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216DB36"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1E472D1"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广西</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1415B1B7"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w:t>
            </w:r>
          </w:p>
        </w:tc>
      </w:tr>
      <w:tr w:rsidR="004E70EA" w:rsidRPr="004E70EA" w14:paraId="7FADE1FF"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482D20FB"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福建</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06572410"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0.55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80F3C59"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内蒙古</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5B8B078F"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w:t>
            </w:r>
          </w:p>
        </w:tc>
      </w:tr>
      <w:tr w:rsidR="004E70EA" w:rsidRPr="004E70EA" w14:paraId="33C3D04C" w14:textId="77777777">
        <w:trPr>
          <w:trHeight w:val="326"/>
          <w:jc w:val="center"/>
        </w:trPr>
        <w:tc>
          <w:tcPr>
            <w:tcW w:w="1934" w:type="dxa"/>
            <w:tcBorders>
              <w:top w:val="single" w:sz="4" w:space="0" w:color="auto"/>
              <w:left w:val="single" w:sz="12" w:space="0" w:color="auto"/>
              <w:bottom w:val="single" w:sz="4" w:space="0" w:color="auto"/>
              <w:right w:val="single" w:sz="4" w:space="0" w:color="auto"/>
            </w:tcBorders>
            <w:shd w:val="clear" w:color="auto" w:fill="auto"/>
            <w:vAlign w:val="center"/>
          </w:tcPr>
          <w:p w14:paraId="4CC3E6CD"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江西</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127A275C"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0.45</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344A293"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新疆</w:t>
            </w:r>
          </w:p>
        </w:tc>
        <w:tc>
          <w:tcPr>
            <w:tcW w:w="2438" w:type="dxa"/>
            <w:tcBorders>
              <w:top w:val="single" w:sz="4" w:space="0" w:color="auto"/>
              <w:left w:val="single" w:sz="4" w:space="0" w:color="auto"/>
              <w:bottom w:val="single" w:sz="4" w:space="0" w:color="auto"/>
              <w:right w:val="single" w:sz="12" w:space="0" w:color="auto"/>
            </w:tcBorders>
            <w:shd w:val="clear" w:color="auto" w:fill="auto"/>
            <w:vAlign w:val="center"/>
          </w:tcPr>
          <w:p w14:paraId="2B1DDD69"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0.35</w:t>
            </w:r>
          </w:p>
        </w:tc>
      </w:tr>
      <w:tr w:rsidR="004E70EA" w:rsidRPr="004E70EA" w14:paraId="727C0EDA" w14:textId="77777777">
        <w:trPr>
          <w:trHeight w:val="326"/>
          <w:jc w:val="center"/>
        </w:trPr>
        <w:tc>
          <w:tcPr>
            <w:tcW w:w="1934" w:type="dxa"/>
            <w:tcBorders>
              <w:top w:val="single" w:sz="4" w:space="0" w:color="auto"/>
              <w:left w:val="single" w:sz="12" w:space="0" w:color="auto"/>
              <w:bottom w:val="single" w:sz="12" w:space="0" w:color="auto"/>
              <w:right w:val="single" w:sz="4" w:space="0" w:color="auto"/>
            </w:tcBorders>
            <w:shd w:val="clear" w:color="auto" w:fill="auto"/>
            <w:vAlign w:val="center"/>
          </w:tcPr>
          <w:p w14:paraId="7A1AD490" w14:textId="77777777" w:rsidR="00492398" w:rsidRPr="004E70EA" w:rsidRDefault="0080581A">
            <w:pPr>
              <w:widowControl/>
              <w:jc w:val="center"/>
              <w:rPr>
                <w:rFonts w:ascii="仿宋_GB2312" w:eastAsia="仿宋_GB2312" w:hAnsi="等线" w:cs="宋体"/>
                <w:kern w:val="0"/>
                <w:sz w:val="24"/>
                <w:szCs w:val="24"/>
              </w:rPr>
            </w:pPr>
            <w:r w:rsidRPr="004E70EA">
              <w:rPr>
                <w:rFonts w:ascii="仿宋_GB2312" w:eastAsia="仿宋_GB2312" w:hAnsi="等线" w:cs="宋体" w:hint="eastAsia"/>
                <w:kern w:val="0"/>
                <w:sz w:val="24"/>
                <w:szCs w:val="24"/>
              </w:rPr>
              <w:t>全国平均</w:t>
            </w:r>
          </w:p>
        </w:tc>
        <w:tc>
          <w:tcPr>
            <w:tcW w:w="634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2599A29" w14:textId="77777777" w:rsidR="00492398" w:rsidRPr="004E70EA" w:rsidRDefault="0080581A">
            <w:pPr>
              <w:widowControl/>
              <w:jc w:val="center"/>
              <w:rPr>
                <w:rFonts w:ascii="Times New Roman" w:eastAsia="等线" w:hAnsi="Times New Roman" w:cs="Times New Roman"/>
                <w:kern w:val="0"/>
                <w:sz w:val="24"/>
                <w:szCs w:val="24"/>
              </w:rPr>
            </w:pPr>
            <w:r w:rsidRPr="004E70EA">
              <w:rPr>
                <w:rFonts w:ascii="Times New Roman" w:eastAsia="等线" w:hAnsi="Times New Roman" w:cs="Times New Roman"/>
                <w:kern w:val="0"/>
                <w:sz w:val="24"/>
                <w:szCs w:val="24"/>
              </w:rPr>
              <w:t>0.47</w:t>
            </w:r>
          </w:p>
        </w:tc>
      </w:tr>
    </w:tbl>
    <w:p w14:paraId="1C52BA0F" w14:textId="77777777" w:rsidR="00492398" w:rsidRPr="004E70EA" w:rsidRDefault="0080581A">
      <w:pPr>
        <w:widowControl/>
        <w:spacing w:line="360" w:lineRule="auto"/>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注：</w:t>
      </w:r>
      <w:r w:rsidRPr="004E70EA">
        <w:rPr>
          <w:rFonts w:ascii="Times New Roman" w:eastAsia="仿宋_GB2312" w:hAnsi="Times New Roman" w:cs="Times New Roman" w:hint="eastAsia"/>
          <w:b/>
          <w:kern w:val="0"/>
          <w:sz w:val="24"/>
          <w:szCs w:val="24"/>
        </w:rPr>
        <w:t>①海南省和西藏自治区高速公路免费通行。②</w:t>
      </w:r>
      <w:r w:rsidRPr="004E70EA">
        <w:rPr>
          <w:rFonts w:ascii="Times New Roman" w:eastAsia="仿宋_GB2312" w:hAnsi="Times New Roman" w:cs="Times New Roman"/>
          <w:b/>
          <w:kern w:val="0"/>
          <w:sz w:val="24"/>
          <w:szCs w:val="24"/>
        </w:rPr>
        <w:t>部分省、直辖市各个路段收费标准不统一，此表</w:t>
      </w:r>
      <w:r w:rsidRPr="004E70EA">
        <w:rPr>
          <w:rFonts w:ascii="Times New Roman" w:eastAsia="仿宋_GB2312" w:hAnsi="Times New Roman" w:cs="Times New Roman" w:hint="eastAsia"/>
          <w:b/>
          <w:kern w:val="0"/>
          <w:sz w:val="24"/>
          <w:szCs w:val="24"/>
        </w:rPr>
        <w:t>仅统计分析各省主要基本费率情况，不涉及个别差异较大路段收费标准</w:t>
      </w:r>
      <w:r w:rsidRPr="004E70EA">
        <w:rPr>
          <w:rFonts w:ascii="Times New Roman" w:eastAsia="仿宋_GB2312" w:hAnsi="Times New Roman" w:cs="Times New Roman"/>
          <w:b/>
          <w:kern w:val="0"/>
          <w:sz w:val="24"/>
          <w:szCs w:val="24"/>
        </w:rPr>
        <w:t>。</w:t>
      </w:r>
    </w:p>
    <w:p w14:paraId="2CB8847A"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无论是从收费标准来看，还是从经济匹配度来看，宁夏</w:t>
      </w:r>
      <w:r w:rsidRPr="004E70EA">
        <w:rPr>
          <w:rFonts w:ascii="仿宋_GB2312" w:eastAsia="仿宋_GB2312" w:hAnsi="楷体" w:hint="eastAsia"/>
          <w:sz w:val="32"/>
          <w:szCs w:val="32"/>
        </w:rPr>
        <w:t>32个收费公路项目</w:t>
      </w:r>
      <w:r w:rsidRPr="004E70EA">
        <w:rPr>
          <w:rFonts w:ascii="仿宋_GB2312" w:eastAsia="仿宋_GB2312" w:hAnsi="楷体"/>
          <w:sz w:val="32"/>
          <w:szCs w:val="32"/>
        </w:rPr>
        <w:t>基本费率相比东部省份、中部省份、周边省份以及宁夏</w:t>
      </w:r>
      <w:r w:rsidRPr="004E70EA">
        <w:rPr>
          <w:rFonts w:ascii="仿宋_GB2312" w:eastAsia="仿宋_GB2312" w:hAnsi="楷体" w:hint="eastAsia"/>
          <w:sz w:val="32"/>
          <w:szCs w:val="32"/>
        </w:rPr>
        <w:t>其他</w:t>
      </w:r>
      <w:r w:rsidRPr="004E70EA">
        <w:rPr>
          <w:rFonts w:ascii="仿宋_GB2312" w:eastAsia="仿宋_GB2312" w:hAnsi="楷体"/>
          <w:sz w:val="32"/>
          <w:szCs w:val="32"/>
        </w:rPr>
        <w:t>高速均处于最低水平。</w:t>
      </w:r>
    </w:p>
    <w:p w14:paraId="3DBF0A8C" w14:textId="77777777" w:rsidR="00492398" w:rsidRPr="004E70EA" w:rsidRDefault="0080581A">
      <w:pPr>
        <w:widowControl/>
        <w:snapToGrid w:val="0"/>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bCs/>
          <w:kern w:val="0"/>
          <w:sz w:val="24"/>
          <w:szCs w:val="24"/>
        </w:rPr>
        <w:t>宁夏与其他省份及</w:t>
      </w:r>
      <w:proofErr w:type="gramStart"/>
      <w:r w:rsidRPr="004E70EA">
        <w:rPr>
          <w:rFonts w:ascii="Times New Roman" w:eastAsia="黑体" w:hAnsi="Times New Roman" w:cs="Times New Roman"/>
          <w:bCs/>
          <w:kern w:val="0"/>
          <w:sz w:val="24"/>
          <w:szCs w:val="24"/>
        </w:rPr>
        <w:t>银百高速</w:t>
      </w:r>
      <w:proofErr w:type="gramEnd"/>
      <w:r w:rsidRPr="004E70EA">
        <w:rPr>
          <w:rFonts w:ascii="Times New Roman" w:eastAsia="黑体" w:hAnsi="Times New Roman" w:cs="Times New Roman"/>
          <w:bCs/>
          <w:kern w:val="0"/>
          <w:sz w:val="24"/>
          <w:szCs w:val="24"/>
        </w:rPr>
        <w:t>的收费标准及经济相对值对比表</w:t>
      </w:r>
    </w:p>
    <w:tbl>
      <w:tblPr>
        <w:tblStyle w:val="14"/>
        <w:tblW w:w="8374" w:type="dxa"/>
        <w:tblInd w:w="-9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159"/>
        <w:gridCol w:w="2071"/>
        <w:gridCol w:w="2072"/>
        <w:gridCol w:w="2072"/>
      </w:tblGrid>
      <w:tr w:rsidR="004E70EA" w:rsidRPr="004E70EA" w14:paraId="7E7FF255" w14:textId="77777777">
        <w:trPr>
          <w:trHeight w:val="510"/>
          <w:tblHeader/>
        </w:trPr>
        <w:tc>
          <w:tcPr>
            <w:tcW w:w="2159" w:type="dxa"/>
            <w:tcBorders>
              <w:bottom w:val="single" w:sz="8" w:space="0" w:color="auto"/>
            </w:tcBorders>
            <w:vAlign w:val="center"/>
          </w:tcPr>
          <w:p w14:paraId="6504689C" w14:textId="77777777" w:rsidR="00492398" w:rsidRPr="004E70EA" w:rsidRDefault="0080581A">
            <w:pPr>
              <w:widowControl/>
              <w:jc w:val="center"/>
              <w:rPr>
                <w:rFonts w:eastAsia="仿宋_GB2312"/>
                <w:kern w:val="0"/>
                <w:sz w:val="24"/>
                <w:szCs w:val="24"/>
              </w:rPr>
            </w:pPr>
            <w:r w:rsidRPr="004E70EA">
              <w:rPr>
                <w:rFonts w:eastAsia="仿宋_GB2312"/>
                <w:b/>
                <w:kern w:val="0"/>
                <w:sz w:val="24"/>
                <w:szCs w:val="24"/>
              </w:rPr>
              <w:t>收费公路</w:t>
            </w:r>
          </w:p>
        </w:tc>
        <w:tc>
          <w:tcPr>
            <w:tcW w:w="2071" w:type="dxa"/>
            <w:tcBorders>
              <w:bottom w:val="single" w:sz="8" w:space="0" w:color="auto"/>
            </w:tcBorders>
            <w:vAlign w:val="center"/>
          </w:tcPr>
          <w:p w14:paraId="752E1B02" w14:textId="77777777" w:rsidR="00492398" w:rsidRPr="004E70EA" w:rsidRDefault="0080581A">
            <w:pPr>
              <w:widowControl/>
              <w:jc w:val="center"/>
              <w:rPr>
                <w:rFonts w:eastAsia="仿宋_GB2312"/>
                <w:kern w:val="0"/>
                <w:sz w:val="24"/>
                <w:szCs w:val="24"/>
              </w:rPr>
            </w:pPr>
            <w:r w:rsidRPr="004E70EA">
              <w:rPr>
                <w:rFonts w:eastAsia="仿宋_GB2312" w:hint="eastAsia"/>
                <w:b/>
                <w:kern w:val="0"/>
                <w:sz w:val="24"/>
                <w:szCs w:val="24"/>
              </w:rPr>
              <w:t>基本费率（元</w:t>
            </w:r>
            <w:r w:rsidRPr="004E70EA">
              <w:rPr>
                <w:rFonts w:eastAsia="仿宋_GB2312" w:hint="eastAsia"/>
                <w:b/>
                <w:kern w:val="0"/>
                <w:sz w:val="24"/>
                <w:szCs w:val="24"/>
              </w:rPr>
              <w:t>/</w:t>
            </w:r>
            <w:r w:rsidRPr="004E70EA">
              <w:rPr>
                <w:rFonts w:eastAsia="仿宋_GB2312" w:hint="eastAsia"/>
                <w:b/>
                <w:kern w:val="0"/>
                <w:sz w:val="24"/>
                <w:szCs w:val="24"/>
              </w:rPr>
              <w:t>车·公里）</w:t>
            </w:r>
          </w:p>
        </w:tc>
        <w:tc>
          <w:tcPr>
            <w:tcW w:w="2072" w:type="dxa"/>
            <w:tcBorders>
              <w:bottom w:val="single" w:sz="8" w:space="0" w:color="auto"/>
            </w:tcBorders>
            <w:vAlign w:val="center"/>
          </w:tcPr>
          <w:p w14:paraId="04CF22FA" w14:textId="77777777" w:rsidR="00492398" w:rsidRPr="004E70EA" w:rsidRDefault="0080581A">
            <w:pPr>
              <w:widowControl/>
              <w:jc w:val="center"/>
              <w:rPr>
                <w:rFonts w:eastAsia="仿宋_GB2312"/>
                <w:kern w:val="0"/>
                <w:sz w:val="24"/>
                <w:szCs w:val="24"/>
              </w:rPr>
            </w:pPr>
            <w:r w:rsidRPr="004E70EA">
              <w:rPr>
                <w:rFonts w:eastAsia="仿宋_GB2312"/>
                <w:b/>
                <w:kern w:val="0"/>
                <w:sz w:val="24"/>
                <w:szCs w:val="24"/>
              </w:rPr>
              <w:t>2022</w:t>
            </w:r>
            <w:r w:rsidRPr="004E70EA">
              <w:rPr>
                <w:rFonts w:eastAsia="仿宋_GB2312"/>
                <w:b/>
                <w:kern w:val="0"/>
                <w:sz w:val="24"/>
                <w:szCs w:val="24"/>
              </w:rPr>
              <w:t>年人均可支配收入（万元）</w:t>
            </w:r>
          </w:p>
        </w:tc>
        <w:tc>
          <w:tcPr>
            <w:tcW w:w="2072" w:type="dxa"/>
            <w:tcBorders>
              <w:bottom w:val="single" w:sz="8" w:space="0" w:color="auto"/>
            </w:tcBorders>
            <w:vAlign w:val="center"/>
          </w:tcPr>
          <w:p w14:paraId="197D7F0E" w14:textId="77777777" w:rsidR="00492398" w:rsidRPr="004E70EA" w:rsidRDefault="0080581A">
            <w:pPr>
              <w:widowControl/>
              <w:jc w:val="center"/>
              <w:rPr>
                <w:rFonts w:eastAsia="仿宋_GB2312"/>
                <w:kern w:val="0"/>
                <w:sz w:val="24"/>
                <w:szCs w:val="24"/>
              </w:rPr>
            </w:pPr>
            <w:r w:rsidRPr="004E70EA">
              <w:rPr>
                <w:rFonts w:eastAsia="仿宋_GB2312"/>
                <w:b/>
                <w:kern w:val="0"/>
                <w:sz w:val="24"/>
                <w:szCs w:val="24"/>
              </w:rPr>
              <w:t>比值系数</w:t>
            </w:r>
          </w:p>
        </w:tc>
      </w:tr>
      <w:tr w:rsidR="004E70EA" w:rsidRPr="004E70EA" w14:paraId="4BAE7922" w14:textId="77777777">
        <w:trPr>
          <w:trHeight w:val="510"/>
        </w:trPr>
        <w:tc>
          <w:tcPr>
            <w:tcW w:w="2159" w:type="dxa"/>
            <w:tcBorders>
              <w:top w:val="single" w:sz="8" w:space="0" w:color="auto"/>
            </w:tcBorders>
            <w:vAlign w:val="center"/>
          </w:tcPr>
          <w:p w14:paraId="0D809434" w14:textId="77777777" w:rsidR="00492398" w:rsidRPr="004E70EA" w:rsidRDefault="0080581A">
            <w:pPr>
              <w:widowControl/>
              <w:jc w:val="center"/>
              <w:rPr>
                <w:rFonts w:eastAsia="仿宋_GB2312"/>
                <w:b/>
                <w:kern w:val="0"/>
                <w:sz w:val="24"/>
                <w:szCs w:val="24"/>
              </w:rPr>
            </w:pPr>
            <w:r w:rsidRPr="004E70EA">
              <w:rPr>
                <w:rFonts w:eastAsia="仿宋_GB2312"/>
                <w:b/>
                <w:kern w:val="0"/>
                <w:sz w:val="24"/>
                <w:szCs w:val="24"/>
              </w:rPr>
              <w:t>宁夏</w:t>
            </w:r>
            <w:r w:rsidRPr="004E70EA">
              <w:rPr>
                <w:rFonts w:eastAsia="仿宋_GB2312"/>
                <w:b/>
                <w:kern w:val="0"/>
                <w:sz w:val="24"/>
                <w:szCs w:val="24"/>
              </w:rPr>
              <w:t>32</w:t>
            </w:r>
            <w:r w:rsidRPr="004E70EA">
              <w:rPr>
                <w:rFonts w:eastAsia="仿宋_GB2312"/>
                <w:b/>
                <w:kern w:val="0"/>
                <w:sz w:val="24"/>
                <w:szCs w:val="24"/>
              </w:rPr>
              <w:t>个收费公路项目</w:t>
            </w:r>
          </w:p>
        </w:tc>
        <w:tc>
          <w:tcPr>
            <w:tcW w:w="2071" w:type="dxa"/>
            <w:tcBorders>
              <w:top w:val="single" w:sz="8" w:space="0" w:color="auto"/>
            </w:tcBorders>
            <w:vAlign w:val="center"/>
          </w:tcPr>
          <w:p w14:paraId="18C242F8" w14:textId="77777777" w:rsidR="00492398" w:rsidRPr="004E70EA" w:rsidRDefault="0080581A">
            <w:pPr>
              <w:widowControl/>
              <w:jc w:val="center"/>
              <w:rPr>
                <w:rFonts w:eastAsia="仿宋_GB2312"/>
                <w:b/>
                <w:kern w:val="0"/>
                <w:sz w:val="24"/>
                <w:szCs w:val="24"/>
              </w:rPr>
            </w:pPr>
            <w:r w:rsidRPr="004E70EA">
              <w:rPr>
                <w:rFonts w:eastAsia="仿宋_GB2312"/>
                <w:b/>
                <w:kern w:val="0"/>
                <w:sz w:val="24"/>
                <w:szCs w:val="24"/>
              </w:rPr>
              <w:t>0.30</w:t>
            </w:r>
          </w:p>
        </w:tc>
        <w:tc>
          <w:tcPr>
            <w:tcW w:w="2072" w:type="dxa"/>
            <w:tcBorders>
              <w:top w:val="single" w:sz="8" w:space="0" w:color="auto"/>
            </w:tcBorders>
            <w:vAlign w:val="center"/>
          </w:tcPr>
          <w:p w14:paraId="6F8FE0C8" w14:textId="77777777" w:rsidR="00492398" w:rsidRPr="004E70EA" w:rsidRDefault="0080581A">
            <w:pPr>
              <w:widowControl/>
              <w:jc w:val="center"/>
              <w:rPr>
                <w:rFonts w:eastAsia="仿宋_GB2312"/>
                <w:b/>
                <w:kern w:val="0"/>
                <w:sz w:val="24"/>
                <w:szCs w:val="24"/>
              </w:rPr>
            </w:pPr>
            <w:r w:rsidRPr="004E70EA">
              <w:rPr>
                <w:rFonts w:eastAsia="仿宋_GB2312"/>
                <w:b/>
                <w:kern w:val="0"/>
                <w:sz w:val="24"/>
                <w:szCs w:val="24"/>
              </w:rPr>
              <w:t>2.96</w:t>
            </w:r>
          </w:p>
        </w:tc>
        <w:tc>
          <w:tcPr>
            <w:tcW w:w="2072" w:type="dxa"/>
            <w:tcBorders>
              <w:top w:val="single" w:sz="8" w:space="0" w:color="auto"/>
            </w:tcBorders>
            <w:vAlign w:val="center"/>
          </w:tcPr>
          <w:p w14:paraId="7DAF5DCD" w14:textId="77777777" w:rsidR="00492398" w:rsidRPr="004E70EA" w:rsidRDefault="0080581A">
            <w:pPr>
              <w:widowControl/>
              <w:jc w:val="center"/>
              <w:rPr>
                <w:rFonts w:eastAsia="仿宋_GB2312"/>
                <w:b/>
                <w:kern w:val="0"/>
                <w:sz w:val="24"/>
                <w:szCs w:val="24"/>
              </w:rPr>
            </w:pPr>
            <w:r w:rsidRPr="004E70EA">
              <w:rPr>
                <w:rFonts w:eastAsia="仿宋_GB2312"/>
                <w:b/>
                <w:kern w:val="0"/>
                <w:sz w:val="24"/>
                <w:szCs w:val="24"/>
              </w:rPr>
              <w:t>9.87</w:t>
            </w:r>
          </w:p>
        </w:tc>
      </w:tr>
      <w:tr w:rsidR="004E70EA" w:rsidRPr="004E70EA" w14:paraId="6ED21A32" w14:textId="77777777">
        <w:trPr>
          <w:trHeight w:val="510"/>
        </w:trPr>
        <w:tc>
          <w:tcPr>
            <w:tcW w:w="2159" w:type="dxa"/>
            <w:vAlign w:val="center"/>
          </w:tcPr>
          <w:p w14:paraId="7F69EA56"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lastRenderedPageBreak/>
              <w:t>中部省份平均</w:t>
            </w:r>
          </w:p>
        </w:tc>
        <w:tc>
          <w:tcPr>
            <w:tcW w:w="2071" w:type="dxa"/>
            <w:vAlign w:val="center"/>
          </w:tcPr>
          <w:p w14:paraId="1D4FCF0B"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0.49</w:t>
            </w:r>
          </w:p>
        </w:tc>
        <w:tc>
          <w:tcPr>
            <w:tcW w:w="2072" w:type="dxa"/>
            <w:vAlign w:val="center"/>
          </w:tcPr>
          <w:p w14:paraId="19C69EC2"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3.16</w:t>
            </w:r>
          </w:p>
        </w:tc>
        <w:tc>
          <w:tcPr>
            <w:tcW w:w="2072" w:type="dxa"/>
            <w:vAlign w:val="center"/>
          </w:tcPr>
          <w:p w14:paraId="73C53012"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6.44</w:t>
            </w:r>
          </w:p>
        </w:tc>
      </w:tr>
      <w:tr w:rsidR="004E70EA" w:rsidRPr="004E70EA" w14:paraId="6EF11A24" w14:textId="77777777">
        <w:trPr>
          <w:trHeight w:val="510"/>
        </w:trPr>
        <w:tc>
          <w:tcPr>
            <w:tcW w:w="2159" w:type="dxa"/>
            <w:vAlign w:val="center"/>
          </w:tcPr>
          <w:p w14:paraId="0D43F384"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周边省份平均</w:t>
            </w:r>
          </w:p>
        </w:tc>
        <w:tc>
          <w:tcPr>
            <w:tcW w:w="2071" w:type="dxa"/>
            <w:vAlign w:val="center"/>
          </w:tcPr>
          <w:p w14:paraId="02E1D278"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0.46</w:t>
            </w:r>
          </w:p>
        </w:tc>
        <w:tc>
          <w:tcPr>
            <w:tcW w:w="2072" w:type="dxa"/>
            <w:vAlign w:val="center"/>
          </w:tcPr>
          <w:p w14:paraId="2C53EBF5"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2.98</w:t>
            </w:r>
          </w:p>
        </w:tc>
        <w:tc>
          <w:tcPr>
            <w:tcW w:w="2072" w:type="dxa"/>
            <w:vAlign w:val="center"/>
          </w:tcPr>
          <w:p w14:paraId="2A8FEFD9"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6.47</w:t>
            </w:r>
          </w:p>
        </w:tc>
      </w:tr>
      <w:tr w:rsidR="004E70EA" w:rsidRPr="004E70EA" w14:paraId="549B309E" w14:textId="77777777">
        <w:trPr>
          <w:trHeight w:val="510"/>
        </w:trPr>
        <w:tc>
          <w:tcPr>
            <w:tcW w:w="2159" w:type="dxa"/>
            <w:vAlign w:val="center"/>
          </w:tcPr>
          <w:p w14:paraId="3284CDC4"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东部省份</w:t>
            </w:r>
          </w:p>
        </w:tc>
        <w:tc>
          <w:tcPr>
            <w:tcW w:w="2071" w:type="dxa"/>
            <w:vAlign w:val="center"/>
          </w:tcPr>
          <w:p w14:paraId="2BD6A741"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0.49</w:t>
            </w:r>
          </w:p>
        </w:tc>
        <w:tc>
          <w:tcPr>
            <w:tcW w:w="2072" w:type="dxa"/>
            <w:vAlign w:val="center"/>
          </w:tcPr>
          <w:p w14:paraId="64DB344A"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4.94</w:t>
            </w:r>
          </w:p>
        </w:tc>
        <w:tc>
          <w:tcPr>
            <w:tcW w:w="2072" w:type="dxa"/>
            <w:vAlign w:val="center"/>
          </w:tcPr>
          <w:p w14:paraId="4871E641"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9.86</w:t>
            </w:r>
          </w:p>
        </w:tc>
      </w:tr>
      <w:tr w:rsidR="004E70EA" w:rsidRPr="004E70EA" w14:paraId="2CDBC275" w14:textId="77777777">
        <w:trPr>
          <w:trHeight w:val="510"/>
        </w:trPr>
        <w:tc>
          <w:tcPr>
            <w:tcW w:w="2159" w:type="dxa"/>
            <w:vAlign w:val="center"/>
          </w:tcPr>
          <w:p w14:paraId="60A4F18B"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宁夏</w:t>
            </w:r>
            <w:r w:rsidRPr="004E70EA">
              <w:rPr>
                <w:rFonts w:eastAsia="仿宋_GB2312" w:hint="eastAsia"/>
                <w:bCs/>
                <w:kern w:val="0"/>
                <w:sz w:val="24"/>
                <w:szCs w:val="24"/>
              </w:rPr>
              <w:t>其他</w:t>
            </w:r>
            <w:r w:rsidRPr="004E70EA">
              <w:rPr>
                <w:rFonts w:eastAsia="仿宋_GB2312"/>
                <w:bCs/>
                <w:kern w:val="0"/>
                <w:sz w:val="24"/>
                <w:szCs w:val="24"/>
              </w:rPr>
              <w:t>高速</w:t>
            </w:r>
            <w:r w:rsidRPr="004E70EA">
              <w:rPr>
                <w:rFonts w:eastAsia="仿宋_GB2312" w:hint="eastAsia"/>
                <w:bCs/>
                <w:kern w:val="0"/>
                <w:sz w:val="24"/>
                <w:szCs w:val="24"/>
              </w:rPr>
              <w:t>（</w:t>
            </w:r>
            <w:proofErr w:type="gramStart"/>
            <w:r w:rsidRPr="004E70EA">
              <w:rPr>
                <w:rFonts w:eastAsia="仿宋_GB2312" w:hint="eastAsia"/>
                <w:bCs/>
                <w:kern w:val="0"/>
                <w:sz w:val="24"/>
                <w:szCs w:val="24"/>
              </w:rPr>
              <w:t>银百高速</w:t>
            </w:r>
            <w:proofErr w:type="gramEnd"/>
            <w:r w:rsidR="00BC3B02" w:rsidRPr="004E70EA">
              <w:rPr>
                <w:rFonts w:eastAsia="仿宋_GB2312" w:hint="eastAsia"/>
                <w:bCs/>
                <w:kern w:val="0"/>
                <w:sz w:val="24"/>
                <w:szCs w:val="24"/>
              </w:rPr>
              <w:t>宁夏段</w:t>
            </w:r>
            <w:r w:rsidRPr="004E70EA">
              <w:rPr>
                <w:rFonts w:eastAsia="仿宋_GB2312" w:hint="eastAsia"/>
                <w:bCs/>
                <w:kern w:val="0"/>
                <w:sz w:val="24"/>
                <w:szCs w:val="24"/>
              </w:rPr>
              <w:t>、海平高速）</w:t>
            </w:r>
          </w:p>
        </w:tc>
        <w:tc>
          <w:tcPr>
            <w:tcW w:w="2071" w:type="dxa"/>
            <w:vAlign w:val="center"/>
          </w:tcPr>
          <w:p w14:paraId="32D33AA9"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0.45</w:t>
            </w:r>
          </w:p>
        </w:tc>
        <w:tc>
          <w:tcPr>
            <w:tcW w:w="2072" w:type="dxa"/>
            <w:vAlign w:val="center"/>
          </w:tcPr>
          <w:p w14:paraId="6C7E4513"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2.96</w:t>
            </w:r>
          </w:p>
        </w:tc>
        <w:tc>
          <w:tcPr>
            <w:tcW w:w="2072" w:type="dxa"/>
            <w:vAlign w:val="center"/>
          </w:tcPr>
          <w:p w14:paraId="432CE862" w14:textId="77777777" w:rsidR="00492398" w:rsidRPr="004E70EA" w:rsidRDefault="0080581A">
            <w:pPr>
              <w:widowControl/>
              <w:jc w:val="center"/>
              <w:rPr>
                <w:rFonts w:eastAsia="仿宋_GB2312"/>
                <w:bCs/>
                <w:kern w:val="0"/>
                <w:sz w:val="24"/>
                <w:szCs w:val="24"/>
              </w:rPr>
            </w:pPr>
            <w:r w:rsidRPr="004E70EA">
              <w:rPr>
                <w:rFonts w:eastAsia="仿宋_GB2312"/>
                <w:bCs/>
                <w:kern w:val="0"/>
                <w:sz w:val="24"/>
                <w:szCs w:val="24"/>
              </w:rPr>
              <w:t>6.58</w:t>
            </w:r>
          </w:p>
        </w:tc>
      </w:tr>
    </w:tbl>
    <w:p w14:paraId="05BFC797" w14:textId="77777777" w:rsidR="00492398" w:rsidRPr="004E70EA" w:rsidRDefault="0080581A">
      <w:pPr>
        <w:ind w:firstLineChars="200" w:firstLine="640"/>
        <w:rPr>
          <w:rFonts w:ascii="仿宋_GB2312" w:eastAsia="仿宋_GB2312" w:hAnsi="方正小标宋简体"/>
          <w:sz w:val="32"/>
          <w:szCs w:val="32"/>
        </w:rPr>
      </w:pPr>
      <w:r w:rsidRPr="004E70EA">
        <w:rPr>
          <w:rFonts w:ascii="仿宋_GB2312" w:eastAsia="仿宋_GB2312" w:hAnsi="楷体"/>
          <w:sz w:val="32"/>
          <w:szCs w:val="32"/>
        </w:rPr>
        <w:t>通过分析发现，东部、中部、周边省份</w:t>
      </w:r>
      <w:r w:rsidRPr="004E70EA">
        <w:rPr>
          <w:rFonts w:ascii="仿宋_GB2312" w:eastAsia="仿宋_GB2312" w:hAnsi="楷体" w:hint="eastAsia"/>
          <w:sz w:val="32"/>
          <w:szCs w:val="32"/>
        </w:rPr>
        <w:t>基本费率</w:t>
      </w:r>
      <w:r w:rsidRPr="004E70EA">
        <w:rPr>
          <w:rFonts w:ascii="仿宋_GB2312" w:eastAsia="仿宋_GB2312" w:hAnsi="楷体"/>
          <w:sz w:val="32"/>
          <w:szCs w:val="32"/>
        </w:rPr>
        <w:t>平均值及</w:t>
      </w:r>
      <w:proofErr w:type="gramStart"/>
      <w:r w:rsidRPr="004E70EA">
        <w:rPr>
          <w:rFonts w:ascii="仿宋_GB2312" w:eastAsia="仿宋_GB2312" w:hAnsi="楷体"/>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sz w:val="32"/>
          <w:szCs w:val="32"/>
        </w:rPr>
        <w:t>基本费率均大于等于0.45元/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；从收费标准与当地经济发展的匹配度来看，除东部省份与</w:t>
      </w:r>
      <w:bookmarkStart w:id="8" w:name="_Hlk164897909"/>
      <w:r w:rsidRPr="004E70EA">
        <w:rPr>
          <w:rFonts w:ascii="仿宋_GB2312" w:eastAsia="仿宋_GB2312" w:hAnsi="楷体"/>
          <w:sz w:val="32"/>
          <w:szCs w:val="32"/>
        </w:rPr>
        <w:t>宁夏</w:t>
      </w:r>
      <w:r w:rsidRPr="004E70EA">
        <w:rPr>
          <w:rFonts w:ascii="仿宋_GB2312" w:eastAsia="仿宋_GB2312" w:hAnsi="楷体" w:hint="eastAsia"/>
          <w:sz w:val="32"/>
          <w:szCs w:val="32"/>
        </w:rPr>
        <w:t>3</w:t>
      </w:r>
      <w:r w:rsidRPr="004E70EA">
        <w:rPr>
          <w:rFonts w:ascii="仿宋_GB2312" w:eastAsia="仿宋_GB2312" w:hAnsi="楷体"/>
          <w:sz w:val="32"/>
          <w:szCs w:val="32"/>
        </w:rPr>
        <w:t>2</w:t>
      </w:r>
      <w:r w:rsidRPr="004E70EA">
        <w:rPr>
          <w:rFonts w:ascii="仿宋_GB2312" w:eastAsia="仿宋_GB2312" w:hAnsi="楷体" w:hint="eastAsia"/>
          <w:sz w:val="32"/>
          <w:szCs w:val="32"/>
        </w:rPr>
        <w:t>个收费公路项目</w:t>
      </w:r>
      <w:bookmarkEnd w:id="8"/>
      <w:r w:rsidRPr="004E70EA">
        <w:rPr>
          <w:rFonts w:ascii="仿宋_GB2312" w:eastAsia="仿宋_GB2312" w:hAnsi="楷体"/>
          <w:sz w:val="32"/>
          <w:szCs w:val="32"/>
        </w:rPr>
        <w:t>比值系数基本持平以外，中部省份、周边省份及宁夏</w:t>
      </w:r>
      <w:r w:rsidRPr="004E70EA">
        <w:rPr>
          <w:rFonts w:ascii="仿宋_GB2312" w:eastAsia="仿宋_GB2312" w:hAnsi="楷体" w:hint="eastAsia"/>
          <w:sz w:val="32"/>
          <w:szCs w:val="32"/>
        </w:rPr>
        <w:t>其他高速（</w:t>
      </w:r>
      <w:proofErr w:type="gramStart"/>
      <w:r w:rsidRPr="004E70EA">
        <w:rPr>
          <w:rFonts w:ascii="仿宋_GB2312" w:eastAsia="仿宋_GB2312" w:hAnsi="楷体"/>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和海平高速）</w:t>
      </w:r>
      <w:r w:rsidRPr="004E70EA">
        <w:rPr>
          <w:rFonts w:ascii="仿宋_GB2312" w:eastAsia="仿宋_GB2312" w:hAnsi="楷体"/>
          <w:sz w:val="32"/>
          <w:szCs w:val="32"/>
        </w:rPr>
        <w:t>低于</w:t>
      </w:r>
      <w:r w:rsidRPr="004E70EA">
        <w:rPr>
          <w:rFonts w:ascii="仿宋_GB2312" w:eastAsia="仿宋_GB2312" w:hAnsi="楷体" w:hint="eastAsia"/>
          <w:sz w:val="32"/>
          <w:szCs w:val="32"/>
        </w:rPr>
        <w:t>宁夏</w:t>
      </w:r>
      <w:r w:rsidRPr="004E70EA">
        <w:rPr>
          <w:rFonts w:ascii="仿宋_GB2312" w:eastAsia="仿宋_GB2312" w:hAnsi="楷体"/>
          <w:sz w:val="32"/>
          <w:szCs w:val="32"/>
        </w:rPr>
        <w:t>32个收费公路项目</w:t>
      </w:r>
      <w:r w:rsidRPr="004E70EA">
        <w:rPr>
          <w:rFonts w:ascii="仿宋_GB2312" w:eastAsia="仿宋_GB2312" w:hAnsi="楷体" w:hint="eastAsia"/>
          <w:sz w:val="32"/>
          <w:szCs w:val="32"/>
        </w:rPr>
        <w:t>比值系数</w:t>
      </w:r>
      <w:r w:rsidRPr="004E70EA">
        <w:rPr>
          <w:rFonts w:ascii="仿宋_GB2312" w:eastAsia="仿宋_GB2312" w:hAnsi="楷体"/>
          <w:sz w:val="32"/>
          <w:szCs w:val="32"/>
        </w:rPr>
        <w:t>。因此，宁夏32个收费公路项目现行基本费率相对较低，存在上涨空间。通过综合考虑宁夏32个收费公路项目的成本及社会风险等因素，建议</w:t>
      </w:r>
      <w:r w:rsidR="00BC3B02" w:rsidRPr="004E70EA">
        <w:rPr>
          <w:rFonts w:ascii="仿宋_GB2312" w:eastAsia="仿宋_GB2312" w:hAnsi="楷体" w:hint="eastAsia"/>
          <w:sz w:val="32"/>
          <w:szCs w:val="32"/>
        </w:rPr>
        <w:t>将</w:t>
      </w:r>
      <w:r w:rsidRPr="004E70EA">
        <w:rPr>
          <w:rFonts w:ascii="仿宋_GB2312" w:eastAsia="仿宋_GB2312" w:hAnsi="楷体"/>
          <w:sz w:val="32"/>
          <w:szCs w:val="32"/>
        </w:rPr>
        <w:t>基本费率标准调整为0.45元/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方正小标宋简体"/>
          <w:sz w:val="32"/>
          <w:szCs w:val="32"/>
        </w:rPr>
        <w:t>。</w:t>
      </w:r>
    </w:p>
    <w:p w14:paraId="2958B177" w14:textId="77777777" w:rsidR="00492398" w:rsidRPr="004E70EA" w:rsidRDefault="0080581A">
      <w:pPr>
        <w:ind w:firstLineChars="200" w:firstLine="640"/>
        <w:rPr>
          <w:rFonts w:ascii="楷体" w:eastAsia="楷体" w:hAnsi="楷体" w:cs="Times New Roman"/>
          <w:sz w:val="32"/>
          <w:szCs w:val="30"/>
        </w:rPr>
      </w:pPr>
      <w:bookmarkStart w:id="9" w:name="_Toc160373294"/>
      <w:r w:rsidRPr="004E70EA">
        <w:rPr>
          <w:rFonts w:ascii="楷体" w:eastAsia="楷体" w:hAnsi="楷体" w:cs="Times New Roman" w:hint="eastAsia"/>
          <w:sz w:val="32"/>
          <w:szCs w:val="30"/>
        </w:rPr>
        <w:t>（二）方案比选</w:t>
      </w:r>
      <w:bookmarkEnd w:id="9"/>
      <w:r w:rsidRPr="004E70EA">
        <w:rPr>
          <w:rFonts w:ascii="楷体" w:eastAsia="楷体" w:hAnsi="楷体" w:cs="Times New Roman" w:hint="eastAsia"/>
          <w:sz w:val="32"/>
          <w:szCs w:val="30"/>
        </w:rPr>
        <w:t>。</w:t>
      </w:r>
    </w:p>
    <w:p w14:paraId="4A9CF241"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根据通行费标准确定原则，对上述三种方法确定的通行费方案进行比选分析。</w:t>
      </w:r>
    </w:p>
    <w:p w14:paraId="02068128" w14:textId="77777777" w:rsidR="00492398" w:rsidRPr="004E70EA" w:rsidRDefault="0080581A">
      <w:pPr>
        <w:ind w:firstLineChars="200" w:firstLine="643"/>
        <w:rPr>
          <w:rFonts w:ascii="仿宋_GB2312" w:eastAsia="仿宋_GB2312" w:hAnsi="Times New Roman" w:cs="Times New Roman"/>
          <w:b/>
          <w:bCs/>
          <w:sz w:val="32"/>
          <w:szCs w:val="32"/>
        </w:rPr>
      </w:pPr>
      <w:r w:rsidRPr="004E70EA">
        <w:rPr>
          <w:rFonts w:ascii="仿宋_GB2312" w:eastAsia="仿宋_GB2312" w:hAnsi="Times New Roman" w:cs="Times New Roman" w:hint="eastAsia"/>
          <w:b/>
          <w:bCs/>
          <w:sz w:val="32"/>
          <w:szCs w:val="32"/>
        </w:rPr>
        <w:t>1.通行费方案。</w:t>
      </w:r>
    </w:p>
    <w:p w14:paraId="4E959154" w14:textId="77777777" w:rsidR="00492398" w:rsidRPr="004E70EA" w:rsidRDefault="0080581A">
      <w:pPr>
        <w:widowControl/>
        <w:snapToGrid w:val="0"/>
        <w:spacing w:line="360" w:lineRule="auto"/>
        <w:ind w:firstLineChars="200" w:firstLine="643"/>
        <w:rPr>
          <w:rFonts w:ascii="Times New Roman" w:eastAsia="仿宋_GB2312" w:hAnsi="Times New Roman" w:cs="Times New Roman"/>
          <w:b/>
          <w:bCs/>
          <w:kern w:val="0"/>
          <w:sz w:val="32"/>
          <w:szCs w:val="32"/>
        </w:rPr>
      </w:pPr>
      <w:r w:rsidRPr="004E70EA">
        <w:rPr>
          <w:rFonts w:ascii="Times New Roman" w:eastAsia="仿宋_GB2312" w:hAnsi="Times New Roman" w:cs="Times New Roman"/>
          <w:b/>
          <w:bCs/>
          <w:kern w:val="0"/>
          <w:sz w:val="32"/>
          <w:szCs w:val="32"/>
        </w:rPr>
        <w:t>（</w:t>
      </w:r>
      <w:r w:rsidRPr="004E70EA">
        <w:rPr>
          <w:rFonts w:ascii="Times New Roman" w:eastAsia="仿宋_GB2312" w:hAnsi="Times New Roman" w:cs="Times New Roman"/>
          <w:b/>
          <w:bCs/>
          <w:kern w:val="0"/>
          <w:sz w:val="32"/>
          <w:szCs w:val="32"/>
        </w:rPr>
        <w:t>1</w:t>
      </w:r>
      <w:r w:rsidRPr="004E70EA">
        <w:rPr>
          <w:rFonts w:ascii="Times New Roman" w:eastAsia="仿宋_GB2312" w:hAnsi="Times New Roman" w:cs="Times New Roman"/>
          <w:b/>
          <w:bCs/>
          <w:kern w:val="0"/>
          <w:sz w:val="32"/>
          <w:szCs w:val="32"/>
        </w:rPr>
        <w:t>）方案</w:t>
      </w:r>
      <w:proofErr w:type="gramStart"/>
      <w:r w:rsidRPr="004E70EA">
        <w:rPr>
          <w:rFonts w:ascii="Times New Roman" w:eastAsia="仿宋_GB2312" w:hAnsi="Times New Roman" w:cs="Times New Roman"/>
          <w:b/>
          <w:bCs/>
          <w:kern w:val="0"/>
          <w:sz w:val="32"/>
          <w:szCs w:val="32"/>
        </w:rPr>
        <w:t>一</w:t>
      </w:r>
      <w:proofErr w:type="gramEnd"/>
      <w:r w:rsidRPr="004E70EA">
        <w:rPr>
          <w:rFonts w:ascii="Times New Roman" w:eastAsia="仿宋_GB2312" w:hAnsi="Times New Roman" w:cs="Times New Roman"/>
          <w:b/>
          <w:bCs/>
          <w:kern w:val="0"/>
          <w:sz w:val="32"/>
          <w:szCs w:val="32"/>
        </w:rPr>
        <w:t>（收支平衡法）</w:t>
      </w:r>
      <w:r w:rsidRPr="004E70EA">
        <w:rPr>
          <w:rFonts w:ascii="Times New Roman" w:eastAsia="仿宋_GB2312" w:hAnsi="Times New Roman" w:cs="Times New Roman" w:hint="eastAsia"/>
          <w:b/>
          <w:bCs/>
          <w:kern w:val="0"/>
          <w:sz w:val="32"/>
          <w:szCs w:val="32"/>
        </w:rPr>
        <w:t>。</w:t>
      </w:r>
    </w:p>
    <w:p w14:paraId="5AF52D64"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根据收支平衡法，</w:t>
      </w:r>
      <w:r w:rsidRPr="004E70EA">
        <w:rPr>
          <w:rFonts w:ascii="仿宋_GB2312" w:eastAsia="仿宋_GB2312" w:hAnsi="楷体" w:hint="eastAsia"/>
          <w:sz w:val="32"/>
          <w:szCs w:val="32"/>
        </w:rPr>
        <w:t>按照</w:t>
      </w:r>
      <w:r w:rsidRPr="004E70EA">
        <w:rPr>
          <w:rFonts w:ascii="仿宋_GB2312" w:eastAsia="仿宋_GB2312" w:hAnsi="楷体"/>
          <w:sz w:val="32"/>
          <w:szCs w:val="32"/>
        </w:rPr>
        <w:t>宁夏32个收费公路项目实际收支情况对通行费标准进行定价，得到基本费率为0.63元/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，按照宁夏现行收费级差系数计算，可知客车收费</w:t>
      </w:r>
      <w:r w:rsidRPr="004E70EA">
        <w:rPr>
          <w:rFonts w:ascii="仿宋_GB2312" w:eastAsia="仿宋_GB2312" w:hAnsi="楷体"/>
          <w:sz w:val="32"/>
          <w:szCs w:val="32"/>
        </w:rPr>
        <w:lastRenderedPageBreak/>
        <w:t>标准为：1类客车0.6</w:t>
      </w:r>
      <w:r w:rsidRPr="004E70EA">
        <w:rPr>
          <w:rFonts w:ascii="仿宋_GB2312" w:eastAsia="仿宋_GB2312" w:hAnsi="楷体" w:hint="eastAsia"/>
          <w:sz w:val="32"/>
          <w:szCs w:val="32"/>
        </w:rPr>
        <w:t>3</w:t>
      </w:r>
      <w:r w:rsidRPr="004E70EA">
        <w:rPr>
          <w:rFonts w:ascii="仿宋_GB2312" w:eastAsia="仿宋_GB2312" w:hAnsi="楷体"/>
          <w:sz w:val="32"/>
          <w:szCs w:val="32"/>
        </w:rPr>
        <w:t>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，2类客车1.05元/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，3类客车1.47元/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，4类客车1.75元/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0ADB3910" w14:textId="77777777" w:rsidR="00492398" w:rsidRPr="004E70EA" w:rsidRDefault="0080581A">
      <w:pPr>
        <w:widowControl/>
        <w:snapToGrid w:val="0"/>
        <w:spacing w:line="360" w:lineRule="auto"/>
        <w:ind w:firstLineChars="200" w:firstLine="643"/>
        <w:rPr>
          <w:rFonts w:ascii="Times New Roman" w:eastAsia="仿宋_GB2312" w:hAnsi="Times New Roman" w:cs="Times New Roman"/>
          <w:b/>
          <w:kern w:val="0"/>
          <w:sz w:val="32"/>
          <w:szCs w:val="32"/>
        </w:rPr>
      </w:pPr>
      <w:r w:rsidRPr="004E70EA">
        <w:rPr>
          <w:rFonts w:ascii="Times New Roman" w:eastAsia="仿宋_GB2312" w:hAnsi="Times New Roman" w:cs="Times New Roman"/>
          <w:b/>
          <w:kern w:val="0"/>
          <w:sz w:val="32"/>
          <w:szCs w:val="32"/>
        </w:rPr>
        <w:t>（</w:t>
      </w:r>
      <w:r w:rsidRPr="004E70EA">
        <w:rPr>
          <w:rFonts w:ascii="Times New Roman" w:eastAsia="仿宋_GB2312" w:hAnsi="Times New Roman" w:cs="Times New Roman"/>
          <w:b/>
          <w:kern w:val="0"/>
          <w:sz w:val="32"/>
          <w:szCs w:val="32"/>
        </w:rPr>
        <w:t>2</w:t>
      </w:r>
      <w:r w:rsidRPr="004E70EA">
        <w:rPr>
          <w:rFonts w:ascii="Times New Roman" w:eastAsia="仿宋_GB2312" w:hAnsi="Times New Roman" w:cs="Times New Roman"/>
          <w:b/>
          <w:kern w:val="0"/>
          <w:sz w:val="32"/>
          <w:szCs w:val="32"/>
        </w:rPr>
        <w:t>）方案二（固定资产折旧法）</w:t>
      </w:r>
      <w:r w:rsidRPr="004E70EA">
        <w:rPr>
          <w:rFonts w:ascii="Times New Roman" w:eastAsia="仿宋_GB2312" w:hAnsi="Times New Roman" w:cs="Times New Roman" w:hint="eastAsia"/>
          <w:b/>
          <w:kern w:val="0"/>
          <w:sz w:val="32"/>
          <w:szCs w:val="32"/>
        </w:rPr>
        <w:t>。</w:t>
      </w:r>
    </w:p>
    <w:p w14:paraId="1728C53A"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依据</w:t>
      </w:r>
      <w:bookmarkStart w:id="10" w:name="_Hlk164896864"/>
      <w:r w:rsidRPr="004E70EA">
        <w:rPr>
          <w:rFonts w:ascii="仿宋_GB2312" w:eastAsia="仿宋_GB2312" w:hAnsi="楷体"/>
          <w:sz w:val="32"/>
          <w:szCs w:val="32"/>
        </w:rPr>
        <w:t>《宁夏32个收费公路项目2020-2022年车辆通行定价成本监审报告》</w:t>
      </w:r>
      <w:r w:rsidRPr="004E70EA">
        <w:rPr>
          <w:rFonts w:ascii="仿宋_GB2312" w:eastAsia="仿宋_GB2312" w:hAnsi="楷体" w:hint="eastAsia"/>
          <w:sz w:val="32"/>
          <w:szCs w:val="32"/>
        </w:rPr>
        <w:t>确定</w:t>
      </w:r>
      <w:r w:rsidRPr="004E70EA">
        <w:rPr>
          <w:rFonts w:ascii="仿宋_GB2312" w:eastAsia="仿宋_GB2312" w:hAnsi="楷体"/>
          <w:sz w:val="32"/>
          <w:szCs w:val="32"/>
        </w:rPr>
        <w:t>基本费率为0.45元/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bookmarkEnd w:id="10"/>
      <w:r w:rsidRPr="004E70EA">
        <w:rPr>
          <w:rFonts w:ascii="仿宋_GB2312" w:eastAsia="仿宋_GB2312" w:hAnsi="楷体"/>
          <w:sz w:val="32"/>
          <w:szCs w:val="32"/>
        </w:rPr>
        <w:t>，按照宁夏现行收费</w:t>
      </w:r>
      <w:r w:rsidRPr="004E70EA">
        <w:rPr>
          <w:rFonts w:ascii="仿宋_GB2312" w:eastAsia="仿宋_GB2312" w:hAnsi="楷体" w:hint="eastAsia"/>
          <w:sz w:val="32"/>
          <w:szCs w:val="32"/>
        </w:rPr>
        <w:t>级差</w:t>
      </w:r>
      <w:r w:rsidRPr="004E70EA">
        <w:rPr>
          <w:rFonts w:ascii="仿宋_GB2312" w:eastAsia="仿宋_GB2312" w:hAnsi="楷体"/>
          <w:sz w:val="32"/>
          <w:szCs w:val="32"/>
        </w:rPr>
        <w:t>系数计算，客车收费标准为：1类客车0.45元/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，2类客车0.75元/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，3类客车1.05元/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，4类客车1.25元/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1222EE35" w14:textId="77777777" w:rsidR="00492398" w:rsidRPr="004E70EA" w:rsidRDefault="0080581A">
      <w:pPr>
        <w:widowControl/>
        <w:snapToGrid w:val="0"/>
        <w:spacing w:line="360" w:lineRule="auto"/>
        <w:ind w:firstLineChars="200" w:firstLine="643"/>
        <w:rPr>
          <w:rFonts w:ascii="Times New Roman" w:eastAsia="仿宋_GB2312" w:hAnsi="Times New Roman" w:cs="Times New Roman"/>
          <w:bCs/>
          <w:kern w:val="0"/>
          <w:sz w:val="32"/>
          <w:szCs w:val="32"/>
        </w:rPr>
      </w:pPr>
      <w:r w:rsidRPr="004E70EA">
        <w:rPr>
          <w:rFonts w:ascii="Times New Roman" w:eastAsia="仿宋_GB2312" w:hAnsi="Times New Roman" w:cs="Times New Roman"/>
          <w:b/>
          <w:kern w:val="0"/>
          <w:sz w:val="32"/>
          <w:szCs w:val="32"/>
        </w:rPr>
        <w:t>（</w:t>
      </w:r>
      <w:r w:rsidRPr="004E70EA">
        <w:rPr>
          <w:rFonts w:ascii="Times New Roman" w:eastAsia="仿宋_GB2312" w:hAnsi="Times New Roman" w:cs="Times New Roman"/>
          <w:b/>
          <w:kern w:val="0"/>
          <w:sz w:val="32"/>
          <w:szCs w:val="32"/>
        </w:rPr>
        <w:t>3</w:t>
      </w:r>
      <w:r w:rsidRPr="004E70EA">
        <w:rPr>
          <w:rFonts w:ascii="Times New Roman" w:eastAsia="仿宋_GB2312" w:hAnsi="Times New Roman" w:cs="Times New Roman"/>
          <w:b/>
          <w:kern w:val="0"/>
          <w:sz w:val="32"/>
          <w:szCs w:val="32"/>
        </w:rPr>
        <w:t>）方案三（对比分析法）</w:t>
      </w:r>
      <w:r w:rsidRPr="004E70EA">
        <w:rPr>
          <w:rFonts w:ascii="Times New Roman" w:eastAsia="仿宋_GB2312" w:hAnsi="Times New Roman" w:cs="Times New Roman" w:hint="eastAsia"/>
          <w:b/>
          <w:kern w:val="0"/>
          <w:sz w:val="32"/>
          <w:szCs w:val="32"/>
        </w:rPr>
        <w:t>。</w:t>
      </w:r>
    </w:p>
    <w:p w14:paraId="61191A34"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依据《宁夏</w:t>
      </w:r>
      <w:r w:rsidRPr="004E70EA">
        <w:rPr>
          <w:rFonts w:ascii="仿宋_GB2312" w:eastAsia="仿宋_GB2312" w:hAnsi="楷体"/>
          <w:sz w:val="32"/>
          <w:szCs w:val="32"/>
        </w:rPr>
        <w:t>32个收费公路项目2020-2022年车辆通行定价成本监审报告》</w:t>
      </w:r>
      <w:r w:rsidRPr="004E70EA">
        <w:rPr>
          <w:rFonts w:ascii="仿宋_GB2312" w:eastAsia="仿宋_GB2312" w:hAnsi="楷体" w:hint="eastAsia"/>
          <w:sz w:val="32"/>
          <w:szCs w:val="32"/>
        </w:rPr>
        <w:t>确定</w:t>
      </w:r>
      <w:r w:rsidRPr="004E70EA">
        <w:rPr>
          <w:rFonts w:ascii="仿宋_GB2312" w:eastAsia="仿宋_GB2312" w:hAnsi="楷体"/>
          <w:sz w:val="32"/>
          <w:szCs w:val="32"/>
        </w:rPr>
        <w:t>基本费率为0.45元/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hint="eastAsia"/>
          <w:sz w:val="32"/>
          <w:szCs w:val="32"/>
        </w:rPr>
        <w:t>。</w:t>
      </w:r>
      <w:r w:rsidRPr="004E70EA">
        <w:rPr>
          <w:rFonts w:ascii="仿宋_GB2312" w:eastAsia="仿宋_GB2312" w:hAnsi="楷体"/>
          <w:sz w:val="32"/>
          <w:szCs w:val="32"/>
        </w:rPr>
        <w:t>为降低社会风险，缩小不同车型级差系数，</w:t>
      </w:r>
      <w:r w:rsidR="00BC3B02" w:rsidRPr="004E70EA">
        <w:rPr>
          <w:rFonts w:ascii="仿宋_GB2312" w:eastAsia="仿宋_GB2312" w:hAnsi="楷体" w:hint="eastAsia"/>
          <w:sz w:val="32"/>
          <w:szCs w:val="32"/>
        </w:rPr>
        <w:t>选</w:t>
      </w:r>
      <w:r w:rsidRPr="004E70EA">
        <w:rPr>
          <w:rFonts w:ascii="仿宋_GB2312" w:eastAsia="仿宋_GB2312" w:hAnsi="楷体"/>
          <w:sz w:val="32"/>
          <w:szCs w:val="32"/>
        </w:rPr>
        <w:t>取</w:t>
      </w:r>
      <w:r w:rsidRPr="004E70EA">
        <w:rPr>
          <w:rFonts w:ascii="仿宋_GB2312" w:eastAsia="仿宋_GB2312" w:hAnsi="楷体" w:hint="eastAsia"/>
          <w:sz w:val="32"/>
          <w:szCs w:val="32"/>
        </w:rPr>
        <w:t>周边省份（陕西、甘肃、内蒙古、青海）各车型收费标准平均值及我区</w:t>
      </w:r>
      <w:proofErr w:type="gramStart"/>
      <w:r w:rsidRPr="004E70EA">
        <w:rPr>
          <w:rFonts w:ascii="仿宋_GB2312" w:eastAsia="仿宋_GB2312" w:hAnsi="楷体" w:hint="eastAsia"/>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、海平高速各车型收费标准</w:t>
      </w:r>
      <w:r w:rsidRPr="004E70EA">
        <w:rPr>
          <w:rFonts w:ascii="仿宋_GB2312" w:eastAsia="仿宋_GB2312" w:hAnsi="楷体"/>
          <w:sz w:val="32"/>
          <w:szCs w:val="32"/>
        </w:rPr>
        <w:t>最小值为</w:t>
      </w:r>
      <w:r w:rsidRPr="004E70EA">
        <w:rPr>
          <w:rFonts w:ascii="仿宋_GB2312" w:eastAsia="仿宋_GB2312" w:hAnsi="楷体" w:hint="eastAsia"/>
          <w:sz w:val="32"/>
          <w:szCs w:val="32"/>
        </w:rPr>
        <w:t>方案三</w:t>
      </w:r>
      <w:r w:rsidRPr="004E70EA">
        <w:rPr>
          <w:rFonts w:ascii="仿宋_GB2312" w:eastAsia="仿宋_GB2312" w:hAnsi="楷体"/>
          <w:sz w:val="32"/>
          <w:szCs w:val="32"/>
        </w:rPr>
        <w:t>收费标准，即：1类客车0.45元/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，2类客车0.65元/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，3类客车0.85元/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，4类客车1.05元/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1B0F2A83" w14:textId="77777777" w:rsidR="00492398" w:rsidRPr="004E70EA" w:rsidRDefault="0080581A">
      <w:pPr>
        <w:jc w:val="center"/>
        <w:rPr>
          <w:rFonts w:ascii="Times New Roman" w:eastAsia="黑体" w:hAnsi="Times New Roman" w:cs="Times New Roman"/>
          <w:bCs/>
          <w:kern w:val="0"/>
          <w:sz w:val="24"/>
          <w:szCs w:val="24"/>
        </w:rPr>
      </w:pPr>
      <w:r w:rsidRPr="004E70EA">
        <w:rPr>
          <w:rFonts w:ascii="Times New Roman" w:eastAsia="黑体" w:hAnsi="Times New Roman" w:cs="Times New Roman" w:hint="eastAsia"/>
          <w:bCs/>
          <w:kern w:val="0"/>
          <w:sz w:val="24"/>
          <w:szCs w:val="24"/>
        </w:rPr>
        <w:t>方案三对比分析表</w:t>
      </w:r>
    </w:p>
    <w:tbl>
      <w:tblPr>
        <w:tblW w:w="8205"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74"/>
        <w:gridCol w:w="1282"/>
        <w:gridCol w:w="1570"/>
        <w:gridCol w:w="1424"/>
        <w:gridCol w:w="1355"/>
      </w:tblGrid>
      <w:tr w:rsidR="004E70EA" w:rsidRPr="004E70EA" w14:paraId="0E0E7AC9" w14:textId="77777777">
        <w:trPr>
          <w:trHeight w:val="367"/>
          <w:tblHeader/>
        </w:trPr>
        <w:tc>
          <w:tcPr>
            <w:tcW w:w="2574" w:type="dxa"/>
            <w:vMerge w:val="restart"/>
            <w:vAlign w:val="center"/>
          </w:tcPr>
          <w:p w14:paraId="2FDEB377"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收费公路</w:t>
            </w:r>
          </w:p>
        </w:tc>
        <w:tc>
          <w:tcPr>
            <w:tcW w:w="5631" w:type="dxa"/>
            <w:gridSpan w:val="4"/>
            <w:vAlign w:val="center"/>
          </w:tcPr>
          <w:p w14:paraId="0D97A7D6"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客车通行费收费标准（元</w:t>
            </w:r>
            <w:r w:rsidRPr="004E70EA">
              <w:rPr>
                <w:rFonts w:ascii="Times New Roman" w:eastAsia="仿宋_GB2312" w:hAnsi="Times New Roman" w:cs="Times New Roman"/>
                <w:b/>
                <w:kern w:val="0"/>
                <w:sz w:val="24"/>
                <w:szCs w:val="24"/>
              </w:rPr>
              <w:t>/</w:t>
            </w:r>
            <w:r w:rsidRPr="004E70EA">
              <w:rPr>
                <w:rFonts w:ascii="Times New Roman" w:eastAsia="仿宋_GB2312" w:hAnsi="Times New Roman" w:cs="Times New Roman"/>
                <w:b/>
                <w:kern w:val="0"/>
                <w:sz w:val="24"/>
                <w:szCs w:val="24"/>
              </w:rPr>
              <w:t>车</w:t>
            </w:r>
            <w:r w:rsidRPr="004E70EA">
              <w:rPr>
                <w:rFonts w:ascii="Times New Roman" w:eastAsia="仿宋_GB2312" w:hAnsi="Times New Roman" w:cs="Times New Roman"/>
                <w:b/>
                <w:kern w:val="0"/>
                <w:sz w:val="24"/>
                <w:szCs w:val="24"/>
              </w:rPr>
              <w:t>·</w:t>
            </w:r>
            <w:r w:rsidRPr="004E70EA">
              <w:rPr>
                <w:rFonts w:ascii="Times New Roman" w:eastAsia="仿宋_GB2312" w:hAnsi="Times New Roman" w:cs="Times New Roman"/>
                <w:b/>
                <w:kern w:val="0"/>
                <w:sz w:val="24"/>
                <w:szCs w:val="24"/>
              </w:rPr>
              <w:t>公里）</w:t>
            </w:r>
          </w:p>
        </w:tc>
      </w:tr>
      <w:tr w:rsidR="004E70EA" w:rsidRPr="004E70EA" w14:paraId="7DEF5390" w14:textId="77777777">
        <w:trPr>
          <w:trHeight w:val="367"/>
          <w:tblHeader/>
        </w:trPr>
        <w:tc>
          <w:tcPr>
            <w:tcW w:w="2574" w:type="dxa"/>
            <w:vMerge/>
            <w:vAlign w:val="center"/>
          </w:tcPr>
          <w:p w14:paraId="5C8933C7" w14:textId="77777777" w:rsidR="00492398" w:rsidRPr="004E70EA" w:rsidRDefault="00492398">
            <w:pPr>
              <w:widowControl/>
              <w:jc w:val="center"/>
              <w:rPr>
                <w:rFonts w:ascii="Times New Roman" w:eastAsia="仿宋_GB2312" w:hAnsi="Times New Roman" w:cs="Times New Roman"/>
                <w:b/>
                <w:kern w:val="0"/>
                <w:sz w:val="24"/>
                <w:szCs w:val="24"/>
              </w:rPr>
            </w:pPr>
          </w:p>
        </w:tc>
        <w:tc>
          <w:tcPr>
            <w:tcW w:w="1282" w:type="dxa"/>
            <w:vAlign w:val="center"/>
          </w:tcPr>
          <w:p w14:paraId="1694536E"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1</w:t>
            </w:r>
            <w:r w:rsidRPr="004E70EA">
              <w:rPr>
                <w:rFonts w:ascii="Times New Roman" w:eastAsia="仿宋_GB2312" w:hAnsi="Times New Roman" w:cs="Times New Roman"/>
                <w:b/>
                <w:kern w:val="0"/>
                <w:sz w:val="24"/>
                <w:szCs w:val="24"/>
              </w:rPr>
              <w:t>类客车</w:t>
            </w:r>
          </w:p>
        </w:tc>
        <w:tc>
          <w:tcPr>
            <w:tcW w:w="1570" w:type="dxa"/>
            <w:vAlign w:val="center"/>
          </w:tcPr>
          <w:p w14:paraId="53515948"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2</w:t>
            </w:r>
            <w:r w:rsidRPr="004E70EA">
              <w:rPr>
                <w:rFonts w:ascii="Times New Roman" w:eastAsia="仿宋_GB2312" w:hAnsi="Times New Roman" w:cs="Times New Roman"/>
                <w:b/>
                <w:kern w:val="0"/>
                <w:sz w:val="24"/>
                <w:szCs w:val="24"/>
              </w:rPr>
              <w:t>类客车</w:t>
            </w:r>
          </w:p>
        </w:tc>
        <w:tc>
          <w:tcPr>
            <w:tcW w:w="1424" w:type="dxa"/>
            <w:vAlign w:val="center"/>
          </w:tcPr>
          <w:p w14:paraId="72DB1371"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3</w:t>
            </w:r>
            <w:r w:rsidRPr="004E70EA">
              <w:rPr>
                <w:rFonts w:ascii="Times New Roman" w:eastAsia="仿宋_GB2312" w:hAnsi="Times New Roman" w:cs="Times New Roman"/>
                <w:b/>
                <w:kern w:val="0"/>
                <w:sz w:val="24"/>
                <w:szCs w:val="24"/>
              </w:rPr>
              <w:t>类客车</w:t>
            </w:r>
          </w:p>
        </w:tc>
        <w:tc>
          <w:tcPr>
            <w:tcW w:w="1355" w:type="dxa"/>
            <w:vAlign w:val="center"/>
          </w:tcPr>
          <w:p w14:paraId="5985D2A8"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4</w:t>
            </w:r>
            <w:r w:rsidRPr="004E70EA">
              <w:rPr>
                <w:rFonts w:ascii="Times New Roman" w:eastAsia="仿宋_GB2312" w:hAnsi="Times New Roman" w:cs="Times New Roman"/>
                <w:b/>
                <w:kern w:val="0"/>
                <w:sz w:val="24"/>
                <w:szCs w:val="24"/>
              </w:rPr>
              <w:t>类客车</w:t>
            </w:r>
          </w:p>
        </w:tc>
      </w:tr>
      <w:tr w:rsidR="004E70EA" w:rsidRPr="004E70EA" w14:paraId="4E0777D1" w14:textId="77777777">
        <w:trPr>
          <w:trHeight w:val="797"/>
        </w:trPr>
        <w:tc>
          <w:tcPr>
            <w:tcW w:w="2574" w:type="dxa"/>
            <w:vAlign w:val="center"/>
          </w:tcPr>
          <w:p w14:paraId="6165C807"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周边省份平均</w:t>
            </w:r>
          </w:p>
          <w:p w14:paraId="18B7932E"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w:t>
            </w:r>
            <w:r w:rsidRPr="004E70EA">
              <w:rPr>
                <w:rFonts w:ascii="Times New Roman" w:eastAsia="仿宋_GB2312" w:hAnsi="Times New Roman" w:cs="Times New Roman"/>
                <w:bCs/>
                <w:kern w:val="0"/>
                <w:sz w:val="24"/>
                <w:szCs w:val="24"/>
              </w:rPr>
              <w:t>陕西、甘肃、内蒙古</w:t>
            </w:r>
            <w:r w:rsidRPr="004E70EA">
              <w:rPr>
                <w:rFonts w:ascii="Times New Roman" w:eastAsia="仿宋_GB2312" w:hAnsi="Times New Roman" w:cs="Times New Roman" w:hint="eastAsia"/>
                <w:bCs/>
                <w:kern w:val="0"/>
                <w:sz w:val="24"/>
                <w:szCs w:val="24"/>
              </w:rPr>
              <w:t>、青海</w:t>
            </w:r>
            <w:r w:rsidRPr="004E70EA">
              <w:rPr>
                <w:rFonts w:ascii="Times New Roman" w:eastAsia="仿宋_GB2312" w:hAnsi="Times New Roman" w:cs="Times New Roman" w:hint="eastAsia"/>
                <w:bCs/>
                <w:kern w:val="0"/>
                <w:sz w:val="24"/>
                <w:szCs w:val="24"/>
              </w:rPr>
              <w:t>)</w:t>
            </w:r>
          </w:p>
        </w:tc>
        <w:tc>
          <w:tcPr>
            <w:tcW w:w="1282" w:type="dxa"/>
            <w:tcBorders>
              <w:bottom w:val="single" w:sz="12" w:space="0" w:color="auto"/>
            </w:tcBorders>
            <w:vAlign w:val="center"/>
          </w:tcPr>
          <w:p w14:paraId="55960EFF"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0.46</w:t>
            </w:r>
          </w:p>
        </w:tc>
        <w:tc>
          <w:tcPr>
            <w:tcW w:w="1570" w:type="dxa"/>
            <w:tcBorders>
              <w:bottom w:val="single" w:sz="12" w:space="0" w:color="auto"/>
            </w:tcBorders>
            <w:vAlign w:val="center"/>
          </w:tcPr>
          <w:p w14:paraId="78CA2AD2"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0.65</w:t>
            </w:r>
          </w:p>
        </w:tc>
        <w:tc>
          <w:tcPr>
            <w:tcW w:w="1424" w:type="dxa"/>
            <w:tcBorders>
              <w:bottom w:val="single" w:sz="12" w:space="0" w:color="auto"/>
            </w:tcBorders>
            <w:vAlign w:val="center"/>
          </w:tcPr>
          <w:p w14:paraId="7ED9A07D"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0.88</w:t>
            </w:r>
          </w:p>
        </w:tc>
        <w:tc>
          <w:tcPr>
            <w:tcW w:w="1355" w:type="dxa"/>
            <w:tcBorders>
              <w:bottom w:val="single" w:sz="12" w:space="0" w:color="auto"/>
            </w:tcBorders>
            <w:vAlign w:val="center"/>
          </w:tcPr>
          <w:p w14:paraId="7DEED251"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1.22</w:t>
            </w:r>
          </w:p>
        </w:tc>
      </w:tr>
      <w:tr w:rsidR="004E70EA" w:rsidRPr="004E70EA" w14:paraId="3FB0E4F5" w14:textId="77777777">
        <w:trPr>
          <w:trHeight w:val="797"/>
        </w:trPr>
        <w:tc>
          <w:tcPr>
            <w:tcW w:w="2574" w:type="dxa"/>
            <w:vAlign w:val="center"/>
          </w:tcPr>
          <w:p w14:paraId="0F8C79A6" w14:textId="77777777" w:rsidR="00492398" w:rsidRPr="004E70EA" w:rsidRDefault="0080581A">
            <w:pPr>
              <w:widowControl/>
              <w:jc w:val="center"/>
              <w:rPr>
                <w:rFonts w:ascii="Times New Roman" w:eastAsia="仿宋_GB2312" w:hAnsi="Times New Roman" w:cs="Times New Roman"/>
                <w:bCs/>
                <w:kern w:val="0"/>
                <w:sz w:val="24"/>
                <w:szCs w:val="24"/>
              </w:rPr>
            </w:pPr>
            <w:proofErr w:type="gramStart"/>
            <w:r w:rsidRPr="004E70EA">
              <w:rPr>
                <w:rFonts w:ascii="Times New Roman" w:eastAsia="仿宋_GB2312" w:hAnsi="Times New Roman" w:cs="Times New Roman"/>
                <w:bCs/>
                <w:kern w:val="0"/>
                <w:sz w:val="24"/>
                <w:szCs w:val="24"/>
              </w:rPr>
              <w:lastRenderedPageBreak/>
              <w:t>银百高速</w:t>
            </w:r>
            <w:proofErr w:type="gramEnd"/>
            <w:r w:rsidRPr="004E70EA">
              <w:rPr>
                <w:rFonts w:ascii="Times New Roman" w:eastAsia="仿宋_GB2312" w:hAnsi="Times New Roman" w:cs="Times New Roman" w:hint="eastAsia"/>
                <w:bCs/>
                <w:kern w:val="0"/>
                <w:sz w:val="24"/>
                <w:szCs w:val="24"/>
              </w:rPr>
              <w:t>（宁夏段）</w:t>
            </w:r>
          </w:p>
        </w:tc>
        <w:tc>
          <w:tcPr>
            <w:tcW w:w="1282" w:type="dxa"/>
            <w:tcBorders>
              <w:top w:val="single" w:sz="12" w:space="0" w:color="auto"/>
              <w:left w:val="nil"/>
              <w:bottom w:val="single" w:sz="12" w:space="0" w:color="auto"/>
              <w:right w:val="single" w:sz="12" w:space="0" w:color="auto"/>
            </w:tcBorders>
            <w:vAlign w:val="center"/>
          </w:tcPr>
          <w:p w14:paraId="1B239E4A"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left w:val="single" w:sz="12" w:space="0" w:color="auto"/>
              <w:bottom w:val="single" w:sz="12" w:space="0" w:color="auto"/>
              <w:right w:val="single" w:sz="12" w:space="0" w:color="auto"/>
            </w:tcBorders>
            <w:vAlign w:val="center"/>
          </w:tcPr>
          <w:p w14:paraId="407C2D36"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0.75</w:t>
            </w:r>
          </w:p>
        </w:tc>
        <w:tc>
          <w:tcPr>
            <w:tcW w:w="1424" w:type="dxa"/>
            <w:tcBorders>
              <w:top w:val="single" w:sz="12" w:space="0" w:color="auto"/>
              <w:left w:val="single" w:sz="12" w:space="0" w:color="auto"/>
              <w:bottom w:val="single" w:sz="12" w:space="0" w:color="auto"/>
              <w:right w:val="single" w:sz="12" w:space="0" w:color="auto"/>
            </w:tcBorders>
            <w:vAlign w:val="center"/>
          </w:tcPr>
          <w:p w14:paraId="76DF5086"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0.95</w:t>
            </w:r>
          </w:p>
        </w:tc>
        <w:tc>
          <w:tcPr>
            <w:tcW w:w="1355" w:type="dxa"/>
            <w:tcBorders>
              <w:top w:val="single" w:sz="12" w:space="0" w:color="auto"/>
              <w:left w:val="single" w:sz="12" w:space="0" w:color="auto"/>
              <w:bottom w:val="single" w:sz="12" w:space="0" w:color="auto"/>
              <w:right w:val="single" w:sz="12" w:space="0" w:color="auto"/>
            </w:tcBorders>
            <w:vAlign w:val="center"/>
          </w:tcPr>
          <w:p w14:paraId="702111B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1.05</w:t>
            </w:r>
          </w:p>
        </w:tc>
      </w:tr>
      <w:tr w:rsidR="004E70EA" w:rsidRPr="004E70EA" w14:paraId="44DF0272" w14:textId="77777777">
        <w:trPr>
          <w:trHeight w:val="797"/>
        </w:trPr>
        <w:tc>
          <w:tcPr>
            <w:tcW w:w="2574" w:type="dxa"/>
            <w:vAlign w:val="center"/>
          </w:tcPr>
          <w:p w14:paraId="004C5842"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海平</w:t>
            </w:r>
            <w:r w:rsidRPr="004E70EA">
              <w:rPr>
                <w:rFonts w:ascii="Times New Roman" w:eastAsia="仿宋_GB2312" w:hAnsi="Times New Roman" w:cs="Times New Roman"/>
                <w:bCs/>
                <w:kern w:val="0"/>
                <w:sz w:val="24"/>
                <w:szCs w:val="24"/>
              </w:rPr>
              <w:t>高速</w:t>
            </w:r>
          </w:p>
        </w:tc>
        <w:tc>
          <w:tcPr>
            <w:tcW w:w="1282" w:type="dxa"/>
            <w:tcBorders>
              <w:top w:val="single" w:sz="12" w:space="0" w:color="auto"/>
              <w:left w:val="nil"/>
              <w:bottom w:val="single" w:sz="12" w:space="0" w:color="auto"/>
              <w:right w:val="single" w:sz="12" w:space="0" w:color="auto"/>
            </w:tcBorders>
            <w:vAlign w:val="center"/>
          </w:tcPr>
          <w:p w14:paraId="0BE299DF"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left w:val="single" w:sz="12" w:space="0" w:color="auto"/>
              <w:bottom w:val="single" w:sz="12" w:space="0" w:color="auto"/>
              <w:right w:val="single" w:sz="12" w:space="0" w:color="auto"/>
            </w:tcBorders>
            <w:vAlign w:val="center"/>
          </w:tcPr>
          <w:p w14:paraId="0F35B4D7"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0</w:t>
            </w:r>
            <w:r w:rsidRPr="004E70EA">
              <w:rPr>
                <w:rFonts w:ascii="Times New Roman" w:eastAsia="仿宋_GB2312" w:hAnsi="Times New Roman" w:cs="Times New Roman"/>
                <w:bCs/>
                <w:kern w:val="0"/>
                <w:sz w:val="24"/>
                <w:szCs w:val="24"/>
              </w:rPr>
              <w:t>.75</w:t>
            </w:r>
          </w:p>
        </w:tc>
        <w:tc>
          <w:tcPr>
            <w:tcW w:w="1424" w:type="dxa"/>
            <w:tcBorders>
              <w:top w:val="single" w:sz="12" w:space="0" w:color="auto"/>
              <w:left w:val="single" w:sz="12" w:space="0" w:color="auto"/>
              <w:bottom w:val="single" w:sz="12" w:space="0" w:color="auto"/>
              <w:right w:val="single" w:sz="12" w:space="0" w:color="auto"/>
            </w:tcBorders>
            <w:vAlign w:val="center"/>
          </w:tcPr>
          <w:p w14:paraId="1A676022"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1</w:t>
            </w:r>
            <w:r w:rsidRPr="004E70EA">
              <w:rPr>
                <w:rFonts w:ascii="Times New Roman" w:eastAsia="仿宋_GB2312" w:hAnsi="Times New Roman" w:cs="Times New Roman"/>
                <w:bCs/>
                <w:kern w:val="0"/>
                <w:sz w:val="24"/>
                <w:szCs w:val="24"/>
              </w:rPr>
              <w:t>.05</w:t>
            </w:r>
          </w:p>
        </w:tc>
        <w:tc>
          <w:tcPr>
            <w:tcW w:w="1355" w:type="dxa"/>
            <w:tcBorders>
              <w:top w:val="single" w:sz="12" w:space="0" w:color="auto"/>
              <w:left w:val="single" w:sz="12" w:space="0" w:color="auto"/>
              <w:bottom w:val="single" w:sz="12" w:space="0" w:color="auto"/>
              <w:right w:val="single" w:sz="12" w:space="0" w:color="auto"/>
            </w:tcBorders>
            <w:vAlign w:val="center"/>
          </w:tcPr>
          <w:p w14:paraId="0ADFC040"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1</w:t>
            </w:r>
            <w:r w:rsidRPr="004E70EA">
              <w:rPr>
                <w:rFonts w:ascii="Times New Roman" w:eastAsia="仿宋_GB2312" w:hAnsi="Times New Roman" w:cs="Times New Roman"/>
                <w:bCs/>
                <w:kern w:val="0"/>
                <w:sz w:val="24"/>
                <w:szCs w:val="24"/>
              </w:rPr>
              <w:t>.28</w:t>
            </w:r>
          </w:p>
        </w:tc>
      </w:tr>
      <w:tr w:rsidR="004E70EA" w:rsidRPr="004E70EA" w14:paraId="452ED7A8" w14:textId="77777777">
        <w:trPr>
          <w:trHeight w:val="724"/>
        </w:trPr>
        <w:tc>
          <w:tcPr>
            <w:tcW w:w="2574" w:type="dxa"/>
            <w:vAlign w:val="center"/>
          </w:tcPr>
          <w:p w14:paraId="3A6DB189"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方案三</w:t>
            </w:r>
          </w:p>
        </w:tc>
        <w:tc>
          <w:tcPr>
            <w:tcW w:w="1282" w:type="dxa"/>
            <w:tcBorders>
              <w:top w:val="single" w:sz="12" w:space="0" w:color="auto"/>
            </w:tcBorders>
            <w:vAlign w:val="center"/>
          </w:tcPr>
          <w:p w14:paraId="1D4095F6"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tcBorders>
            <w:vAlign w:val="center"/>
          </w:tcPr>
          <w:p w14:paraId="51C5B2E4"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0.65</w:t>
            </w:r>
          </w:p>
        </w:tc>
        <w:tc>
          <w:tcPr>
            <w:tcW w:w="1424" w:type="dxa"/>
            <w:tcBorders>
              <w:top w:val="single" w:sz="12" w:space="0" w:color="auto"/>
            </w:tcBorders>
            <w:vAlign w:val="center"/>
          </w:tcPr>
          <w:p w14:paraId="286CBB5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0.85</w:t>
            </w:r>
          </w:p>
        </w:tc>
        <w:tc>
          <w:tcPr>
            <w:tcW w:w="1355" w:type="dxa"/>
            <w:tcBorders>
              <w:top w:val="single" w:sz="12" w:space="0" w:color="auto"/>
            </w:tcBorders>
            <w:vAlign w:val="center"/>
          </w:tcPr>
          <w:p w14:paraId="6E5B71EF"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1.05</w:t>
            </w:r>
          </w:p>
        </w:tc>
      </w:tr>
    </w:tbl>
    <w:p w14:paraId="31142F5C" w14:textId="77777777" w:rsidR="00492398" w:rsidRPr="004E70EA" w:rsidRDefault="0080581A">
      <w:pPr>
        <w:widowControl/>
        <w:snapToGrid w:val="0"/>
        <w:spacing w:line="360" w:lineRule="auto"/>
        <w:ind w:firstLineChars="200" w:firstLine="643"/>
        <w:rPr>
          <w:rFonts w:ascii="Times New Roman" w:eastAsia="仿宋_GB2312" w:hAnsi="Times New Roman" w:cs="Times New Roman"/>
          <w:b/>
          <w:kern w:val="0"/>
          <w:sz w:val="32"/>
          <w:szCs w:val="32"/>
        </w:rPr>
      </w:pPr>
      <w:r w:rsidRPr="004E70EA">
        <w:rPr>
          <w:rFonts w:ascii="Times New Roman" w:eastAsia="仿宋_GB2312" w:hAnsi="Times New Roman" w:cs="Times New Roman"/>
          <w:b/>
          <w:kern w:val="0"/>
          <w:sz w:val="32"/>
          <w:szCs w:val="32"/>
        </w:rPr>
        <w:t>（</w:t>
      </w:r>
      <w:r w:rsidRPr="004E70EA">
        <w:rPr>
          <w:rFonts w:ascii="Times New Roman" w:eastAsia="仿宋_GB2312" w:hAnsi="Times New Roman" w:cs="Times New Roman"/>
          <w:b/>
          <w:kern w:val="0"/>
          <w:sz w:val="32"/>
          <w:szCs w:val="32"/>
        </w:rPr>
        <w:t>4</w:t>
      </w:r>
      <w:r w:rsidRPr="004E70EA">
        <w:rPr>
          <w:rFonts w:ascii="Times New Roman" w:eastAsia="仿宋_GB2312" w:hAnsi="Times New Roman" w:cs="Times New Roman"/>
          <w:b/>
          <w:kern w:val="0"/>
          <w:sz w:val="32"/>
          <w:szCs w:val="32"/>
        </w:rPr>
        <w:t>）通行费方案汇总</w:t>
      </w:r>
      <w:r w:rsidRPr="004E70EA">
        <w:rPr>
          <w:rFonts w:ascii="Times New Roman" w:eastAsia="仿宋_GB2312" w:hAnsi="Times New Roman" w:cs="Times New Roman" w:hint="eastAsia"/>
          <w:b/>
          <w:kern w:val="0"/>
          <w:sz w:val="32"/>
          <w:szCs w:val="32"/>
        </w:rPr>
        <w:t>。</w:t>
      </w:r>
    </w:p>
    <w:p w14:paraId="6E69A267" w14:textId="77777777" w:rsidR="00492398" w:rsidRPr="004E70EA" w:rsidRDefault="0080581A">
      <w:pPr>
        <w:widowControl/>
        <w:spacing w:line="360" w:lineRule="auto"/>
        <w:jc w:val="right"/>
        <w:rPr>
          <w:rFonts w:ascii="Times New Roman" w:eastAsia="黑体" w:hAnsi="Times New Roman" w:cs="Times New Roman"/>
          <w:bCs/>
          <w:kern w:val="0"/>
          <w:sz w:val="24"/>
          <w:szCs w:val="24"/>
        </w:rPr>
      </w:pPr>
      <w:r w:rsidRPr="004E70EA">
        <w:rPr>
          <w:rFonts w:ascii="Times New Roman" w:eastAsia="黑体" w:hAnsi="Times New Roman" w:cs="Times New Roman"/>
          <w:bCs/>
          <w:kern w:val="0"/>
          <w:sz w:val="24"/>
          <w:szCs w:val="24"/>
        </w:rPr>
        <w:t>通行费方案</w:t>
      </w:r>
      <w:r w:rsidRPr="004E70EA">
        <w:rPr>
          <w:rFonts w:ascii="Times New Roman" w:eastAsia="黑体" w:hAnsi="Times New Roman" w:cs="Times New Roman" w:hint="eastAsia"/>
          <w:bCs/>
          <w:kern w:val="0"/>
          <w:sz w:val="24"/>
          <w:szCs w:val="24"/>
        </w:rPr>
        <w:t>汇总表</w:t>
      </w:r>
      <w:r w:rsidRPr="004E70EA">
        <w:rPr>
          <w:rFonts w:ascii="Times New Roman" w:eastAsia="黑体" w:hAnsi="Times New Roman" w:cs="Times New Roman"/>
          <w:bCs/>
          <w:kern w:val="0"/>
          <w:sz w:val="24"/>
          <w:szCs w:val="24"/>
        </w:rPr>
        <w:t xml:space="preserve">              </w:t>
      </w:r>
      <w:r w:rsidRPr="004E70EA">
        <w:rPr>
          <w:rFonts w:ascii="Times New Roman" w:eastAsia="黑体" w:hAnsi="Times New Roman" w:cs="Times New Roman"/>
          <w:bCs/>
          <w:kern w:val="0"/>
          <w:sz w:val="24"/>
          <w:szCs w:val="24"/>
        </w:rPr>
        <w:t>单位：元</w:t>
      </w:r>
      <w:r w:rsidRPr="004E70EA">
        <w:rPr>
          <w:rFonts w:ascii="Times New Roman" w:eastAsia="黑体" w:hAnsi="Times New Roman" w:cs="Times New Roman"/>
          <w:bCs/>
          <w:kern w:val="0"/>
          <w:sz w:val="24"/>
          <w:szCs w:val="24"/>
        </w:rPr>
        <w:t>/</w:t>
      </w:r>
      <w:r w:rsidRPr="004E70EA">
        <w:rPr>
          <w:rFonts w:ascii="Times New Roman" w:eastAsia="黑体" w:hAnsi="Times New Roman" w:cs="Times New Roman"/>
          <w:bCs/>
          <w:kern w:val="0"/>
          <w:sz w:val="24"/>
          <w:szCs w:val="24"/>
        </w:rPr>
        <w:t>车</w:t>
      </w:r>
      <w:r w:rsidRPr="004E70EA">
        <w:rPr>
          <w:rFonts w:ascii="Times New Roman" w:eastAsia="黑体" w:hAnsi="Times New Roman" w:cs="Times New Roman"/>
          <w:bCs/>
          <w:kern w:val="0"/>
          <w:sz w:val="24"/>
          <w:szCs w:val="24"/>
        </w:rPr>
        <w:t>·</w:t>
      </w:r>
      <w:r w:rsidRPr="004E70EA">
        <w:rPr>
          <w:rFonts w:ascii="Times New Roman" w:eastAsia="黑体" w:hAnsi="Times New Roman" w:cs="Times New Roman"/>
          <w:bCs/>
          <w:kern w:val="0"/>
          <w:sz w:val="24"/>
          <w:szCs w:val="24"/>
        </w:rPr>
        <w:t>公里</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0"/>
        <w:gridCol w:w="1341"/>
        <w:gridCol w:w="2332"/>
        <w:gridCol w:w="1367"/>
        <w:gridCol w:w="1086"/>
        <w:gridCol w:w="1072"/>
        <w:gridCol w:w="1151"/>
      </w:tblGrid>
      <w:tr w:rsidR="004E70EA" w:rsidRPr="004E70EA" w14:paraId="4D84CC4A" w14:textId="77777777">
        <w:trPr>
          <w:trHeight w:val="532"/>
          <w:jc w:val="center"/>
        </w:trPr>
        <w:tc>
          <w:tcPr>
            <w:tcW w:w="1260" w:type="dxa"/>
            <w:tcBorders>
              <w:bottom w:val="single" w:sz="12" w:space="0" w:color="auto"/>
            </w:tcBorders>
            <w:shd w:val="clear" w:color="auto" w:fill="auto"/>
            <w:vAlign w:val="center"/>
          </w:tcPr>
          <w:p w14:paraId="65883C48"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类别</w:t>
            </w:r>
          </w:p>
        </w:tc>
        <w:tc>
          <w:tcPr>
            <w:tcW w:w="1341" w:type="dxa"/>
            <w:tcBorders>
              <w:bottom w:val="single" w:sz="12" w:space="0" w:color="auto"/>
            </w:tcBorders>
            <w:vAlign w:val="center"/>
          </w:tcPr>
          <w:p w14:paraId="367D8188"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核定载人数</w:t>
            </w:r>
          </w:p>
        </w:tc>
        <w:tc>
          <w:tcPr>
            <w:tcW w:w="2332" w:type="dxa"/>
            <w:tcBorders>
              <w:bottom w:val="single" w:sz="12" w:space="0" w:color="auto"/>
            </w:tcBorders>
            <w:vAlign w:val="center"/>
          </w:tcPr>
          <w:p w14:paraId="07DEFD0D"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说明</w:t>
            </w:r>
          </w:p>
        </w:tc>
        <w:tc>
          <w:tcPr>
            <w:tcW w:w="1367" w:type="dxa"/>
            <w:tcBorders>
              <w:bottom w:val="single" w:sz="12" w:space="0" w:color="auto"/>
            </w:tcBorders>
            <w:vAlign w:val="center"/>
          </w:tcPr>
          <w:p w14:paraId="109E8982"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现行标准</w:t>
            </w:r>
          </w:p>
        </w:tc>
        <w:tc>
          <w:tcPr>
            <w:tcW w:w="1086" w:type="dxa"/>
            <w:tcBorders>
              <w:bottom w:val="single" w:sz="12" w:space="0" w:color="auto"/>
            </w:tcBorders>
            <w:shd w:val="clear" w:color="auto" w:fill="auto"/>
            <w:vAlign w:val="center"/>
          </w:tcPr>
          <w:p w14:paraId="2D0DF308"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方案</w:t>
            </w:r>
            <w:proofErr w:type="gramStart"/>
            <w:r w:rsidRPr="004E70EA">
              <w:rPr>
                <w:rFonts w:ascii="仿宋_GB2312" w:eastAsia="仿宋_GB2312" w:hAnsi="仿宋_GB2312" w:cs="仿宋_GB2312" w:hint="eastAsia"/>
                <w:b/>
                <w:bCs/>
                <w:kern w:val="0"/>
                <w:szCs w:val="21"/>
              </w:rPr>
              <w:t>一</w:t>
            </w:r>
            <w:proofErr w:type="gramEnd"/>
          </w:p>
        </w:tc>
        <w:tc>
          <w:tcPr>
            <w:tcW w:w="1072" w:type="dxa"/>
            <w:tcBorders>
              <w:bottom w:val="single" w:sz="12" w:space="0" w:color="auto"/>
            </w:tcBorders>
            <w:shd w:val="clear" w:color="auto" w:fill="auto"/>
            <w:vAlign w:val="center"/>
          </w:tcPr>
          <w:p w14:paraId="0B31333B"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方案二</w:t>
            </w:r>
          </w:p>
        </w:tc>
        <w:tc>
          <w:tcPr>
            <w:tcW w:w="1151" w:type="dxa"/>
            <w:tcBorders>
              <w:bottom w:val="single" w:sz="12" w:space="0" w:color="auto"/>
            </w:tcBorders>
            <w:shd w:val="clear" w:color="auto" w:fill="auto"/>
            <w:vAlign w:val="center"/>
          </w:tcPr>
          <w:p w14:paraId="7987102F"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b/>
                <w:bCs/>
                <w:kern w:val="0"/>
                <w:szCs w:val="21"/>
              </w:rPr>
              <w:t>方案三</w:t>
            </w:r>
          </w:p>
        </w:tc>
      </w:tr>
      <w:tr w:rsidR="004E70EA" w:rsidRPr="004E70EA" w14:paraId="6F943F3F" w14:textId="77777777">
        <w:trPr>
          <w:trHeight w:val="992"/>
          <w:jc w:val="center"/>
        </w:trPr>
        <w:tc>
          <w:tcPr>
            <w:tcW w:w="1260" w:type="dxa"/>
            <w:tcBorders>
              <w:top w:val="single" w:sz="12" w:space="0" w:color="auto"/>
            </w:tcBorders>
            <w:shd w:val="clear" w:color="auto" w:fill="auto"/>
            <w:vAlign w:val="center"/>
          </w:tcPr>
          <w:p w14:paraId="7A9E1E67"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1类客车</w:t>
            </w:r>
          </w:p>
        </w:tc>
        <w:tc>
          <w:tcPr>
            <w:tcW w:w="1341" w:type="dxa"/>
            <w:tcBorders>
              <w:top w:val="single" w:sz="12" w:space="0" w:color="auto"/>
            </w:tcBorders>
            <w:vAlign w:val="center"/>
          </w:tcPr>
          <w:p w14:paraId="1F01485C"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≤9</w:t>
            </w:r>
          </w:p>
        </w:tc>
        <w:tc>
          <w:tcPr>
            <w:tcW w:w="2332" w:type="dxa"/>
            <w:tcBorders>
              <w:top w:val="single" w:sz="12" w:space="0" w:color="auto"/>
            </w:tcBorders>
            <w:vAlign w:val="center"/>
          </w:tcPr>
          <w:p w14:paraId="0F41BD7A" w14:textId="77777777" w:rsidR="00492398" w:rsidRPr="004E70EA" w:rsidRDefault="0080581A">
            <w:pPr>
              <w:widowControl/>
              <w:jc w:val="left"/>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车长小于6000mm且核定载人数不大于9人的载客汽车及摩托车</w:t>
            </w:r>
          </w:p>
        </w:tc>
        <w:tc>
          <w:tcPr>
            <w:tcW w:w="1367" w:type="dxa"/>
            <w:tcBorders>
              <w:top w:val="single" w:sz="12" w:space="0" w:color="auto"/>
            </w:tcBorders>
            <w:vAlign w:val="center"/>
          </w:tcPr>
          <w:p w14:paraId="680EB2CE"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0.30</w:t>
            </w:r>
          </w:p>
        </w:tc>
        <w:tc>
          <w:tcPr>
            <w:tcW w:w="1086" w:type="dxa"/>
            <w:tcBorders>
              <w:top w:val="single" w:sz="12" w:space="0" w:color="auto"/>
            </w:tcBorders>
            <w:shd w:val="clear" w:color="auto" w:fill="auto"/>
            <w:vAlign w:val="center"/>
          </w:tcPr>
          <w:p w14:paraId="16EE7F9A"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0.63</w:t>
            </w:r>
          </w:p>
        </w:tc>
        <w:tc>
          <w:tcPr>
            <w:tcW w:w="1072" w:type="dxa"/>
            <w:tcBorders>
              <w:top w:val="single" w:sz="12" w:space="0" w:color="auto"/>
            </w:tcBorders>
            <w:shd w:val="clear" w:color="auto" w:fill="auto"/>
            <w:vAlign w:val="center"/>
          </w:tcPr>
          <w:p w14:paraId="56A1E699"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0.45</w:t>
            </w:r>
          </w:p>
        </w:tc>
        <w:tc>
          <w:tcPr>
            <w:tcW w:w="1151" w:type="dxa"/>
            <w:tcBorders>
              <w:top w:val="single" w:sz="12" w:space="0" w:color="auto"/>
            </w:tcBorders>
            <w:shd w:val="clear" w:color="auto" w:fill="auto"/>
            <w:vAlign w:val="center"/>
          </w:tcPr>
          <w:p w14:paraId="1C186981"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0.45</w:t>
            </w:r>
          </w:p>
        </w:tc>
      </w:tr>
      <w:tr w:rsidR="004E70EA" w:rsidRPr="004E70EA" w14:paraId="031AADA1" w14:textId="77777777">
        <w:trPr>
          <w:trHeight w:val="972"/>
          <w:jc w:val="center"/>
        </w:trPr>
        <w:tc>
          <w:tcPr>
            <w:tcW w:w="1260" w:type="dxa"/>
            <w:shd w:val="clear" w:color="auto" w:fill="auto"/>
            <w:vAlign w:val="center"/>
          </w:tcPr>
          <w:p w14:paraId="254B355F"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2类客车</w:t>
            </w:r>
          </w:p>
        </w:tc>
        <w:tc>
          <w:tcPr>
            <w:tcW w:w="1341" w:type="dxa"/>
            <w:vAlign w:val="center"/>
          </w:tcPr>
          <w:p w14:paraId="514B3D20"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10～19</w:t>
            </w:r>
            <w:r w:rsidRPr="004E70EA">
              <w:rPr>
                <w:rFonts w:ascii="仿宋_GB2312" w:eastAsia="仿宋_GB2312" w:hAnsi="仿宋_GB2312" w:cs="仿宋_GB2312" w:hint="eastAsia"/>
                <w:kern w:val="0"/>
                <w:szCs w:val="21"/>
              </w:rPr>
              <w:tab/>
            </w:r>
          </w:p>
        </w:tc>
        <w:tc>
          <w:tcPr>
            <w:tcW w:w="2332" w:type="dxa"/>
            <w:vAlign w:val="center"/>
          </w:tcPr>
          <w:p w14:paraId="4E74D6A1" w14:textId="77777777" w:rsidR="00492398" w:rsidRPr="004E70EA" w:rsidRDefault="0080581A">
            <w:pPr>
              <w:widowControl/>
              <w:jc w:val="left"/>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车长小于6000mm且核定载人数为（10～19）人的载客汽车及乘用车列车</w:t>
            </w:r>
          </w:p>
        </w:tc>
        <w:tc>
          <w:tcPr>
            <w:tcW w:w="1367" w:type="dxa"/>
            <w:vAlign w:val="center"/>
          </w:tcPr>
          <w:p w14:paraId="735ACECE"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0.50</w:t>
            </w:r>
          </w:p>
        </w:tc>
        <w:tc>
          <w:tcPr>
            <w:tcW w:w="1086" w:type="dxa"/>
            <w:shd w:val="clear" w:color="auto" w:fill="auto"/>
            <w:vAlign w:val="center"/>
          </w:tcPr>
          <w:p w14:paraId="7DBC9963"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1.05</w:t>
            </w:r>
          </w:p>
        </w:tc>
        <w:tc>
          <w:tcPr>
            <w:tcW w:w="1072" w:type="dxa"/>
            <w:shd w:val="clear" w:color="auto" w:fill="auto"/>
            <w:vAlign w:val="center"/>
          </w:tcPr>
          <w:p w14:paraId="4755622D"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0.75</w:t>
            </w:r>
          </w:p>
        </w:tc>
        <w:tc>
          <w:tcPr>
            <w:tcW w:w="1151" w:type="dxa"/>
            <w:shd w:val="clear" w:color="auto" w:fill="auto"/>
            <w:vAlign w:val="center"/>
          </w:tcPr>
          <w:p w14:paraId="31A431E3"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0.65</w:t>
            </w:r>
          </w:p>
        </w:tc>
      </w:tr>
      <w:tr w:rsidR="004E70EA" w:rsidRPr="004E70EA" w14:paraId="2BA6B0B1" w14:textId="77777777">
        <w:trPr>
          <w:trHeight w:val="972"/>
          <w:jc w:val="center"/>
        </w:trPr>
        <w:tc>
          <w:tcPr>
            <w:tcW w:w="1260" w:type="dxa"/>
            <w:shd w:val="clear" w:color="auto" w:fill="auto"/>
            <w:vAlign w:val="center"/>
          </w:tcPr>
          <w:p w14:paraId="3183BD00"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3类客车</w:t>
            </w:r>
          </w:p>
        </w:tc>
        <w:tc>
          <w:tcPr>
            <w:tcW w:w="1341" w:type="dxa"/>
            <w:vAlign w:val="center"/>
          </w:tcPr>
          <w:p w14:paraId="25F675BB"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≤39</w:t>
            </w:r>
          </w:p>
        </w:tc>
        <w:tc>
          <w:tcPr>
            <w:tcW w:w="2332" w:type="dxa"/>
            <w:vAlign w:val="center"/>
          </w:tcPr>
          <w:p w14:paraId="7B0F5169" w14:textId="77777777" w:rsidR="00492398" w:rsidRPr="004E70EA" w:rsidRDefault="0080581A">
            <w:pPr>
              <w:widowControl/>
              <w:jc w:val="left"/>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车长不小于6000mm且核定载人数不大于39人的载客汽车</w:t>
            </w:r>
          </w:p>
        </w:tc>
        <w:tc>
          <w:tcPr>
            <w:tcW w:w="1367" w:type="dxa"/>
            <w:vAlign w:val="center"/>
          </w:tcPr>
          <w:p w14:paraId="15B3181E"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0.70</w:t>
            </w:r>
          </w:p>
        </w:tc>
        <w:tc>
          <w:tcPr>
            <w:tcW w:w="1086" w:type="dxa"/>
            <w:shd w:val="clear" w:color="auto" w:fill="auto"/>
            <w:vAlign w:val="center"/>
          </w:tcPr>
          <w:p w14:paraId="12B0EAD4"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1.47</w:t>
            </w:r>
          </w:p>
        </w:tc>
        <w:tc>
          <w:tcPr>
            <w:tcW w:w="1072" w:type="dxa"/>
            <w:shd w:val="clear" w:color="auto" w:fill="auto"/>
            <w:vAlign w:val="center"/>
          </w:tcPr>
          <w:p w14:paraId="282D75C6"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1.05</w:t>
            </w:r>
          </w:p>
        </w:tc>
        <w:tc>
          <w:tcPr>
            <w:tcW w:w="1151" w:type="dxa"/>
            <w:shd w:val="clear" w:color="auto" w:fill="auto"/>
            <w:vAlign w:val="center"/>
          </w:tcPr>
          <w:p w14:paraId="730BED97"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0.85</w:t>
            </w:r>
          </w:p>
        </w:tc>
      </w:tr>
      <w:tr w:rsidR="004E70EA" w:rsidRPr="004E70EA" w14:paraId="467D6C58" w14:textId="77777777">
        <w:trPr>
          <w:trHeight w:val="1002"/>
          <w:jc w:val="center"/>
        </w:trPr>
        <w:tc>
          <w:tcPr>
            <w:tcW w:w="1260" w:type="dxa"/>
            <w:shd w:val="clear" w:color="auto" w:fill="auto"/>
            <w:vAlign w:val="center"/>
          </w:tcPr>
          <w:p w14:paraId="34D55370"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4类客车</w:t>
            </w:r>
          </w:p>
        </w:tc>
        <w:tc>
          <w:tcPr>
            <w:tcW w:w="1341" w:type="dxa"/>
            <w:vAlign w:val="center"/>
          </w:tcPr>
          <w:p w14:paraId="76EEC10E"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≥40</w:t>
            </w:r>
          </w:p>
        </w:tc>
        <w:tc>
          <w:tcPr>
            <w:tcW w:w="2332" w:type="dxa"/>
            <w:vAlign w:val="center"/>
          </w:tcPr>
          <w:p w14:paraId="40714054" w14:textId="77777777" w:rsidR="00492398" w:rsidRPr="004E70EA" w:rsidRDefault="0080581A">
            <w:pPr>
              <w:widowControl/>
              <w:jc w:val="left"/>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车长不小于6000mm且核定载人数不小于40人的载客汽车</w:t>
            </w:r>
            <w:r w:rsidRPr="004E70EA">
              <w:rPr>
                <w:rFonts w:ascii="仿宋_GB2312" w:eastAsia="仿宋_GB2312" w:hAnsi="仿宋_GB2312" w:cs="仿宋_GB2312" w:hint="eastAsia"/>
                <w:kern w:val="0"/>
                <w:szCs w:val="21"/>
              </w:rPr>
              <w:tab/>
            </w:r>
          </w:p>
        </w:tc>
        <w:tc>
          <w:tcPr>
            <w:tcW w:w="1367" w:type="dxa"/>
            <w:vAlign w:val="center"/>
          </w:tcPr>
          <w:p w14:paraId="53BDB54D"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0.85</w:t>
            </w:r>
          </w:p>
        </w:tc>
        <w:tc>
          <w:tcPr>
            <w:tcW w:w="1086" w:type="dxa"/>
            <w:shd w:val="clear" w:color="auto" w:fill="auto"/>
            <w:vAlign w:val="center"/>
          </w:tcPr>
          <w:p w14:paraId="2FE11C32"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1.75</w:t>
            </w:r>
          </w:p>
        </w:tc>
        <w:tc>
          <w:tcPr>
            <w:tcW w:w="1072" w:type="dxa"/>
            <w:shd w:val="clear" w:color="auto" w:fill="auto"/>
            <w:vAlign w:val="center"/>
          </w:tcPr>
          <w:p w14:paraId="6A03801B" w14:textId="77777777" w:rsidR="00492398" w:rsidRPr="004E70EA" w:rsidRDefault="0080581A">
            <w:pPr>
              <w:widowControl/>
              <w:jc w:val="center"/>
              <w:rPr>
                <w:rFonts w:ascii="仿宋_GB2312" w:eastAsia="仿宋_GB2312" w:hAnsi="仿宋_GB2312" w:cs="仿宋_GB2312"/>
                <w:b/>
                <w:bCs/>
                <w:kern w:val="0"/>
                <w:szCs w:val="21"/>
              </w:rPr>
            </w:pPr>
            <w:r w:rsidRPr="004E70EA">
              <w:rPr>
                <w:rFonts w:ascii="仿宋_GB2312" w:eastAsia="仿宋_GB2312" w:hAnsi="仿宋_GB2312" w:cs="仿宋_GB2312" w:hint="eastAsia"/>
                <w:kern w:val="0"/>
                <w:szCs w:val="21"/>
              </w:rPr>
              <w:t>1.27</w:t>
            </w:r>
          </w:p>
        </w:tc>
        <w:tc>
          <w:tcPr>
            <w:tcW w:w="1151" w:type="dxa"/>
            <w:shd w:val="clear" w:color="auto" w:fill="auto"/>
            <w:vAlign w:val="center"/>
          </w:tcPr>
          <w:p w14:paraId="235672C3" w14:textId="77777777" w:rsidR="00492398" w:rsidRPr="004E70EA" w:rsidRDefault="0080581A">
            <w:pPr>
              <w:widowControl/>
              <w:jc w:val="center"/>
              <w:rPr>
                <w:rFonts w:ascii="仿宋_GB2312" w:eastAsia="仿宋_GB2312" w:hAnsi="仿宋_GB2312" w:cs="仿宋_GB2312"/>
                <w:kern w:val="0"/>
                <w:szCs w:val="21"/>
              </w:rPr>
            </w:pPr>
            <w:r w:rsidRPr="004E70EA">
              <w:rPr>
                <w:rFonts w:ascii="仿宋_GB2312" w:eastAsia="仿宋_GB2312" w:hAnsi="仿宋_GB2312" w:cs="仿宋_GB2312" w:hint="eastAsia"/>
                <w:kern w:val="0"/>
                <w:szCs w:val="21"/>
              </w:rPr>
              <w:t>1.05</w:t>
            </w:r>
          </w:p>
        </w:tc>
      </w:tr>
    </w:tbl>
    <w:p w14:paraId="54B24D13" w14:textId="77777777" w:rsidR="00492398" w:rsidRPr="004E70EA" w:rsidRDefault="0080581A">
      <w:pPr>
        <w:ind w:firstLineChars="200" w:firstLine="643"/>
        <w:rPr>
          <w:rFonts w:ascii="仿宋_GB2312" w:eastAsia="仿宋_GB2312" w:hAnsi="Times New Roman" w:cs="Times New Roman"/>
          <w:b/>
          <w:bCs/>
          <w:sz w:val="32"/>
          <w:szCs w:val="32"/>
        </w:rPr>
      </w:pPr>
      <w:r w:rsidRPr="004E70EA">
        <w:rPr>
          <w:rFonts w:ascii="仿宋_GB2312" w:eastAsia="仿宋_GB2312" w:hAnsi="Times New Roman" w:cs="Times New Roman" w:hint="eastAsia"/>
          <w:b/>
          <w:bCs/>
          <w:sz w:val="32"/>
          <w:szCs w:val="32"/>
        </w:rPr>
        <w:t>2.方案比选。</w:t>
      </w:r>
    </w:p>
    <w:p w14:paraId="5743BB53"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根据通行费标准确定原则，选取4个评价指标对以上三种方案效果进行对比分析。</w:t>
      </w:r>
    </w:p>
    <w:p w14:paraId="5C764ECB" w14:textId="77777777" w:rsidR="00492398" w:rsidRPr="004E70EA" w:rsidRDefault="0080581A">
      <w:pPr>
        <w:widowControl/>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bCs/>
          <w:kern w:val="0"/>
          <w:sz w:val="24"/>
          <w:szCs w:val="24"/>
        </w:rPr>
        <w:t>通行费方案</w:t>
      </w:r>
      <w:r w:rsidRPr="004E70EA">
        <w:rPr>
          <w:rFonts w:ascii="Times New Roman" w:eastAsia="黑体" w:hAnsi="Times New Roman" w:cs="Times New Roman" w:hint="eastAsia"/>
          <w:bCs/>
          <w:kern w:val="0"/>
          <w:sz w:val="24"/>
          <w:szCs w:val="24"/>
        </w:rPr>
        <w:t>对比</w:t>
      </w:r>
      <w:r w:rsidRPr="004E70EA">
        <w:rPr>
          <w:rFonts w:ascii="Times New Roman" w:eastAsia="黑体" w:hAnsi="Times New Roman" w:cs="Times New Roman"/>
          <w:bCs/>
          <w:kern w:val="0"/>
          <w:sz w:val="24"/>
          <w:szCs w:val="24"/>
        </w:rPr>
        <w:t>分析</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2977"/>
        <w:gridCol w:w="3109"/>
        <w:gridCol w:w="2835"/>
      </w:tblGrid>
      <w:tr w:rsidR="004E70EA" w:rsidRPr="004E70EA" w14:paraId="18622356" w14:textId="77777777">
        <w:trPr>
          <w:trHeight w:val="454"/>
          <w:tblHeader/>
          <w:jc w:val="center"/>
        </w:trPr>
        <w:tc>
          <w:tcPr>
            <w:tcW w:w="1270" w:type="dxa"/>
            <w:tcBorders>
              <w:bottom w:val="single" w:sz="12" w:space="0" w:color="auto"/>
            </w:tcBorders>
            <w:shd w:val="clear" w:color="auto" w:fill="auto"/>
            <w:vAlign w:val="center"/>
          </w:tcPr>
          <w:p w14:paraId="41B9B450" w14:textId="77777777" w:rsidR="00492398" w:rsidRPr="004E70EA" w:rsidRDefault="0080581A">
            <w:pPr>
              <w:widowControl/>
              <w:jc w:val="center"/>
              <w:rPr>
                <w:rFonts w:ascii="Times New Roman" w:eastAsia="仿宋_GB2312" w:hAnsi="Times New Roman" w:cs="Times New Roman"/>
                <w:b/>
                <w:bCs/>
                <w:kern w:val="0"/>
                <w:sz w:val="24"/>
                <w:szCs w:val="24"/>
              </w:rPr>
            </w:pPr>
            <w:bookmarkStart w:id="11" w:name="_Hlk157506456"/>
            <w:r w:rsidRPr="004E70EA">
              <w:rPr>
                <w:rFonts w:ascii="Times New Roman" w:eastAsia="仿宋_GB2312" w:hAnsi="Times New Roman" w:cs="Times New Roman"/>
                <w:b/>
                <w:bCs/>
                <w:kern w:val="0"/>
                <w:sz w:val="24"/>
                <w:szCs w:val="24"/>
              </w:rPr>
              <w:t>评价因素</w:t>
            </w:r>
          </w:p>
        </w:tc>
        <w:tc>
          <w:tcPr>
            <w:tcW w:w="2977" w:type="dxa"/>
            <w:tcBorders>
              <w:bottom w:val="single" w:sz="12" w:space="0" w:color="auto"/>
            </w:tcBorders>
            <w:shd w:val="clear" w:color="auto" w:fill="auto"/>
            <w:vAlign w:val="center"/>
          </w:tcPr>
          <w:p w14:paraId="0C47307D"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方案</w:t>
            </w:r>
            <w:proofErr w:type="gramStart"/>
            <w:r w:rsidRPr="004E70EA">
              <w:rPr>
                <w:rFonts w:ascii="Times New Roman" w:eastAsia="仿宋_GB2312" w:hAnsi="Times New Roman" w:cs="Times New Roman"/>
                <w:b/>
                <w:bCs/>
                <w:kern w:val="0"/>
                <w:sz w:val="24"/>
                <w:szCs w:val="24"/>
              </w:rPr>
              <w:t>一</w:t>
            </w:r>
            <w:proofErr w:type="gramEnd"/>
            <w:r w:rsidRPr="004E70EA">
              <w:rPr>
                <w:rFonts w:ascii="Times New Roman" w:eastAsia="仿宋_GB2312" w:hAnsi="Times New Roman" w:cs="Times New Roman"/>
                <w:b/>
                <w:bCs/>
                <w:kern w:val="0"/>
                <w:sz w:val="24"/>
                <w:szCs w:val="24"/>
              </w:rPr>
              <w:t>（收支平衡法）</w:t>
            </w:r>
          </w:p>
          <w:p w14:paraId="221BF391"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基本费率</w:t>
            </w:r>
            <w:r w:rsidRPr="004E70EA">
              <w:rPr>
                <w:rFonts w:ascii="Times New Roman" w:eastAsia="仿宋_GB2312" w:hAnsi="Times New Roman" w:cs="Times New Roman"/>
                <w:b/>
                <w:bCs/>
                <w:kern w:val="0"/>
                <w:sz w:val="24"/>
                <w:szCs w:val="24"/>
              </w:rPr>
              <w:t>0.64</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p>
        </w:tc>
        <w:tc>
          <w:tcPr>
            <w:tcW w:w="3109" w:type="dxa"/>
            <w:tcBorders>
              <w:bottom w:val="single" w:sz="12" w:space="0" w:color="auto"/>
            </w:tcBorders>
            <w:shd w:val="clear" w:color="auto" w:fill="auto"/>
            <w:vAlign w:val="center"/>
          </w:tcPr>
          <w:p w14:paraId="255BD872"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方案二（固定资产折旧法）</w:t>
            </w:r>
          </w:p>
          <w:p w14:paraId="4F8B4DED"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基本费率</w:t>
            </w:r>
            <w:r w:rsidRPr="004E70EA">
              <w:rPr>
                <w:rFonts w:ascii="Times New Roman" w:eastAsia="仿宋_GB2312" w:hAnsi="Times New Roman" w:cs="Times New Roman"/>
                <w:b/>
                <w:bCs/>
                <w:kern w:val="0"/>
                <w:sz w:val="24"/>
                <w:szCs w:val="24"/>
              </w:rPr>
              <w:t>0.45</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p>
        </w:tc>
        <w:tc>
          <w:tcPr>
            <w:tcW w:w="2835" w:type="dxa"/>
            <w:tcBorders>
              <w:bottom w:val="single" w:sz="12" w:space="0" w:color="auto"/>
            </w:tcBorders>
            <w:shd w:val="clear" w:color="auto" w:fill="auto"/>
            <w:vAlign w:val="center"/>
          </w:tcPr>
          <w:p w14:paraId="2E396600"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方案三（对比分析法）</w:t>
            </w:r>
          </w:p>
          <w:p w14:paraId="6B0ACCDD"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基本费率</w:t>
            </w:r>
            <w:r w:rsidRPr="004E70EA">
              <w:rPr>
                <w:rFonts w:ascii="Times New Roman" w:eastAsia="仿宋_GB2312" w:hAnsi="Times New Roman" w:cs="Times New Roman"/>
                <w:b/>
                <w:bCs/>
                <w:kern w:val="0"/>
                <w:sz w:val="24"/>
                <w:szCs w:val="24"/>
              </w:rPr>
              <w:t>0.45</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p>
        </w:tc>
      </w:tr>
      <w:tr w:rsidR="004E70EA" w:rsidRPr="004E70EA" w14:paraId="3B0BB33F" w14:textId="77777777">
        <w:trPr>
          <w:trHeight w:val="454"/>
          <w:jc w:val="center"/>
        </w:trPr>
        <w:tc>
          <w:tcPr>
            <w:tcW w:w="1270" w:type="dxa"/>
            <w:tcBorders>
              <w:top w:val="single" w:sz="12" w:space="0" w:color="auto"/>
            </w:tcBorders>
            <w:shd w:val="clear" w:color="auto" w:fill="auto"/>
            <w:vAlign w:val="center"/>
          </w:tcPr>
          <w:p w14:paraId="07F26733"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kern w:val="0"/>
                <w:sz w:val="24"/>
                <w:szCs w:val="24"/>
              </w:rPr>
              <w:t>可持续发展能力</w:t>
            </w:r>
          </w:p>
        </w:tc>
        <w:tc>
          <w:tcPr>
            <w:tcW w:w="2977" w:type="dxa"/>
            <w:tcBorders>
              <w:top w:val="single" w:sz="12" w:space="0" w:color="auto"/>
            </w:tcBorders>
            <w:shd w:val="clear" w:color="auto" w:fill="auto"/>
            <w:vAlign w:val="center"/>
          </w:tcPr>
          <w:p w14:paraId="796DB18B"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调整后年均通行费收入增加约</w:t>
            </w:r>
            <w:r w:rsidRPr="004E70EA">
              <w:rPr>
                <w:rFonts w:ascii="Times New Roman" w:eastAsia="仿宋_GB2312" w:hAnsi="Times New Roman" w:cs="Times New Roman"/>
                <w:b/>
                <w:bCs/>
                <w:kern w:val="0"/>
                <w:sz w:val="24"/>
                <w:szCs w:val="24"/>
              </w:rPr>
              <w:t>10.68</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，收费标准升高会影响出行路径选择，客车交通量下降约</w:t>
            </w:r>
            <w:r w:rsidRPr="004E70EA">
              <w:rPr>
                <w:rFonts w:ascii="Times New Roman" w:eastAsia="仿宋_GB2312" w:hAnsi="Times New Roman" w:cs="Times New Roman"/>
                <w:b/>
                <w:bCs/>
                <w:kern w:val="0"/>
                <w:sz w:val="24"/>
                <w:szCs w:val="24"/>
              </w:rPr>
              <w:lastRenderedPageBreak/>
              <w:t>22.73%</w:t>
            </w:r>
            <w:r w:rsidRPr="004E70EA">
              <w:rPr>
                <w:rFonts w:ascii="Times New Roman" w:eastAsia="仿宋_GB2312" w:hAnsi="Times New Roman" w:cs="Times New Roman"/>
                <w:kern w:val="0"/>
                <w:sz w:val="24"/>
                <w:szCs w:val="24"/>
              </w:rPr>
              <w:t>。费率调整后</w:t>
            </w:r>
            <w:r w:rsidRPr="004E70EA">
              <w:rPr>
                <w:rFonts w:ascii="Times New Roman" w:eastAsia="仿宋_GB2312" w:hAnsi="Times New Roman" w:cs="Times New Roman"/>
                <w:b/>
                <w:bCs/>
                <w:kern w:val="0"/>
                <w:sz w:val="24"/>
                <w:szCs w:val="24"/>
              </w:rPr>
              <w:t>年均收入达到</w:t>
            </w:r>
            <w:r w:rsidRPr="004E70EA">
              <w:rPr>
                <w:rFonts w:ascii="Times New Roman" w:eastAsia="仿宋_GB2312" w:hAnsi="Times New Roman" w:cs="Times New Roman"/>
                <w:b/>
                <w:bCs/>
                <w:kern w:val="0"/>
                <w:sz w:val="24"/>
                <w:szCs w:val="24"/>
              </w:rPr>
              <w:t>39.03</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可持续发展能力得到</w:t>
            </w:r>
            <w:r w:rsidRPr="004E70EA">
              <w:rPr>
                <w:rFonts w:ascii="Times New Roman" w:eastAsia="仿宋_GB2312" w:hAnsi="Times New Roman" w:cs="Times New Roman"/>
                <w:b/>
                <w:bCs/>
                <w:kern w:val="0"/>
                <w:sz w:val="24"/>
                <w:szCs w:val="24"/>
              </w:rPr>
              <w:t>较好提升。</w:t>
            </w:r>
          </w:p>
        </w:tc>
        <w:tc>
          <w:tcPr>
            <w:tcW w:w="3109" w:type="dxa"/>
            <w:tcBorders>
              <w:top w:val="single" w:sz="12" w:space="0" w:color="auto"/>
            </w:tcBorders>
            <w:shd w:val="clear" w:color="auto" w:fill="auto"/>
            <w:vAlign w:val="center"/>
          </w:tcPr>
          <w:p w14:paraId="00410D2C"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lastRenderedPageBreak/>
              <w:t>调整后年均通行费收入增加约</w:t>
            </w:r>
            <w:r w:rsidRPr="004E70EA">
              <w:rPr>
                <w:rFonts w:ascii="Times New Roman" w:eastAsia="仿宋_GB2312" w:hAnsi="Times New Roman" w:cs="Times New Roman"/>
                <w:b/>
                <w:bCs/>
                <w:kern w:val="0"/>
                <w:sz w:val="24"/>
                <w:szCs w:val="24"/>
              </w:rPr>
              <w:t>4.93</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收费标准升高会影响出行路径选择，客车交通量下降约</w:t>
            </w:r>
            <w:r w:rsidRPr="004E70EA">
              <w:rPr>
                <w:rFonts w:ascii="Times New Roman" w:eastAsia="仿宋_GB2312" w:hAnsi="Times New Roman" w:cs="Times New Roman"/>
                <w:b/>
                <w:bCs/>
                <w:kern w:val="0"/>
                <w:sz w:val="24"/>
                <w:szCs w:val="24"/>
              </w:rPr>
              <w:t>10.34%</w:t>
            </w:r>
            <w:r w:rsidRPr="004E70EA">
              <w:rPr>
                <w:rFonts w:ascii="Times New Roman" w:eastAsia="仿宋_GB2312" w:hAnsi="Times New Roman" w:cs="Times New Roman"/>
                <w:kern w:val="0"/>
                <w:sz w:val="24"/>
                <w:szCs w:val="24"/>
              </w:rPr>
              <w:t>。费率</w:t>
            </w:r>
            <w:r w:rsidRPr="004E70EA">
              <w:rPr>
                <w:rFonts w:ascii="Times New Roman" w:eastAsia="仿宋_GB2312" w:hAnsi="Times New Roman" w:cs="Times New Roman"/>
                <w:kern w:val="0"/>
                <w:sz w:val="24"/>
                <w:szCs w:val="24"/>
              </w:rPr>
              <w:lastRenderedPageBreak/>
              <w:t>调整后</w:t>
            </w:r>
            <w:r w:rsidRPr="004E70EA">
              <w:rPr>
                <w:rFonts w:ascii="Times New Roman" w:eastAsia="仿宋_GB2312" w:hAnsi="Times New Roman" w:cs="Times New Roman"/>
                <w:b/>
                <w:bCs/>
                <w:kern w:val="0"/>
                <w:sz w:val="24"/>
                <w:szCs w:val="24"/>
              </w:rPr>
              <w:t>年均收入达到</w:t>
            </w:r>
            <w:r w:rsidRPr="004E70EA">
              <w:rPr>
                <w:rFonts w:ascii="Times New Roman" w:eastAsia="仿宋_GB2312" w:hAnsi="Times New Roman" w:cs="Times New Roman"/>
                <w:b/>
                <w:bCs/>
                <w:kern w:val="0"/>
                <w:sz w:val="24"/>
                <w:szCs w:val="24"/>
              </w:rPr>
              <w:t>33.28</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可持续发展能力得到</w:t>
            </w:r>
            <w:r w:rsidRPr="004E70EA">
              <w:rPr>
                <w:rFonts w:ascii="Times New Roman" w:eastAsia="仿宋_GB2312" w:hAnsi="Times New Roman" w:cs="Times New Roman"/>
                <w:b/>
                <w:bCs/>
                <w:kern w:val="0"/>
                <w:sz w:val="24"/>
                <w:szCs w:val="24"/>
              </w:rPr>
              <w:t>一定提升。</w:t>
            </w:r>
          </w:p>
        </w:tc>
        <w:tc>
          <w:tcPr>
            <w:tcW w:w="2835" w:type="dxa"/>
            <w:tcBorders>
              <w:top w:val="single" w:sz="12" w:space="0" w:color="auto"/>
            </w:tcBorders>
            <w:shd w:val="clear" w:color="auto" w:fill="auto"/>
            <w:vAlign w:val="center"/>
          </w:tcPr>
          <w:p w14:paraId="5AA30535" w14:textId="77777777" w:rsidR="00492398" w:rsidRPr="004E70EA" w:rsidRDefault="0080581A">
            <w:pPr>
              <w:widowControl/>
              <w:rPr>
                <w:rFonts w:ascii="Times New Roman" w:eastAsia="仿宋_GB2312" w:hAnsi="Times New Roman" w:cs="Times New Roman"/>
                <w:b/>
                <w:bCs/>
                <w:kern w:val="0"/>
                <w:sz w:val="24"/>
                <w:szCs w:val="24"/>
              </w:rPr>
            </w:pPr>
            <w:r w:rsidRPr="004E70EA">
              <w:rPr>
                <w:rFonts w:ascii="Times New Roman" w:eastAsia="仿宋_GB2312" w:hAnsi="Times New Roman" w:cs="Times New Roman"/>
                <w:kern w:val="0"/>
                <w:sz w:val="24"/>
                <w:szCs w:val="24"/>
              </w:rPr>
              <w:lastRenderedPageBreak/>
              <w:t>调整后年均通行费收入增加约</w:t>
            </w:r>
            <w:r w:rsidRPr="004E70EA">
              <w:rPr>
                <w:rFonts w:ascii="Times New Roman" w:eastAsia="仿宋_GB2312" w:hAnsi="Times New Roman" w:cs="Times New Roman"/>
                <w:b/>
                <w:bCs/>
                <w:kern w:val="0"/>
                <w:sz w:val="24"/>
                <w:szCs w:val="24"/>
              </w:rPr>
              <w:t>4.82</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收费标准升高会影响出行路径选择，客车交通量下降约</w:t>
            </w:r>
            <w:r w:rsidRPr="004E70EA">
              <w:rPr>
                <w:rFonts w:ascii="Times New Roman" w:eastAsia="仿宋_GB2312" w:hAnsi="Times New Roman" w:cs="Times New Roman"/>
                <w:b/>
                <w:bCs/>
                <w:kern w:val="0"/>
                <w:sz w:val="24"/>
                <w:szCs w:val="24"/>
              </w:rPr>
              <w:lastRenderedPageBreak/>
              <w:t>10.16%</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kern w:val="0"/>
                <w:sz w:val="24"/>
                <w:szCs w:val="24"/>
              </w:rPr>
              <w:t>费率调整后</w:t>
            </w:r>
            <w:r w:rsidRPr="004E70EA">
              <w:rPr>
                <w:rFonts w:ascii="Times New Roman" w:eastAsia="仿宋_GB2312" w:hAnsi="Times New Roman" w:cs="Times New Roman"/>
                <w:b/>
                <w:bCs/>
                <w:kern w:val="0"/>
                <w:sz w:val="24"/>
                <w:szCs w:val="24"/>
              </w:rPr>
              <w:t>年均收入达到</w:t>
            </w:r>
            <w:r w:rsidRPr="004E70EA">
              <w:rPr>
                <w:rFonts w:ascii="Times New Roman" w:eastAsia="仿宋_GB2312" w:hAnsi="Times New Roman" w:cs="Times New Roman"/>
                <w:b/>
                <w:bCs/>
                <w:kern w:val="0"/>
                <w:sz w:val="24"/>
                <w:szCs w:val="24"/>
              </w:rPr>
              <w:t>33.17</w:t>
            </w:r>
            <w:r w:rsidRPr="004E70EA">
              <w:rPr>
                <w:rFonts w:ascii="Times New Roman" w:eastAsia="仿宋_GB2312" w:hAnsi="Times New Roman" w:cs="Times New Roman"/>
                <w:b/>
                <w:bCs/>
                <w:kern w:val="0"/>
                <w:sz w:val="24"/>
                <w:szCs w:val="24"/>
              </w:rPr>
              <w:t>亿元，</w:t>
            </w:r>
            <w:r w:rsidRPr="004E70EA">
              <w:rPr>
                <w:rFonts w:ascii="Times New Roman" w:eastAsia="仿宋_GB2312" w:hAnsi="Times New Roman" w:cs="Times New Roman"/>
                <w:kern w:val="0"/>
                <w:sz w:val="24"/>
                <w:szCs w:val="24"/>
              </w:rPr>
              <w:t>可持续发展能力得到</w:t>
            </w:r>
            <w:r w:rsidRPr="004E70EA">
              <w:rPr>
                <w:rFonts w:ascii="Times New Roman" w:eastAsia="仿宋_GB2312" w:hAnsi="Times New Roman" w:cs="Times New Roman"/>
                <w:b/>
                <w:bCs/>
                <w:kern w:val="0"/>
                <w:sz w:val="24"/>
                <w:szCs w:val="24"/>
              </w:rPr>
              <w:t>一定提升。</w:t>
            </w:r>
          </w:p>
        </w:tc>
      </w:tr>
      <w:tr w:rsidR="004E70EA" w:rsidRPr="004E70EA" w14:paraId="1A1D602A" w14:textId="77777777">
        <w:trPr>
          <w:trHeight w:val="454"/>
          <w:jc w:val="center"/>
        </w:trPr>
        <w:tc>
          <w:tcPr>
            <w:tcW w:w="1270" w:type="dxa"/>
            <w:shd w:val="clear" w:color="auto" w:fill="auto"/>
            <w:vAlign w:val="center"/>
          </w:tcPr>
          <w:p w14:paraId="4AE85CD1"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kern w:val="0"/>
                <w:sz w:val="24"/>
                <w:szCs w:val="24"/>
              </w:rPr>
              <w:lastRenderedPageBreak/>
              <w:t>债务风险</w:t>
            </w:r>
          </w:p>
        </w:tc>
        <w:tc>
          <w:tcPr>
            <w:tcW w:w="2977" w:type="dxa"/>
            <w:shd w:val="clear" w:color="auto" w:fill="auto"/>
            <w:vAlign w:val="center"/>
          </w:tcPr>
          <w:p w14:paraId="4F3D8B1A"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b/>
                <w:bCs/>
                <w:kern w:val="0"/>
                <w:sz w:val="24"/>
                <w:szCs w:val="24"/>
              </w:rPr>
              <w:t>按近三年平均还本付息额计算，每年仍有</w:t>
            </w:r>
            <w:r w:rsidRPr="004E70EA">
              <w:rPr>
                <w:rFonts w:ascii="Times New Roman" w:eastAsia="仿宋_GB2312" w:hAnsi="Times New Roman" w:cs="Times New Roman"/>
                <w:b/>
                <w:bCs/>
                <w:kern w:val="0"/>
                <w:sz w:val="24"/>
                <w:szCs w:val="24"/>
              </w:rPr>
              <w:t>29.07</w:t>
            </w:r>
            <w:r w:rsidRPr="004E70EA">
              <w:rPr>
                <w:rFonts w:ascii="Times New Roman" w:eastAsia="仿宋_GB2312" w:hAnsi="Times New Roman" w:cs="Times New Roman"/>
                <w:b/>
                <w:bCs/>
                <w:kern w:val="0"/>
                <w:sz w:val="24"/>
                <w:szCs w:val="24"/>
              </w:rPr>
              <w:t>亿元的缺口。</w:t>
            </w:r>
            <w:r w:rsidRPr="004E70EA">
              <w:rPr>
                <w:rFonts w:ascii="Times New Roman" w:eastAsia="仿宋_GB2312" w:hAnsi="Times New Roman" w:cs="Times New Roman"/>
                <w:kern w:val="0"/>
                <w:sz w:val="24"/>
                <w:szCs w:val="24"/>
              </w:rPr>
              <w:t>需通过其他方式补齐债务缺口，在三个方案中</w:t>
            </w:r>
            <w:r w:rsidRPr="004E70EA">
              <w:rPr>
                <w:rFonts w:ascii="Times New Roman" w:eastAsia="仿宋_GB2312" w:hAnsi="Times New Roman" w:cs="Times New Roman"/>
                <w:b/>
                <w:bCs/>
                <w:kern w:val="0"/>
                <w:sz w:val="24"/>
                <w:szCs w:val="24"/>
              </w:rPr>
              <w:t>缓解债务压力最小。</w:t>
            </w:r>
          </w:p>
        </w:tc>
        <w:tc>
          <w:tcPr>
            <w:tcW w:w="3109" w:type="dxa"/>
            <w:shd w:val="clear" w:color="auto" w:fill="auto"/>
            <w:vAlign w:val="center"/>
          </w:tcPr>
          <w:p w14:paraId="070E41BC" w14:textId="77777777" w:rsidR="00492398" w:rsidRPr="004E70EA" w:rsidRDefault="0080581A">
            <w:pPr>
              <w:widowControl/>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按近三年平均还本付息额计算，每年仍有</w:t>
            </w:r>
            <w:r w:rsidRPr="004E70EA">
              <w:rPr>
                <w:rFonts w:ascii="Times New Roman" w:eastAsia="仿宋_GB2312" w:hAnsi="Times New Roman" w:cs="Times New Roman"/>
                <w:b/>
                <w:bCs/>
                <w:kern w:val="0"/>
                <w:sz w:val="24"/>
                <w:szCs w:val="24"/>
              </w:rPr>
              <w:t>34.82</w:t>
            </w:r>
            <w:r w:rsidRPr="004E70EA">
              <w:rPr>
                <w:rFonts w:ascii="Times New Roman" w:eastAsia="仿宋_GB2312" w:hAnsi="Times New Roman" w:cs="Times New Roman"/>
                <w:b/>
                <w:bCs/>
                <w:kern w:val="0"/>
                <w:sz w:val="24"/>
                <w:szCs w:val="24"/>
              </w:rPr>
              <w:t>亿元的缺口，比方案一多</w:t>
            </w:r>
            <w:r w:rsidRPr="004E70EA">
              <w:rPr>
                <w:rFonts w:ascii="Times New Roman" w:eastAsia="仿宋_GB2312" w:hAnsi="Times New Roman" w:cs="Times New Roman"/>
                <w:b/>
                <w:bCs/>
                <w:kern w:val="0"/>
                <w:sz w:val="24"/>
                <w:szCs w:val="24"/>
              </w:rPr>
              <w:t>20%</w:t>
            </w:r>
            <w:r w:rsidRPr="004E70EA">
              <w:rPr>
                <w:rFonts w:ascii="Times New Roman" w:eastAsia="仿宋_GB2312" w:hAnsi="Times New Roman" w:cs="Times New Roman"/>
                <w:b/>
                <w:bCs/>
                <w:kern w:val="0"/>
                <w:sz w:val="24"/>
                <w:szCs w:val="24"/>
              </w:rPr>
              <w:t>的缺口。债务压力得到一定缓解。</w:t>
            </w:r>
          </w:p>
        </w:tc>
        <w:tc>
          <w:tcPr>
            <w:tcW w:w="2835" w:type="dxa"/>
            <w:shd w:val="clear" w:color="auto" w:fill="auto"/>
            <w:vAlign w:val="center"/>
          </w:tcPr>
          <w:p w14:paraId="48FC823E" w14:textId="77777777" w:rsidR="00492398" w:rsidRPr="004E70EA" w:rsidRDefault="0080581A">
            <w:pPr>
              <w:widowControl/>
              <w:jc w:val="left"/>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按近三年平均还本付息额计算，每年仍有</w:t>
            </w:r>
            <w:r w:rsidRPr="004E70EA">
              <w:rPr>
                <w:rFonts w:ascii="Times New Roman" w:eastAsia="仿宋_GB2312" w:hAnsi="Times New Roman" w:cs="Times New Roman"/>
                <w:b/>
                <w:bCs/>
                <w:kern w:val="0"/>
                <w:sz w:val="24"/>
                <w:szCs w:val="24"/>
              </w:rPr>
              <w:t>34.93</w:t>
            </w:r>
            <w:r w:rsidRPr="004E70EA">
              <w:rPr>
                <w:rFonts w:ascii="Times New Roman" w:eastAsia="仿宋_GB2312" w:hAnsi="Times New Roman" w:cs="Times New Roman"/>
                <w:b/>
                <w:bCs/>
                <w:kern w:val="0"/>
                <w:sz w:val="24"/>
                <w:szCs w:val="24"/>
              </w:rPr>
              <w:t>亿元的缺口，比方案一多</w:t>
            </w:r>
            <w:r w:rsidRPr="004E70EA">
              <w:rPr>
                <w:rFonts w:ascii="Times New Roman" w:eastAsia="仿宋_GB2312" w:hAnsi="Times New Roman" w:cs="Times New Roman"/>
                <w:b/>
                <w:bCs/>
                <w:kern w:val="0"/>
                <w:sz w:val="24"/>
                <w:szCs w:val="24"/>
              </w:rPr>
              <w:t>20%</w:t>
            </w:r>
            <w:r w:rsidRPr="004E70EA">
              <w:rPr>
                <w:rFonts w:ascii="Times New Roman" w:eastAsia="仿宋_GB2312" w:hAnsi="Times New Roman" w:cs="Times New Roman"/>
                <w:b/>
                <w:bCs/>
                <w:kern w:val="0"/>
                <w:sz w:val="24"/>
                <w:szCs w:val="24"/>
              </w:rPr>
              <w:t>的缺口。债务压力得到一定缓解。</w:t>
            </w:r>
          </w:p>
        </w:tc>
      </w:tr>
      <w:tr w:rsidR="004E70EA" w:rsidRPr="004E70EA" w14:paraId="13EB4CC0" w14:textId="77777777">
        <w:trPr>
          <w:trHeight w:val="454"/>
          <w:jc w:val="center"/>
        </w:trPr>
        <w:tc>
          <w:tcPr>
            <w:tcW w:w="1270" w:type="dxa"/>
            <w:shd w:val="clear" w:color="auto" w:fill="auto"/>
            <w:vAlign w:val="center"/>
          </w:tcPr>
          <w:p w14:paraId="73FEE45A" w14:textId="77777777" w:rsidR="00492398" w:rsidRPr="004E70EA" w:rsidRDefault="0080581A">
            <w:pPr>
              <w:widowControl/>
              <w:jc w:val="center"/>
              <w:rPr>
                <w:rFonts w:ascii="Times New Roman" w:eastAsia="仿宋_GB2312" w:hAnsi="Times New Roman" w:cs="Times New Roman"/>
                <w:b/>
                <w:bCs/>
                <w:kern w:val="0"/>
                <w:sz w:val="24"/>
                <w:szCs w:val="24"/>
              </w:rPr>
            </w:pPr>
            <w:r w:rsidRPr="004E70EA">
              <w:rPr>
                <w:rFonts w:ascii="Times New Roman" w:eastAsia="仿宋_GB2312" w:hAnsi="Times New Roman" w:cs="Times New Roman"/>
                <w:kern w:val="0"/>
                <w:sz w:val="24"/>
                <w:szCs w:val="24"/>
              </w:rPr>
              <w:t>社会运输成本</w:t>
            </w:r>
          </w:p>
        </w:tc>
        <w:tc>
          <w:tcPr>
            <w:tcW w:w="2977" w:type="dxa"/>
            <w:shd w:val="clear" w:color="auto" w:fill="auto"/>
            <w:vAlign w:val="center"/>
          </w:tcPr>
          <w:p w14:paraId="148B3A46" w14:textId="77777777" w:rsidR="00492398" w:rsidRPr="004E70EA" w:rsidRDefault="0080581A">
            <w:pPr>
              <w:widowControl/>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全区客车年均增加约</w:t>
            </w:r>
            <w:r w:rsidRPr="004E70EA">
              <w:rPr>
                <w:rFonts w:ascii="Times New Roman" w:eastAsia="仿宋_GB2312" w:hAnsi="Times New Roman" w:cs="Times New Roman"/>
                <w:b/>
                <w:bCs/>
                <w:kern w:val="0"/>
                <w:sz w:val="24"/>
                <w:szCs w:val="24"/>
              </w:rPr>
              <w:t>10.68</w:t>
            </w:r>
            <w:r w:rsidRPr="004E70EA">
              <w:rPr>
                <w:rFonts w:ascii="Times New Roman" w:eastAsia="仿宋_GB2312" w:hAnsi="Times New Roman" w:cs="Times New Roman"/>
                <w:b/>
                <w:bCs/>
                <w:kern w:val="0"/>
                <w:sz w:val="24"/>
                <w:szCs w:val="24"/>
              </w:rPr>
              <w:t>亿元运输成本，</w:t>
            </w:r>
            <w:r w:rsidRPr="004E70EA">
              <w:rPr>
                <w:rFonts w:ascii="Times New Roman" w:eastAsia="仿宋_GB2312" w:hAnsi="Times New Roman" w:cs="Times New Roman"/>
                <w:kern w:val="0"/>
                <w:sz w:val="24"/>
                <w:szCs w:val="24"/>
              </w:rPr>
              <w:t>以</w:t>
            </w:r>
            <w:r w:rsidRPr="004E70EA">
              <w:rPr>
                <w:rFonts w:ascii="Times New Roman" w:eastAsia="仿宋_GB2312" w:hAnsi="Times New Roman" w:cs="Times New Roman"/>
                <w:kern w:val="0"/>
                <w:sz w:val="24"/>
                <w:szCs w:val="24"/>
              </w:rPr>
              <w:t>1</w:t>
            </w:r>
            <w:r w:rsidRPr="004E70EA">
              <w:rPr>
                <w:rFonts w:ascii="Times New Roman" w:eastAsia="仿宋_GB2312" w:hAnsi="Times New Roman" w:cs="Times New Roman"/>
                <w:kern w:val="0"/>
                <w:sz w:val="24"/>
                <w:szCs w:val="24"/>
              </w:rPr>
              <w:t>类客车为例，</w:t>
            </w:r>
            <w:r w:rsidRPr="004E70EA">
              <w:rPr>
                <w:rFonts w:ascii="Times New Roman" w:eastAsia="仿宋_GB2312" w:hAnsi="Times New Roman" w:cs="Times New Roman"/>
                <w:b/>
                <w:bCs/>
                <w:kern w:val="0"/>
                <w:sz w:val="24"/>
                <w:szCs w:val="24"/>
              </w:rPr>
              <w:t>单次通行费增加</w:t>
            </w:r>
            <w:r w:rsidRPr="004E70EA">
              <w:rPr>
                <w:rFonts w:ascii="Times New Roman" w:eastAsia="仿宋_GB2312" w:hAnsi="Times New Roman" w:cs="Times New Roman"/>
                <w:b/>
                <w:bCs/>
                <w:kern w:val="0"/>
                <w:sz w:val="24"/>
                <w:szCs w:val="24"/>
              </w:rPr>
              <w:t>28.09</w:t>
            </w:r>
            <w:r w:rsidRPr="004E70EA">
              <w:rPr>
                <w:rFonts w:ascii="Times New Roman" w:eastAsia="仿宋_GB2312" w:hAnsi="Times New Roman" w:cs="Times New Roman"/>
                <w:b/>
                <w:bCs/>
                <w:kern w:val="0"/>
                <w:sz w:val="24"/>
                <w:szCs w:val="24"/>
              </w:rPr>
              <w:t>元。</w:t>
            </w:r>
          </w:p>
        </w:tc>
        <w:tc>
          <w:tcPr>
            <w:tcW w:w="3109" w:type="dxa"/>
            <w:shd w:val="clear" w:color="auto" w:fill="auto"/>
            <w:vAlign w:val="center"/>
          </w:tcPr>
          <w:p w14:paraId="3C47405C" w14:textId="77777777" w:rsidR="00492398" w:rsidRPr="004E70EA" w:rsidRDefault="0080581A">
            <w:pPr>
              <w:widowControl/>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全区客车年均增加约</w:t>
            </w:r>
            <w:r w:rsidRPr="004E70EA">
              <w:rPr>
                <w:rFonts w:ascii="Times New Roman" w:eastAsia="仿宋_GB2312" w:hAnsi="Times New Roman" w:cs="Times New Roman"/>
                <w:b/>
                <w:bCs/>
                <w:kern w:val="0"/>
                <w:sz w:val="24"/>
                <w:szCs w:val="24"/>
              </w:rPr>
              <w:t>4.93</w:t>
            </w:r>
            <w:r w:rsidRPr="004E70EA">
              <w:rPr>
                <w:rFonts w:ascii="Times New Roman" w:eastAsia="仿宋_GB2312" w:hAnsi="Times New Roman" w:cs="Times New Roman"/>
                <w:b/>
                <w:bCs/>
                <w:kern w:val="0"/>
                <w:sz w:val="24"/>
                <w:szCs w:val="24"/>
              </w:rPr>
              <w:t>亿元运输成本，</w:t>
            </w:r>
            <w:r w:rsidRPr="004E70EA">
              <w:rPr>
                <w:rFonts w:ascii="Times New Roman" w:eastAsia="仿宋_GB2312" w:hAnsi="Times New Roman" w:cs="Times New Roman"/>
                <w:kern w:val="0"/>
                <w:sz w:val="24"/>
                <w:szCs w:val="24"/>
              </w:rPr>
              <w:t>以</w:t>
            </w:r>
            <w:r w:rsidRPr="004E70EA">
              <w:rPr>
                <w:rFonts w:ascii="Times New Roman" w:eastAsia="仿宋_GB2312" w:hAnsi="Times New Roman" w:cs="Times New Roman"/>
                <w:kern w:val="0"/>
                <w:sz w:val="24"/>
                <w:szCs w:val="24"/>
              </w:rPr>
              <w:t>1</w:t>
            </w:r>
            <w:r w:rsidRPr="004E70EA">
              <w:rPr>
                <w:rFonts w:ascii="Times New Roman" w:eastAsia="仿宋_GB2312" w:hAnsi="Times New Roman" w:cs="Times New Roman"/>
                <w:kern w:val="0"/>
                <w:sz w:val="24"/>
                <w:szCs w:val="24"/>
              </w:rPr>
              <w:t>类客车为例，</w:t>
            </w:r>
            <w:r w:rsidRPr="004E70EA">
              <w:rPr>
                <w:rFonts w:ascii="Times New Roman" w:eastAsia="仿宋_GB2312" w:hAnsi="Times New Roman" w:cs="Times New Roman"/>
                <w:b/>
                <w:bCs/>
                <w:kern w:val="0"/>
                <w:sz w:val="24"/>
                <w:szCs w:val="24"/>
              </w:rPr>
              <w:t>单次通行费增加</w:t>
            </w:r>
            <w:r w:rsidRPr="004E70EA">
              <w:rPr>
                <w:rFonts w:ascii="Times New Roman" w:eastAsia="仿宋_GB2312" w:hAnsi="Times New Roman" w:cs="Times New Roman"/>
                <w:b/>
                <w:bCs/>
                <w:kern w:val="0"/>
                <w:sz w:val="24"/>
                <w:szCs w:val="24"/>
              </w:rPr>
              <w:t>12.77</w:t>
            </w:r>
            <w:r w:rsidRPr="004E70EA">
              <w:rPr>
                <w:rFonts w:ascii="Times New Roman" w:eastAsia="仿宋_GB2312" w:hAnsi="Times New Roman" w:cs="Times New Roman"/>
                <w:b/>
                <w:bCs/>
                <w:kern w:val="0"/>
                <w:sz w:val="24"/>
                <w:szCs w:val="24"/>
              </w:rPr>
              <w:t>元。</w:t>
            </w:r>
          </w:p>
        </w:tc>
        <w:tc>
          <w:tcPr>
            <w:tcW w:w="2835" w:type="dxa"/>
            <w:shd w:val="clear" w:color="auto" w:fill="auto"/>
            <w:vAlign w:val="center"/>
          </w:tcPr>
          <w:p w14:paraId="147CD45A" w14:textId="77777777" w:rsidR="00492398" w:rsidRPr="004E70EA" w:rsidRDefault="0080581A">
            <w:pPr>
              <w:widowControl/>
              <w:rPr>
                <w:rFonts w:ascii="Times New Roman" w:eastAsia="仿宋_GB2312" w:hAnsi="Times New Roman" w:cs="Times New Roman"/>
                <w:b/>
                <w:bCs/>
                <w:kern w:val="0"/>
                <w:sz w:val="24"/>
                <w:szCs w:val="24"/>
              </w:rPr>
            </w:pPr>
            <w:r w:rsidRPr="004E70EA">
              <w:rPr>
                <w:rFonts w:ascii="Times New Roman" w:eastAsia="仿宋_GB2312" w:hAnsi="Times New Roman" w:cs="Times New Roman"/>
                <w:b/>
                <w:bCs/>
                <w:kern w:val="0"/>
                <w:sz w:val="24"/>
                <w:szCs w:val="24"/>
              </w:rPr>
              <w:t>全区客车年均增加约</w:t>
            </w:r>
            <w:r w:rsidRPr="004E70EA">
              <w:rPr>
                <w:rFonts w:ascii="Times New Roman" w:eastAsia="仿宋_GB2312" w:hAnsi="Times New Roman" w:cs="Times New Roman"/>
                <w:b/>
                <w:bCs/>
                <w:kern w:val="0"/>
                <w:sz w:val="24"/>
                <w:szCs w:val="24"/>
              </w:rPr>
              <w:t>4.82</w:t>
            </w:r>
            <w:r w:rsidRPr="004E70EA">
              <w:rPr>
                <w:rFonts w:ascii="Times New Roman" w:eastAsia="仿宋_GB2312" w:hAnsi="Times New Roman" w:cs="Times New Roman"/>
                <w:b/>
                <w:bCs/>
                <w:kern w:val="0"/>
                <w:sz w:val="24"/>
                <w:szCs w:val="24"/>
              </w:rPr>
              <w:t>亿元运输成本，</w:t>
            </w:r>
            <w:r w:rsidRPr="004E70EA">
              <w:rPr>
                <w:rFonts w:ascii="Times New Roman" w:eastAsia="仿宋_GB2312" w:hAnsi="Times New Roman" w:cs="Times New Roman"/>
                <w:kern w:val="0"/>
                <w:sz w:val="24"/>
                <w:szCs w:val="24"/>
              </w:rPr>
              <w:t>以</w:t>
            </w:r>
            <w:r w:rsidRPr="004E70EA">
              <w:rPr>
                <w:rFonts w:ascii="Times New Roman" w:eastAsia="仿宋_GB2312" w:hAnsi="Times New Roman" w:cs="Times New Roman"/>
                <w:kern w:val="0"/>
                <w:sz w:val="24"/>
                <w:szCs w:val="24"/>
              </w:rPr>
              <w:t>1</w:t>
            </w:r>
            <w:r w:rsidRPr="004E70EA">
              <w:rPr>
                <w:rFonts w:ascii="Times New Roman" w:eastAsia="仿宋_GB2312" w:hAnsi="Times New Roman" w:cs="Times New Roman"/>
                <w:kern w:val="0"/>
                <w:sz w:val="24"/>
                <w:szCs w:val="24"/>
              </w:rPr>
              <w:t>类客车为例，</w:t>
            </w:r>
            <w:r w:rsidRPr="004E70EA">
              <w:rPr>
                <w:rFonts w:ascii="Times New Roman" w:eastAsia="仿宋_GB2312" w:hAnsi="Times New Roman" w:cs="Times New Roman"/>
                <w:kern w:val="0"/>
                <w:sz w:val="24"/>
                <w:szCs w:val="24"/>
              </w:rPr>
              <w:t>1</w:t>
            </w:r>
            <w:r w:rsidRPr="004E70EA">
              <w:rPr>
                <w:rFonts w:ascii="Times New Roman" w:eastAsia="仿宋_GB2312" w:hAnsi="Times New Roman" w:cs="Times New Roman"/>
                <w:kern w:val="0"/>
                <w:sz w:val="24"/>
                <w:szCs w:val="24"/>
              </w:rPr>
              <w:t>类客车</w:t>
            </w:r>
            <w:r w:rsidRPr="004E70EA">
              <w:rPr>
                <w:rFonts w:ascii="Times New Roman" w:eastAsia="仿宋_GB2312" w:hAnsi="Times New Roman" w:cs="Times New Roman"/>
                <w:b/>
                <w:bCs/>
                <w:kern w:val="0"/>
                <w:sz w:val="24"/>
                <w:szCs w:val="24"/>
              </w:rPr>
              <w:t>单次通行费增加</w:t>
            </w:r>
            <w:r w:rsidRPr="004E70EA">
              <w:rPr>
                <w:rFonts w:ascii="Times New Roman" w:eastAsia="仿宋_GB2312" w:hAnsi="Times New Roman" w:cs="Times New Roman"/>
                <w:b/>
                <w:bCs/>
                <w:kern w:val="0"/>
                <w:sz w:val="24"/>
                <w:szCs w:val="24"/>
              </w:rPr>
              <w:t>12.77</w:t>
            </w:r>
            <w:r w:rsidRPr="004E70EA">
              <w:rPr>
                <w:rFonts w:ascii="Times New Roman" w:eastAsia="仿宋_GB2312" w:hAnsi="Times New Roman" w:cs="Times New Roman"/>
                <w:b/>
                <w:bCs/>
                <w:kern w:val="0"/>
                <w:sz w:val="24"/>
                <w:szCs w:val="24"/>
              </w:rPr>
              <w:t>元。</w:t>
            </w:r>
          </w:p>
        </w:tc>
      </w:tr>
      <w:tr w:rsidR="004E70EA" w:rsidRPr="004E70EA" w14:paraId="6D594B0D" w14:textId="77777777">
        <w:trPr>
          <w:trHeight w:val="454"/>
          <w:jc w:val="center"/>
        </w:trPr>
        <w:tc>
          <w:tcPr>
            <w:tcW w:w="1270" w:type="dxa"/>
            <w:shd w:val="clear" w:color="auto" w:fill="auto"/>
            <w:vAlign w:val="center"/>
          </w:tcPr>
          <w:p w14:paraId="44EC233D" w14:textId="77777777" w:rsidR="00492398" w:rsidRPr="004E70EA" w:rsidRDefault="0080581A">
            <w:pPr>
              <w:widowControl/>
              <w:jc w:val="center"/>
              <w:rPr>
                <w:rFonts w:ascii="Times New Roman" w:eastAsia="仿宋_GB2312" w:hAnsi="Times New Roman" w:cs="Times New Roman"/>
                <w:kern w:val="0"/>
                <w:sz w:val="24"/>
                <w:szCs w:val="24"/>
              </w:rPr>
            </w:pPr>
            <w:r w:rsidRPr="004E70EA">
              <w:rPr>
                <w:rFonts w:ascii="Times New Roman" w:eastAsia="仿宋_GB2312" w:hAnsi="Times New Roman" w:cs="Times New Roman"/>
                <w:kern w:val="0"/>
                <w:sz w:val="24"/>
                <w:szCs w:val="24"/>
              </w:rPr>
              <w:t>通行费标准水平横向对比</w:t>
            </w:r>
          </w:p>
        </w:tc>
        <w:tc>
          <w:tcPr>
            <w:tcW w:w="2977" w:type="dxa"/>
            <w:shd w:val="clear" w:color="auto" w:fill="auto"/>
            <w:vAlign w:val="center"/>
          </w:tcPr>
          <w:p w14:paraId="3210AB8F"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b/>
                <w:bCs/>
                <w:kern w:val="0"/>
                <w:sz w:val="24"/>
                <w:szCs w:val="24"/>
              </w:rPr>
              <w:t>第一梯队（基本费率大于</w:t>
            </w:r>
            <w:r w:rsidRPr="004E70EA">
              <w:rPr>
                <w:rFonts w:ascii="Times New Roman" w:eastAsia="仿宋_GB2312" w:hAnsi="Times New Roman" w:cs="Times New Roman"/>
                <w:b/>
                <w:bCs/>
                <w:kern w:val="0"/>
                <w:sz w:val="24"/>
                <w:szCs w:val="24"/>
              </w:rPr>
              <w:t>0.60</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r w:rsidRPr="004E70EA">
              <w:rPr>
                <w:rFonts w:ascii="Times New Roman" w:eastAsia="仿宋_GB2312" w:hAnsi="Times New Roman" w:cs="Times New Roman"/>
                <w:kern w:val="0"/>
                <w:sz w:val="24"/>
                <w:szCs w:val="24"/>
              </w:rPr>
              <w:t>，与最高收费标准的湖北（基本费率</w:t>
            </w:r>
            <w:r w:rsidRPr="004E70EA">
              <w:rPr>
                <w:rFonts w:ascii="Times New Roman" w:eastAsia="仿宋_GB2312" w:hAnsi="Times New Roman" w:cs="Times New Roman"/>
                <w:kern w:val="0"/>
                <w:sz w:val="24"/>
                <w:szCs w:val="24"/>
              </w:rPr>
              <w:t>0.77</w:t>
            </w: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车</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公里）、上海（基本费率</w:t>
            </w:r>
            <w:r w:rsidRPr="004E70EA">
              <w:rPr>
                <w:rFonts w:ascii="Times New Roman" w:eastAsia="仿宋_GB2312" w:hAnsi="Times New Roman" w:cs="Times New Roman"/>
                <w:kern w:val="0"/>
                <w:sz w:val="24"/>
                <w:szCs w:val="24"/>
              </w:rPr>
              <w:t>0.60</w:t>
            </w:r>
            <w:r w:rsidRPr="004E70EA">
              <w:rPr>
                <w:rFonts w:ascii="Times New Roman" w:eastAsia="仿宋_GB2312" w:hAnsi="Times New Roman" w:cs="Times New Roman"/>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车</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kern w:val="0"/>
                <w:sz w:val="24"/>
                <w:szCs w:val="24"/>
              </w:rPr>
              <w:t>公里）处于同一水平。</w:t>
            </w:r>
          </w:p>
        </w:tc>
        <w:tc>
          <w:tcPr>
            <w:tcW w:w="3109" w:type="dxa"/>
            <w:shd w:val="clear" w:color="auto" w:fill="auto"/>
            <w:vAlign w:val="center"/>
          </w:tcPr>
          <w:p w14:paraId="449262F8"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b/>
                <w:bCs/>
                <w:kern w:val="0"/>
                <w:sz w:val="24"/>
                <w:szCs w:val="24"/>
              </w:rPr>
              <w:t>第三梯队（基本费率介于</w:t>
            </w:r>
            <w:r w:rsidRPr="004E70EA">
              <w:rPr>
                <w:rFonts w:ascii="Times New Roman" w:eastAsia="仿宋_GB2312" w:hAnsi="Times New Roman" w:cs="Times New Roman"/>
                <w:b/>
                <w:bCs/>
                <w:kern w:val="0"/>
                <w:sz w:val="24"/>
                <w:szCs w:val="24"/>
              </w:rPr>
              <w:t>0.4-0.50</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r w:rsidRPr="004E70EA">
              <w:rPr>
                <w:rFonts w:ascii="Times New Roman" w:eastAsia="仿宋_GB2312" w:hAnsi="Times New Roman" w:cs="Times New Roman"/>
                <w:kern w:val="0"/>
                <w:sz w:val="24"/>
                <w:szCs w:val="24"/>
              </w:rPr>
              <w:t>，与周边省份及多数其他省份处于同一水平。</w:t>
            </w:r>
          </w:p>
        </w:tc>
        <w:tc>
          <w:tcPr>
            <w:tcW w:w="2835" w:type="dxa"/>
            <w:shd w:val="clear" w:color="auto" w:fill="auto"/>
            <w:vAlign w:val="center"/>
          </w:tcPr>
          <w:p w14:paraId="3EEB8BA7" w14:textId="77777777" w:rsidR="00492398" w:rsidRPr="004E70EA" w:rsidRDefault="0080581A">
            <w:pPr>
              <w:widowControl/>
              <w:rPr>
                <w:rFonts w:ascii="Times New Roman" w:eastAsia="仿宋_GB2312" w:hAnsi="Times New Roman" w:cs="Times New Roman"/>
                <w:kern w:val="0"/>
                <w:sz w:val="24"/>
                <w:szCs w:val="24"/>
              </w:rPr>
            </w:pPr>
            <w:r w:rsidRPr="004E70EA">
              <w:rPr>
                <w:rFonts w:ascii="Times New Roman" w:eastAsia="仿宋_GB2312" w:hAnsi="Times New Roman" w:cs="Times New Roman"/>
                <w:b/>
                <w:bCs/>
                <w:kern w:val="0"/>
                <w:sz w:val="24"/>
                <w:szCs w:val="24"/>
              </w:rPr>
              <w:t>第三梯队（基本费率介于</w:t>
            </w:r>
            <w:r w:rsidRPr="004E70EA">
              <w:rPr>
                <w:rFonts w:ascii="Times New Roman" w:eastAsia="仿宋_GB2312" w:hAnsi="Times New Roman" w:cs="Times New Roman"/>
                <w:b/>
                <w:bCs/>
                <w:kern w:val="0"/>
                <w:sz w:val="24"/>
                <w:szCs w:val="24"/>
              </w:rPr>
              <w:t>0.4-0.50</w:t>
            </w:r>
            <w:r w:rsidRPr="004E70EA">
              <w:rPr>
                <w:rFonts w:ascii="Times New Roman" w:eastAsia="仿宋_GB2312" w:hAnsi="Times New Roman" w:cs="Times New Roman"/>
                <w:b/>
                <w:bCs/>
                <w:kern w:val="0"/>
                <w:sz w:val="24"/>
                <w:szCs w:val="24"/>
              </w:rPr>
              <w:t>元</w:t>
            </w:r>
            <w:r w:rsidRPr="004E70EA">
              <w:rPr>
                <w:rFonts w:ascii="Times New Roman" w:eastAsia="仿宋_GB2312" w:hAnsi="Times New Roman" w:cs="Times New Roman"/>
                <w:kern w:val="0"/>
                <w:sz w:val="24"/>
                <w:szCs w:val="24"/>
              </w:rPr>
              <w:t>/</w:t>
            </w:r>
            <w:r w:rsidRPr="004E70EA">
              <w:rPr>
                <w:rFonts w:ascii="Times New Roman" w:eastAsia="仿宋_GB2312" w:hAnsi="Times New Roman" w:cs="Times New Roman"/>
                <w:b/>
                <w:bCs/>
                <w:kern w:val="0"/>
                <w:sz w:val="24"/>
                <w:szCs w:val="24"/>
              </w:rPr>
              <w:t>车</w:t>
            </w:r>
            <w:r w:rsidRPr="004E70EA">
              <w:rPr>
                <w:rFonts w:ascii="Times New Roman" w:eastAsia="仿宋_GB2312" w:hAnsi="Times New Roman" w:cs="Times New Roman"/>
                <w:b/>
                <w:bCs/>
                <w:kern w:val="0"/>
                <w:sz w:val="24"/>
                <w:szCs w:val="24"/>
              </w:rPr>
              <w:t>·</w:t>
            </w:r>
            <w:r w:rsidRPr="004E70EA">
              <w:rPr>
                <w:rFonts w:ascii="Times New Roman" w:eastAsia="仿宋_GB2312" w:hAnsi="Times New Roman" w:cs="Times New Roman"/>
                <w:b/>
                <w:bCs/>
                <w:kern w:val="0"/>
                <w:sz w:val="24"/>
                <w:szCs w:val="24"/>
              </w:rPr>
              <w:t>公里）</w:t>
            </w:r>
            <w:r w:rsidRPr="004E70EA">
              <w:rPr>
                <w:rFonts w:ascii="Times New Roman" w:eastAsia="仿宋_GB2312" w:hAnsi="Times New Roman" w:cs="Times New Roman"/>
                <w:kern w:val="0"/>
                <w:sz w:val="24"/>
                <w:szCs w:val="24"/>
              </w:rPr>
              <w:t>，与周边省份及多数其他省份处于同一水平。</w:t>
            </w:r>
          </w:p>
        </w:tc>
      </w:tr>
    </w:tbl>
    <w:bookmarkEnd w:id="11"/>
    <w:p w14:paraId="15A11335" w14:textId="77777777" w:rsidR="00492398" w:rsidRPr="004E70EA" w:rsidRDefault="0080581A">
      <w:pPr>
        <w:ind w:firstLineChars="200" w:firstLine="643"/>
        <w:rPr>
          <w:rFonts w:ascii="仿宋_GB2312" w:eastAsia="仿宋_GB2312" w:hAnsi="Times New Roman" w:cs="Times New Roman"/>
          <w:b/>
          <w:bCs/>
          <w:sz w:val="32"/>
          <w:szCs w:val="32"/>
        </w:rPr>
      </w:pPr>
      <w:r w:rsidRPr="004E70EA">
        <w:rPr>
          <w:rFonts w:ascii="仿宋_GB2312" w:eastAsia="仿宋_GB2312" w:hAnsi="Times New Roman" w:cs="Times New Roman" w:hint="eastAsia"/>
          <w:b/>
          <w:bCs/>
          <w:sz w:val="32"/>
          <w:szCs w:val="32"/>
        </w:rPr>
        <w:t>3.结论。</w:t>
      </w:r>
    </w:p>
    <w:p w14:paraId="5F6A97DE"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三个方案中，方案</w:t>
      </w:r>
      <w:proofErr w:type="gramStart"/>
      <w:r w:rsidRPr="004E70EA">
        <w:rPr>
          <w:rFonts w:ascii="仿宋_GB2312" w:eastAsia="仿宋_GB2312" w:hAnsi="楷体"/>
          <w:sz w:val="32"/>
          <w:szCs w:val="32"/>
        </w:rPr>
        <w:t>一</w:t>
      </w:r>
      <w:proofErr w:type="gramEnd"/>
      <w:r w:rsidRPr="004E70EA">
        <w:rPr>
          <w:rFonts w:ascii="仿宋_GB2312" w:eastAsia="仿宋_GB2312" w:hAnsi="楷体"/>
          <w:sz w:val="32"/>
          <w:szCs w:val="32"/>
        </w:rPr>
        <w:t>在增强可持续发展能力和降低债务风险方面效果较好，但在</w:t>
      </w:r>
      <w:r w:rsidRPr="004E70EA">
        <w:rPr>
          <w:rFonts w:ascii="仿宋_GB2312" w:eastAsia="仿宋_GB2312" w:hAnsi="楷体" w:hint="eastAsia"/>
          <w:sz w:val="32"/>
          <w:szCs w:val="32"/>
        </w:rPr>
        <w:t>控制社会运输成本</w:t>
      </w:r>
      <w:r w:rsidRPr="004E70EA">
        <w:rPr>
          <w:rFonts w:ascii="仿宋_GB2312" w:eastAsia="仿宋_GB2312" w:hAnsi="楷体"/>
          <w:sz w:val="32"/>
          <w:szCs w:val="32"/>
        </w:rPr>
        <w:t>等方面效果较差，且通行费标准在国内处于较高水平；方案二和方案三的通行费标准整体相差不大，在增强可持续发展能力和降低债务风险方面效果不及方案</w:t>
      </w:r>
      <w:proofErr w:type="gramStart"/>
      <w:r w:rsidRPr="004E70EA">
        <w:rPr>
          <w:rFonts w:ascii="仿宋_GB2312" w:eastAsia="仿宋_GB2312" w:hAnsi="楷体"/>
          <w:sz w:val="32"/>
          <w:szCs w:val="32"/>
        </w:rPr>
        <w:t>一</w:t>
      </w:r>
      <w:proofErr w:type="gramEnd"/>
      <w:r w:rsidRPr="004E70EA">
        <w:rPr>
          <w:rFonts w:ascii="仿宋_GB2312" w:eastAsia="仿宋_GB2312" w:hAnsi="楷体"/>
          <w:sz w:val="32"/>
          <w:szCs w:val="32"/>
        </w:rPr>
        <w:t>，但通行费标准水平均处于国内中等偏低水平。总体来看，三个方案中方案三在</w:t>
      </w:r>
      <w:r w:rsidRPr="004E70EA">
        <w:rPr>
          <w:rFonts w:ascii="仿宋_GB2312" w:eastAsia="仿宋_GB2312" w:hAnsi="楷体" w:hint="eastAsia"/>
          <w:sz w:val="32"/>
          <w:szCs w:val="32"/>
        </w:rPr>
        <w:t>控制社会运输成本</w:t>
      </w:r>
      <w:r w:rsidRPr="004E70EA">
        <w:rPr>
          <w:rFonts w:ascii="仿宋_GB2312" w:eastAsia="仿宋_GB2312" w:hAnsi="楷体"/>
          <w:sz w:val="32"/>
          <w:szCs w:val="32"/>
        </w:rPr>
        <w:t>方面最优，在降</w:t>
      </w:r>
      <w:r w:rsidRPr="004E70EA">
        <w:rPr>
          <w:rFonts w:ascii="仿宋_GB2312" w:eastAsia="仿宋_GB2312" w:hAnsi="楷体" w:hint="eastAsia"/>
          <w:sz w:val="32"/>
          <w:szCs w:val="32"/>
        </w:rPr>
        <w:t>低</w:t>
      </w:r>
      <w:r w:rsidRPr="004E70EA">
        <w:rPr>
          <w:rFonts w:ascii="仿宋_GB2312" w:eastAsia="仿宋_GB2312" w:hAnsi="楷体"/>
          <w:sz w:val="32"/>
          <w:szCs w:val="32"/>
        </w:rPr>
        <w:t>债务风险方面略低于方案二，总体最优，推荐方案三（对比分析法）为实施方案</w:t>
      </w:r>
      <w:r w:rsidRPr="004E70EA">
        <w:rPr>
          <w:rFonts w:ascii="仿宋_GB2312" w:eastAsia="仿宋_GB2312" w:hAnsi="楷体" w:hint="eastAsia"/>
          <w:sz w:val="32"/>
          <w:szCs w:val="32"/>
        </w:rPr>
        <w:t>。具体如下：</w:t>
      </w:r>
      <w:r w:rsidRPr="004E70EA">
        <w:rPr>
          <w:rFonts w:ascii="仿宋_GB2312" w:eastAsia="仿宋_GB2312" w:hAnsi="楷体"/>
          <w:sz w:val="32"/>
          <w:szCs w:val="32"/>
        </w:rPr>
        <w:t>1类客车0.45元/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，2类客车0.65元/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，3类客车0.85元/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，4类客车1.05元/</w:t>
      </w:r>
      <w:r w:rsidRPr="004E70EA">
        <w:rPr>
          <w:rFonts w:ascii="仿宋_GB2312" w:eastAsia="仿宋_GB2312" w:hAnsi="方正小标宋简体" w:hint="eastAsia"/>
          <w:sz w:val="32"/>
          <w:szCs w:val="32"/>
        </w:rPr>
        <w:t>车</w:t>
      </w:r>
      <w:r w:rsidRPr="004E70EA">
        <w:rPr>
          <w:rFonts w:ascii="Segoe UI Symbol" w:eastAsia="仿宋_GB2312" w:hAnsi="Segoe UI Symbol" w:cs="Segoe UI Symbol" w:hint="eastAsia"/>
          <w:sz w:val="32"/>
          <w:szCs w:val="32"/>
        </w:rPr>
        <w:t>·</w:t>
      </w:r>
      <w:r w:rsidRPr="004E70EA">
        <w:rPr>
          <w:rFonts w:ascii="仿宋_GB2312" w:eastAsia="仿宋_GB2312" w:hAnsi="方正小标宋简体" w:hint="eastAsia"/>
          <w:sz w:val="32"/>
          <w:szCs w:val="32"/>
        </w:rPr>
        <w:t>公里</w:t>
      </w:r>
      <w:r w:rsidRPr="004E70EA">
        <w:rPr>
          <w:rFonts w:ascii="仿宋_GB2312" w:eastAsia="仿宋_GB2312" w:hAnsi="楷体"/>
          <w:sz w:val="32"/>
          <w:szCs w:val="32"/>
        </w:rPr>
        <w:t>。</w:t>
      </w:r>
    </w:p>
    <w:p w14:paraId="175101A8"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lastRenderedPageBreak/>
        <w:t>推荐方案在一定程度上缓解了高速公路运营企业的债务压力，但仍无法满足其收支平衡、实现可持续发展的目标，因此，后续还需要争取财政补贴和扩大自身的营收能力，同时进行技术升级和提升运营管理能力，实现降本增效，提高高速公路可持续发展能力。</w:t>
      </w:r>
    </w:p>
    <w:p w14:paraId="19B953FD" w14:textId="77777777" w:rsidR="00492398" w:rsidRPr="004E70EA" w:rsidRDefault="0080581A">
      <w:pPr>
        <w:ind w:firstLineChars="200" w:firstLine="643"/>
        <w:rPr>
          <w:rFonts w:ascii="仿宋_GB2312" w:eastAsia="仿宋_GB2312" w:hAnsi="Times New Roman" w:cs="Times New Roman"/>
          <w:b/>
          <w:bCs/>
          <w:sz w:val="32"/>
          <w:szCs w:val="32"/>
        </w:rPr>
      </w:pPr>
      <w:r w:rsidRPr="004E70EA">
        <w:rPr>
          <w:rFonts w:ascii="仿宋_GB2312" w:eastAsia="仿宋_GB2312" w:hAnsi="Times New Roman" w:cs="Times New Roman" w:hint="eastAsia"/>
          <w:b/>
          <w:bCs/>
          <w:sz w:val="32"/>
          <w:szCs w:val="32"/>
        </w:rPr>
        <w:t>4.推荐方案与其他省份对比情况。</w:t>
      </w:r>
    </w:p>
    <w:p w14:paraId="75D7CF19"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推荐方案与中部六省、周边省份、部分东部省份以及宁夏其他高速对比情况如下：</w:t>
      </w:r>
    </w:p>
    <w:p w14:paraId="7330E924"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1</w:t>
      </w:r>
      <w:r w:rsidRPr="004E70EA">
        <w:rPr>
          <w:rFonts w:ascii="仿宋_GB2312" w:eastAsia="仿宋_GB2312" w:hAnsi="楷体" w:hint="eastAsia"/>
          <w:sz w:val="32"/>
          <w:szCs w:val="32"/>
        </w:rPr>
        <w:t>类客车收费标准低于中部六省、周边省份及部分东部省份平均水平，与</w:t>
      </w:r>
      <w:proofErr w:type="gramStart"/>
      <w:r w:rsidRPr="004E70EA">
        <w:rPr>
          <w:rFonts w:ascii="仿宋_GB2312" w:eastAsia="仿宋_GB2312" w:hAnsi="楷体" w:hint="eastAsia"/>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和海平高速持平。</w:t>
      </w:r>
    </w:p>
    <w:p w14:paraId="366CFC0C"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2</w:t>
      </w:r>
      <w:r w:rsidRPr="004E70EA">
        <w:rPr>
          <w:rFonts w:ascii="仿宋_GB2312" w:eastAsia="仿宋_GB2312" w:hAnsi="楷体" w:hint="eastAsia"/>
          <w:sz w:val="32"/>
          <w:szCs w:val="32"/>
        </w:rPr>
        <w:t>类客车收费标准低于中部六省、部分东部省份平均水平以及</w:t>
      </w:r>
      <w:proofErr w:type="gramStart"/>
      <w:r w:rsidRPr="004E70EA">
        <w:rPr>
          <w:rFonts w:ascii="仿宋_GB2312" w:eastAsia="仿宋_GB2312" w:hAnsi="楷体" w:hint="eastAsia"/>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和海平高速水平，与周边省份持平。</w:t>
      </w:r>
    </w:p>
    <w:p w14:paraId="0E0E167A"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3</w:t>
      </w:r>
      <w:r w:rsidRPr="004E70EA">
        <w:rPr>
          <w:rFonts w:ascii="仿宋_GB2312" w:eastAsia="仿宋_GB2312" w:hAnsi="楷体" w:hint="eastAsia"/>
          <w:sz w:val="32"/>
          <w:szCs w:val="32"/>
        </w:rPr>
        <w:t>类客车收费标准低于中部六省、部分东部省份、周边省份平均水平以及</w:t>
      </w:r>
      <w:proofErr w:type="gramStart"/>
      <w:r w:rsidRPr="004E70EA">
        <w:rPr>
          <w:rFonts w:ascii="仿宋_GB2312" w:eastAsia="仿宋_GB2312" w:hAnsi="楷体" w:hint="eastAsia"/>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和海平高速水平。</w:t>
      </w:r>
    </w:p>
    <w:p w14:paraId="4D81100D"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sz w:val="32"/>
          <w:szCs w:val="32"/>
        </w:rPr>
        <w:t>4</w:t>
      </w:r>
      <w:r w:rsidRPr="004E70EA">
        <w:rPr>
          <w:rFonts w:ascii="仿宋_GB2312" w:eastAsia="仿宋_GB2312" w:hAnsi="楷体" w:hint="eastAsia"/>
          <w:sz w:val="32"/>
          <w:szCs w:val="32"/>
        </w:rPr>
        <w:t>类客车收费标准低于中部六省、周边省份、部分东部省份平均水平及海平高速水平，与</w:t>
      </w:r>
      <w:proofErr w:type="gramStart"/>
      <w:r w:rsidRPr="004E70EA">
        <w:rPr>
          <w:rFonts w:ascii="仿宋_GB2312" w:eastAsia="仿宋_GB2312" w:hAnsi="楷体" w:hint="eastAsia"/>
          <w:sz w:val="32"/>
          <w:szCs w:val="32"/>
        </w:rPr>
        <w:t>银百高速</w:t>
      </w:r>
      <w:proofErr w:type="gramEnd"/>
      <w:r w:rsidR="00BC3B02" w:rsidRPr="004E70EA">
        <w:rPr>
          <w:rFonts w:ascii="仿宋_GB2312" w:eastAsia="仿宋_GB2312" w:hAnsi="楷体" w:hint="eastAsia"/>
          <w:sz w:val="32"/>
          <w:szCs w:val="32"/>
        </w:rPr>
        <w:t>宁夏段</w:t>
      </w:r>
      <w:r w:rsidRPr="004E70EA">
        <w:rPr>
          <w:rFonts w:ascii="仿宋_GB2312" w:eastAsia="仿宋_GB2312" w:hAnsi="楷体" w:hint="eastAsia"/>
          <w:sz w:val="32"/>
          <w:szCs w:val="32"/>
        </w:rPr>
        <w:t>持平。</w:t>
      </w:r>
    </w:p>
    <w:p w14:paraId="6B51925E" w14:textId="77777777" w:rsidR="00492398" w:rsidRPr="004E70EA" w:rsidRDefault="0080581A">
      <w:pPr>
        <w:widowControl/>
        <w:spacing w:line="360" w:lineRule="auto"/>
        <w:jc w:val="center"/>
        <w:rPr>
          <w:rFonts w:ascii="Times New Roman" w:eastAsia="黑体" w:hAnsi="Times New Roman" w:cs="Times New Roman"/>
          <w:bCs/>
          <w:kern w:val="0"/>
          <w:sz w:val="24"/>
          <w:szCs w:val="24"/>
        </w:rPr>
      </w:pPr>
      <w:r w:rsidRPr="004E70EA">
        <w:rPr>
          <w:rFonts w:ascii="Times New Roman" w:eastAsia="黑体" w:hAnsi="Times New Roman" w:cs="Times New Roman" w:hint="eastAsia"/>
          <w:bCs/>
          <w:kern w:val="0"/>
          <w:sz w:val="24"/>
          <w:szCs w:val="24"/>
        </w:rPr>
        <w:t>推荐方案与其他省份及</w:t>
      </w:r>
      <w:proofErr w:type="gramStart"/>
      <w:r w:rsidRPr="004E70EA">
        <w:rPr>
          <w:rFonts w:ascii="Times New Roman" w:eastAsia="黑体" w:hAnsi="Times New Roman" w:cs="Times New Roman" w:hint="eastAsia"/>
          <w:bCs/>
          <w:kern w:val="0"/>
          <w:sz w:val="24"/>
          <w:szCs w:val="24"/>
        </w:rPr>
        <w:t>银百高速</w:t>
      </w:r>
      <w:proofErr w:type="gramEnd"/>
      <w:r w:rsidRPr="004E70EA">
        <w:rPr>
          <w:rFonts w:ascii="Times New Roman" w:eastAsia="黑体" w:hAnsi="Times New Roman" w:cs="Times New Roman" w:hint="eastAsia"/>
          <w:bCs/>
          <w:kern w:val="0"/>
          <w:sz w:val="24"/>
          <w:szCs w:val="24"/>
        </w:rPr>
        <w:t>、海平高速收费标准</w:t>
      </w:r>
    </w:p>
    <w:tbl>
      <w:tblPr>
        <w:tblW w:w="8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99"/>
        <w:gridCol w:w="1282"/>
        <w:gridCol w:w="1570"/>
        <w:gridCol w:w="1425"/>
        <w:gridCol w:w="1356"/>
      </w:tblGrid>
      <w:tr w:rsidR="004E70EA" w:rsidRPr="004E70EA" w14:paraId="3B40EE94" w14:textId="77777777">
        <w:trPr>
          <w:trHeight w:val="367"/>
          <w:tblHeader/>
        </w:trPr>
        <w:tc>
          <w:tcPr>
            <w:tcW w:w="2699" w:type="dxa"/>
            <w:vMerge w:val="restart"/>
            <w:vAlign w:val="center"/>
          </w:tcPr>
          <w:p w14:paraId="33692393"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收费公路</w:t>
            </w:r>
          </w:p>
        </w:tc>
        <w:tc>
          <w:tcPr>
            <w:tcW w:w="5633" w:type="dxa"/>
            <w:gridSpan w:val="4"/>
            <w:vAlign w:val="center"/>
          </w:tcPr>
          <w:p w14:paraId="638688F4"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客车通行费收费标准（元</w:t>
            </w:r>
            <w:r w:rsidRPr="004E70EA">
              <w:rPr>
                <w:rFonts w:ascii="Times New Roman" w:eastAsia="仿宋_GB2312" w:hAnsi="Times New Roman" w:cs="Times New Roman"/>
                <w:b/>
                <w:kern w:val="0"/>
                <w:sz w:val="24"/>
                <w:szCs w:val="24"/>
              </w:rPr>
              <w:t>/</w:t>
            </w:r>
            <w:r w:rsidRPr="004E70EA">
              <w:rPr>
                <w:rFonts w:ascii="Times New Roman" w:eastAsia="仿宋_GB2312" w:hAnsi="Times New Roman" w:cs="Times New Roman"/>
                <w:b/>
                <w:kern w:val="0"/>
                <w:sz w:val="24"/>
                <w:szCs w:val="24"/>
              </w:rPr>
              <w:t>车</w:t>
            </w:r>
            <w:r w:rsidRPr="004E70EA">
              <w:rPr>
                <w:rFonts w:ascii="Times New Roman" w:eastAsia="仿宋_GB2312" w:hAnsi="Times New Roman" w:cs="Times New Roman"/>
                <w:b/>
                <w:kern w:val="0"/>
                <w:sz w:val="24"/>
                <w:szCs w:val="24"/>
              </w:rPr>
              <w:t>·</w:t>
            </w:r>
            <w:r w:rsidRPr="004E70EA">
              <w:rPr>
                <w:rFonts w:ascii="Times New Roman" w:eastAsia="仿宋_GB2312" w:hAnsi="Times New Roman" w:cs="Times New Roman"/>
                <w:b/>
                <w:kern w:val="0"/>
                <w:sz w:val="24"/>
                <w:szCs w:val="24"/>
              </w:rPr>
              <w:t>公里）</w:t>
            </w:r>
          </w:p>
        </w:tc>
      </w:tr>
      <w:tr w:rsidR="004E70EA" w:rsidRPr="004E70EA" w14:paraId="4978002E" w14:textId="77777777">
        <w:trPr>
          <w:trHeight w:val="367"/>
          <w:tblHeader/>
        </w:trPr>
        <w:tc>
          <w:tcPr>
            <w:tcW w:w="2699" w:type="dxa"/>
            <w:vMerge/>
            <w:vAlign w:val="center"/>
          </w:tcPr>
          <w:p w14:paraId="450D79DC" w14:textId="77777777" w:rsidR="00492398" w:rsidRPr="004E70EA" w:rsidRDefault="00492398">
            <w:pPr>
              <w:widowControl/>
              <w:jc w:val="center"/>
              <w:rPr>
                <w:rFonts w:ascii="Times New Roman" w:eastAsia="仿宋_GB2312" w:hAnsi="Times New Roman" w:cs="Times New Roman"/>
                <w:b/>
                <w:kern w:val="0"/>
                <w:sz w:val="24"/>
                <w:szCs w:val="24"/>
              </w:rPr>
            </w:pPr>
          </w:p>
        </w:tc>
        <w:tc>
          <w:tcPr>
            <w:tcW w:w="1282" w:type="dxa"/>
            <w:vAlign w:val="center"/>
          </w:tcPr>
          <w:p w14:paraId="3108BB73"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1</w:t>
            </w:r>
            <w:r w:rsidRPr="004E70EA">
              <w:rPr>
                <w:rFonts w:ascii="Times New Roman" w:eastAsia="仿宋_GB2312" w:hAnsi="Times New Roman" w:cs="Times New Roman"/>
                <w:b/>
                <w:kern w:val="0"/>
                <w:sz w:val="24"/>
                <w:szCs w:val="24"/>
              </w:rPr>
              <w:t>类客车</w:t>
            </w:r>
          </w:p>
        </w:tc>
        <w:tc>
          <w:tcPr>
            <w:tcW w:w="1570" w:type="dxa"/>
            <w:vAlign w:val="center"/>
          </w:tcPr>
          <w:p w14:paraId="370BEC0A"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2</w:t>
            </w:r>
            <w:r w:rsidRPr="004E70EA">
              <w:rPr>
                <w:rFonts w:ascii="Times New Roman" w:eastAsia="仿宋_GB2312" w:hAnsi="Times New Roman" w:cs="Times New Roman"/>
                <w:b/>
                <w:kern w:val="0"/>
                <w:sz w:val="24"/>
                <w:szCs w:val="24"/>
              </w:rPr>
              <w:t>类客车</w:t>
            </w:r>
          </w:p>
        </w:tc>
        <w:tc>
          <w:tcPr>
            <w:tcW w:w="1425" w:type="dxa"/>
            <w:vAlign w:val="center"/>
          </w:tcPr>
          <w:p w14:paraId="5F6B1D7D"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3</w:t>
            </w:r>
            <w:r w:rsidRPr="004E70EA">
              <w:rPr>
                <w:rFonts w:ascii="Times New Roman" w:eastAsia="仿宋_GB2312" w:hAnsi="Times New Roman" w:cs="Times New Roman"/>
                <w:b/>
                <w:kern w:val="0"/>
                <w:sz w:val="24"/>
                <w:szCs w:val="24"/>
              </w:rPr>
              <w:t>类客车</w:t>
            </w:r>
          </w:p>
        </w:tc>
        <w:tc>
          <w:tcPr>
            <w:tcW w:w="1356" w:type="dxa"/>
            <w:vAlign w:val="center"/>
          </w:tcPr>
          <w:p w14:paraId="2B5726CB" w14:textId="77777777" w:rsidR="00492398" w:rsidRPr="004E70EA" w:rsidRDefault="0080581A">
            <w:pPr>
              <w:widowControl/>
              <w:jc w:val="center"/>
              <w:rPr>
                <w:rFonts w:ascii="Times New Roman" w:eastAsia="仿宋_GB2312" w:hAnsi="Times New Roman" w:cs="Times New Roman"/>
                <w:b/>
                <w:kern w:val="0"/>
                <w:sz w:val="24"/>
                <w:szCs w:val="24"/>
              </w:rPr>
            </w:pPr>
            <w:r w:rsidRPr="004E70EA">
              <w:rPr>
                <w:rFonts w:ascii="Times New Roman" w:eastAsia="仿宋_GB2312" w:hAnsi="Times New Roman" w:cs="Times New Roman"/>
                <w:b/>
                <w:kern w:val="0"/>
                <w:sz w:val="24"/>
                <w:szCs w:val="24"/>
              </w:rPr>
              <w:t>4</w:t>
            </w:r>
            <w:r w:rsidRPr="004E70EA">
              <w:rPr>
                <w:rFonts w:ascii="Times New Roman" w:eastAsia="仿宋_GB2312" w:hAnsi="Times New Roman" w:cs="Times New Roman"/>
                <w:b/>
                <w:kern w:val="0"/>
                <w:sz w:val="24"/>
                <w:szCs w:val="24"/>
              </w:rPr>
              <w:t>类客车</w:t>
            </w:r>
          </w:p>
        </w:tc>
      </w:tr>
      <w:tr w:rsidR="004E70EA" w:rsidRPr="004E70EA" w14:paraId="176669E4" w14:textId="77777777">
        <w:trPr>
          <w:trHeight w:val="734"/>
        </w:trPr>
        <w:tc>
          <w:tcPr>
            <w:tcW w:w="2699" w:type="dxa"/>
            <w:vAlign w:val="center"/>
          </w:tcPr>
          <w:p w14:paraId="1BABB4A9"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宁夏</w:t>
            </w:r>
            <w:r w:rsidRPr="004E70EA">
              <w:rPr>
                <w:rFonts w:ascii="Times New Roman" w:eastAsia="仿宋_GB2312" w:hAnsi="Times New Roman" w:cs="Times New Roman"/>
                <w:bCs/>
                <w:kern w:val="0"/>
                <w:sz w:val="24"/>
                <w:szCs w:val="24"/>
              </w:rPr>
              <w:t>32</w:t>
            </w:r>
            <w:r w:rsidRPr="004E70EA">
              <w:rPr>
                <w:rFonts w:ascii="Times New Roman" w:eastAsia="仿宋_GB2312" w:hAnsi="Times New Roman" w:cs="Times New Roman"/>
                <w:bCs/>
                <w:kern w:val="0"/>
                <w:sz w:val="24"/>
                <w:szCs w:val="24"/>
              </w:rPr>
              <w:t>个收费公路项目现行标准</w:t>
            </w:r>
          </w:p>
        </w:tc>
        <w:tc>
          <w:tcPr>
            <w:tcW w:w="1282" w:type="dxa"/>
            <w:vAlign w:val="center"/>
          </w:tcPr>
          <w:p w14:paraId="253E89F8"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0.30</w:t>
            </w:r>
          </w:p>
        </w:tc>
        <w:tc>
          <w:tcPr>
            <w:tcW w:w="1570" w:type="dxa"/>
            <w:vAlign w:val="center"/>
          </w:tcPr>
          <w:p w14:paraId="6B3FA90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0.50</w:t>
            </w:r>
          </w:p>
        </w:tc>
        <w:tc>
          <w:tcPr>
            <w:tcW w:w="1425" w:type="dxa"/>
            <w:vAlign w:val="center"/>
          </w:tcPr>
          <w:p w14:paraId="0443C198"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0.70</w:t>
            </w:r>
          </w:p>
        </w:tc>
        <w:tc>
          <w:tcPr>
            <w:tcW w:w="1356" w:type="dxa"/>
            <w:vAlign w:val="center"/>
          </w:tcPr>
          <w:p w14:paraId="36668E1B"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0.85</w:t>
            </w:r>
          </w:p>
        </w:tc>
      </w:tr>
      <w:tr w:rsidR="004E70EA" w:rsidRPr="004E70EA" w14:paraId="2D8A492E" w14:textId="77777777">
        <w:trPr>
          <w:trHeight w:val="525"/>
        </w:trPr>
        <w:tc>
          <w:tcPr>
            <w:tcW w:w="2699" w:type="dxa"/>
            <w:vAlign w:val="center"/>
          </w:tcPr>
          <w:p w14:paraId="4EF91FA0"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中部六省平均</w:t>
            </w:r>
          </w:p>
          <w:p w14:paraId="463F281F"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（河南、湖北、湖南、江西、安徽、山西）</w:t>
            </w:r>
          </w:p>
        </w:tc>
        <w:tc>
          <w:tcPr>
            <w:tcW w:w="1282" w:type="dxa"/>
            <w:shd w:val="clear" w:color="auto" w:fill="auto"/>
            <w:vAlign w:val="center"/>
          </w:tcPr>
          <w:p w14:paraId="7FF315C8"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0.49</w:t>
            </w:r>
          </w:p>
        </w:tc>
        <w:tc>
          <w:tcPr>
            <w:tcW w:w="1570" w:type="dxa"/>
            <w:shd w:val="clear" w:color="auto" w:fill="auto"/>
            <w:vAlign w:val="center"/>
          </w:tcPr>
          <w:p w14:paraId="2B97A8C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0.78</w:t>
            </w:r>
          </w:p>
        </w:tc>
        <w:tc>
          <w:tcPr>
            <w:tcW w:w="1425" w:type="dxa"/>
            <w:shd w:val="clear" w:color="auto" w:fill="auto"/>
            <w:vAlign w:val="center"/>
          </w:tcPr>
          <w:p w14:paraId="74326501"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1.09</w:t>
            </w:r>
          </w:p>
        </w:tc>
        <w:tc>
          <w:tcPr>
            <w:tcW w:w="1356" w:type="dxa"/>
            <w:shd w:val="clear" w:color="auto" w:fill="auto"/>
            <w:vAlign w:val="center"/>
          </w:tcPr>
          <w:p w14:paraId="4C59D697"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1.39</w:t>
            </w:r>
          </w:p>
        </w:tc>
      </w:tr>
      <w:tr w:rsidR="004E70EA" w:rsidRPr="004E70EA" w14:paraId="1A3E5D2B" w14:textId="77777777">
        <w:trPr>
          <w:trHeight w:val="797"/>
        </w:trPr>
        <w:tc>
          <w:tcPr>
            <w:tcW w:w="2699" w:type="dxa"/>
            <w:vAlign w:val="center"/>
          </w:tcPr>
          <w:p w14:paraId="2D2639E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lastRenderedPageBreak/>
              <w:t>周边省份平均</w:t>
            </w:r>
          </w:p>
          <w:p w14:paraId="2E877A94"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w:t>
            </w:r>
            <w:r w:rsidRPr="004E70EA">
              <w:rPr>
                <w:rFonts w:ascii="Times New Roman" w:eastAsia="仿宋_GB2312" w:hAnsi="Times New Roman" w:cs="Times New Roman"/>
                <w:bCs/>
                <w:kern w:val="0"/>
                <w:sz w:val="24"/>
                <w:szCs w:val="24"/>
              </w:rPr>
              <w:t>陕西、甘肃、内蒙古</w:t>
            </w:r>
            <w:r w:rsidRPr="004E70EA">
              <w:rPr>
                <w:rFonts w:ascii="Times New Roman" w:eastAsia="仿宋_GB2312" w:hAnsi="Times New Roman" w:cs="Times New Roman" w:hint="eastAsia"/>
                <w:bCs/>
                <w:kern w:val="0"/>
                <w:sz w:val="24"/>
                <w:szCs w:val="24"/>
              </w:rPr>
              <w:t>、青海</w:t>
            </w:r>
            <w:r w:rsidRPr="004E70EA">
              <w:rPr>
                <w:rFonts w:ascii="Times New Roman" w:eastAsia="仿宋_GB2312" w:hAnsi="Times New Roman" w:cs="Times New Roman" w:hint="eastAsia"/>
                <w:bCs/>
                <w:kern w:val="0"/>
                <w:sz w:val="24"/>
                <w:szCs w:val="24"/>
              </w:rPr>
              <w:t>)</w:t>
            </w:r>
          </w:p>
        </w:tc>
        <w:tc>
          <w:tcPr>
            <w:tcW w:w="1282" w:type="dxa"/>
            <w:tcBorders>
              <w:bottom w:val="single" w:sz="12" w:space="0" w:color="auto"/>
            </w:tcBorders>
            <w:vAlign w:val="center"/>
          </w:tcPr>
          <w:p w14:paraId="1E7653B0"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0.46</w:t>
            </w:r>
          </w:p>
        </w:tc>
        <w:tc>
          <w:tcPr>
            <w:tcW w:w="1570" w:type="dxa"/>
            <w:tcBorders>
              <w:bottom w:val="single" w:sz="12" w:space="0" w:color="auto"/>
            </w:tcBorders>
            <w:vAlign w:val="center"/>
          </w:tcPr>
          <w:p w14:paraId="3C754B3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0.65</w:t>
            </w:r>
          </w:p>
        </w:tc>
        <w:tc>
          <w:tcPr>
            <w:tcW w:w="1425" w:type="dxa"/>
            <w:tcBorders>
              <w:bottom w:val="single" w:sz="12" w:space="0" w:color="auto"/>
            </w:tcBorders>
            <w:vAlign w:val="center"/>
          </w:tcPr>
          <w:p w14:paraId="7AD2A93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0.88</w:t>
            </w:r>
          </w:p>
        </w:tc>
        <w:tc>
          <w:tcPr>
            <w:tcW w:w="1356" w:type="dxa"/>
            <w:tcBorders>
              <w:bottom w:val="single" w:sz="12" w:space="0" w:color="auto"/>
            </w:tcBorders>
            <w:vAlign w:val="center"/>
          </w:tcPr>
          <w:p w14:paraId="7EB2539B"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1.22</w:t>
            </w:r>
          </w:p>
        </w:tc>
      </w:tr>
      <w:tr w:rsidR="004E70EA" w:rsidRPr="004E70EA" w14:paraId="772D2CC3" w14:textId="77777777">
        <w:trPr>
          <w:trHeight w:val="797"/>
        </w:trPr>
        <w:tc>
          <w:tcPr>
            <w:tcW w:w="2699" w:type="dxa"/>
            <w:vAlign w:val="center"/>
          </w:tcPr>
          <w:p w14:paraId="6588F7D6"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部分东部省份</w:t>
            </w:r>
          </w:p>
          <w:p w14:paraId="5298B5F1"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（天津、上海、山东、江苏、</w:t>
            </w:r>
            <w:r w:rsidRPr="004E70EA">
              <w:rPr>
                <w:rFonts w:ascii="Times New Roman" w:eastAsia="仿宋_GB2312" w:hAnsi="Times New Roman" w:cs="Times New Roman" w:hint="eastAsia"/>
                <w:bCs/>
                <w:kern w:val="0"/>
                <w:sz w:val="24"/>
                <w:szCs w:val="24"/>
              </w:rPr>
              <w:t>河北</w:t>
            </w:r>
            <w:r w:rsidRPr="004E70EA">
              <w:rPr>
                <w:rFonts w:ascii="Times New Roman" w:eastAsia="仿宋_GB2312" w:hAnsi="Times New Roman" w:cs="Times New Roman"/>
                <w:bCs/>
                <w:kern w:val="0"/>
                <w:sz w:val="24"/>
                <w:szCs w:val="24"/>
              </w:rPr>
              <w:t>）</w:t>
            </w:r>
          </w:p>
        </w:tc>
        <w:tc>
          <w:tcPr>
            <w:tcW w:w="1282" w:type="dxa"/>
            <w:tcBorders>
              <w:bottom w:val="single" w:sz="12" w:space="0" w:color="auto"/>
            </w:tcBorders>
            <w:vAlign w:val="center"/>
          </w:tcPr>
          <w:p w14:paraId="4788B94A"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0.49</w:t>
            </w:r>
          </w:p>
        </w:tc>
        <w:tc>
          <w:tcPr>
            <w:tcW w:w="1570" w:type="dxa"/>
            <w:tcBorders>
              <w:bottom w:val="single" w:sz="12" w:space="0" w:color="auto"/>
            </w:tcBorders>
            <w:vAlign w:val="center"/>
          </w:tcPr>
          <w:p w14:paraId="63392472"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0.72</w:t>
            </w:r>
          </w:p>
        </w:tc>
        <w:tc>
          <w:tcPr>
            <w:tcW w:w="1425" w:type="dxa"/>
            <w:tcBorders>
              <w:bottom w:val="single" w:sz="12" w:space="0" w:color="auto"/>
            </w:tcBorders>
            <w:vAlign w:val="center"/>
          </w:tcPr>
          <w:p w14:paraId="22381E14"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1.04</w:t>
            </w:r>
          </w:p>
        </w:tc>
        <w:tc>
          <w:tcPr>
            <w:tcW w:w="1356" w:type="dxa"/>
            <w:tcBorders>
              <w:bottom w:val="single" w:sz="12" w:space="0" w:color="auto"/>
            </w:tcBorders>
            <w:vAlign w:val="center"/>
          </w:tcPr>
          <w:p w14:paraId="5DE6B7FC"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1.17</w:t>
            </w:r>
          </w:p>
        </w:tc>
      </w:tr>
      <w:tr w:rsidR="004E70EA" w:rsidRPr="004E70EA" w14:paraId="32548699" w14:textId="77777777">
        <w:trPr>
          <w:trHeight w:val="797"/>
        </w:trPr>
        <w:tc>
          <w:tcPr>
            <w:tcW w:w="2699" w:type="dxa"/>
            <w:vAlign w:val="center"/>
          </w:tcPr>
          <w:p w14:paraId="1B1B3C76" w14:textId="77777777" w:rsidR="00492398" w:rsidRPr="004E70EA" w:rsidRDefault="0080581A">
            <w:pPr>
              <w:widowControl/>
              <w:jc w:val="center"/>
              <w:rPr>
                <w:rFonts w:ascii="Times New Roman" w:eastAsia="仿宋_GB2312" w:hAnsi="Times New Roman" w:cs="Times New Roman"/>
                <w:bCs/>
                <w:kern w:val="0"/>
                <w:sz w:val="24"/>
                <w:szCs w:val="24"/>
              </w:rPr>
            </w:pPr>
            <w:proofErr w:type="gramStart"/>
            <w:r w:rsidRPr="004E70EA">
              <w:rPr>
                <w:rFonts w:ascii="Times New Roman" w:eastAsia="仿宋_GB2312" w:hAnsi="Times New Roman" w:cs="Times New Roman"/>
                <w:bCs/>
                <w:kern w:val="0"/>
                <w:sz w:val="24"/>
                <w:szCs w:val="24"/>
              </w:rPr>
              <w:t>银百高速</w:t>
            </w:r>
            <w:proofErr w:type="gramEnd"/>
            <w:r w:rsidRPr="004E70EA">
              <w:rPr>
                <w:rFonts w:ascii="Times New Roman" w:eastAsia="仿宋_GB2312" w:hAnsi="Times New Roman" w:cs="Times New Roman" w:hint="eastAsia"/>
                <w:bCs/>
                <w:kern w:val="0"/>
                <w:sz w:val="24"/>
                <w:szCs w:val="24"/>
              </w:rPr>
              <w:t>（宁夏段）</w:t>
            </w:r>
          </w:p>
        </w:tc>
        <w:tc>
          <w:tcPr>
            <w:tcW w:w="1282" w:type="dxa"/>
            <w:tcBorders>
              <w:top w:val="single" w:sz="12" w:space="0" w:color="auto"/>
              <w:left w:val="nil"/>
              <w:bottom w:val="single" w:sz="12" w:space="0" w:color="auto"/>
              <w:right w:val="single" w:sz="12" w:space="0" w:color="auto"/>
            </w:tcBorders>
            <w:vAlign w:val="center"/>
          </w:tcPr>
          <w:p w14:paraId="7EEB4C0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left w:val="single" w:sz="12" w:space="0" w:color="auto"/>
              <w:bottom w:val="single" w:sz="12" w:space="0" w:color="auto"/>
              <w:right w:val="single" w:sz="12" w:space="0" w:color="auto"/>
            </w:tcBorders>
            <w:vAlign w:val="center"/>
          </w:tcPr>
          <w:p w14:paraId="23D0046E"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0.75</w:t>
            </w:r>
          </w:p>
        </w:tc>
        <w:tc>
          <w:tcPr>
            <w:tcW w:w="1425" w:type="dxa"/>
            <w:tcBorders>
              <w:top w:val="single" w:sz="12" w:space="0" w:color="auto"/>
              <w:left w:val="single" w:sz="12" w:space="0" w:color="auto"/>
              <w:bottom w:val="single" w:sz="12" w:space="0" w:color="auto"/>
              <w:right w:val="single" w:sz="12" w:space="0" w:color="auto"/>
            </w:tcBorders>
            <w:vAlign w:val="center"/>
          </w:tcPr>
          <w:p w14:paraId="7E46B4D1"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0.95</w:t>
            </w:r>
          </w:p>
        </w:tc>
        <w:tc>
          <w:tcPr>
            <w:tcW w:w="1356" w:type="dxa"/>
            <w:tcBorders>
              <w:top w:val="single" w:sz="12" w:space="0" w:color="auto"/>
              <w:left w:val="single" w:sz="12" w:space="0" w:color="auto"/>
              <w:bottom w:val="single" w:sz="12" w:space="0" w:color="auto"/>
              <w:right w:val="single" w:sz="12" w:space="0" w:color="auto"/>
            </w:tcBorders>
            <w:vAlign w:val="center"/>
          </w:tcPr>
          <w:p w14:paraId="7993B35A"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1.05</w:t>
            </w:r>
          </w:p>
        </w:tc>
      </w:tr>
      <w:tr w:rsidR="004E70EA" w:rsidRPr="004E70EA" w14:paraId="2DA6B295" w14:textId="77777777">
        <w:trPr>
          <w:trHeight w:val="797"/>
        </w:trPr>
        <w:tc>
          <w:tcPr>
            <w:tcW w:w="2699" w:type="dxa"/>
            <w:vAlign w:val="center"/>
          </w:tcPr>
          <w:p w14:paraId="6FBC5BA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海平</w:t>
            </w:r>
            <w:r w:rsidRPr="004E70EA">
              <w:rPr>
                <w:rFonts w:ascii="Times New Roman" w:eastAsia="仿宋_GB2312" w:hAnsi="Times New Roman" w:cs="Times New Roman"/>
                <w:bCs/>
                <w:kern w:val="0"/>
                <w:sz w:val="24"/>
                <w:szCs w:val="24"/>
              </w:rPr>
              <w:t>高速</w:t>
            </w:r>
          </w:p>
        </w:tc>
        <w:tc>
          <w:tcPr>
            <w:tcW w:w="1282" w:type="dxa"/>
            <w:tcBorders>
              <w:top w:val="single" w:sz="12" w:space="0" w:color="auto"/>
              <w:left w:val="nil"/>
              <w:bottom w:val="single" w:sz="12" w:space="0" w:color="auto"/>
              <w:right w:val="single" w:sz="12" w:space="0" w:color="auto"/>
            </w:tcBorders>
            <w:vAlign w:val="center"/>
          </w:tcPr>
          <w:p w14:paraId="2814AE6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left w:val="single" w:sz="12" w:space="0" w:color="auto"/>
              <w:bottom w:val="single" w:sz="12" w:space="0" w:color="auto"/>
              <w:right w:val="single" w:sz="12" w:space="0" w:color="auto"/>
            </w:tcBorders>
            <w:vAlign w:val="center"/>
          </w:tcPr>
          <w:p w14:paraId="3C73306F"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0</w:t>
            </w:r>
            <w:r w:rsidRPr="004E70EA">
              <w:rPr>
                <w:rFonts w:ascii="Times New Roman" w:eastAsia="仿宋_GB2312" w:hAnsi="Times New Roman" w:cs="Times New Roman"/>
                <w:bCs/>
                <w:kern w:val="0"/>
                <w:sz w:val="24"/>
                <w:szCs w:val="24"/>
              </w:rPr>
              <w:t>.75</w:t>
            </w:r>
          </w:p>
        </w:tc>
        <w:tc>
          <w:tcPr>
            <w:tcW w:w="1425" w:type="dxa"/>
            <w:tcBorders>
              <w:top w:val="single" w:sz="12" w:space="0" w:color="auto"/>
              <w:left w:val="single" w:sz="12" w:space="0" w:color="auto"/>
              <w:bottom w:val="single" w:sz="12" w:space="0" w:color="auto"/>
              <w:right w:val="single" w:sz="12" w:space="0" w:color="auto"/>
            </w:tcBorders>
            <w:vAlign w:val="center"/>
          </w:tcPr>
          <w:p w14:paraId="2A15E0B3"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1</w:t>
            </w:r>
            <w:r w:rsidRPr="004E70EA">
              <w:rPr>
                <w:rFonts w:ascii="Times New Roman" w:eastAsia="仿宋_GB2312" w:hAnsi="Times New Roman" w:cs="Times New Roman"/>
                <w:bCs/>
                <w:kern w:val="0"/>
                <w:sz w:val="24"/>
                <w:szCs w:val="24"/>
              </w:rPr>
              <w:t>.05</w:t>
            </w:r>
          </w:p>
        </w:tc>
        <w:tc>
          <w:tcPr>
            <w:tcW w:w="1356" w:type="dxa"/>
            <w:tcBorders>
              <w:top w:val="single" w:sz="12" w:space="0" w:color="auto"/>
              <w:left w:val="single" w:sz="12" w:space="0" w:color="auto"/>
              <w:bottom w:val="single" w:sz="12" w:space="0" w:color="auto"/>
              <w:right w:val="single" w:sz="12" w:space="0" w:color="auto"/>
            </w:tcBorders>
            <w:vAlign w:val="center"/>
          </w:tcPr>
          <w:p w14:paraId="245A0CB8"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hint="eastAsia"/>
                <w:bCs/>
                <w:kern w:val="0"/>
                <w:sz w:val="24"/>
                <w:szCs w:val="24"/>
              </w:rPr>
              <w:t>1</w:t>
            </w:r>
            <w:r w:rsidRPr="004E70EA">
              <w:rPr>
                <w:rFonts w:ascii="Times New Roman" w:eastAsia="仿宋_GB2312" w:hAnsi="Times New Roman" w:cs="Times New Roman"/>
                <w:bCs/>
                <w:kern w:val="0"/>
                <w:sz w:val="24"/>
                <w:szCs w:val="24"/>
              </w:rPr>
              <w:t>.28</w:t>
            </w:r>
          </w:p>
        </w:tc>
      </w:tr>
      <w:tr w:rsidR="004E70EA" w:rsidRPr="004E70EA" w14:paraId="0CC5042E" w14:textId="77777777">
        <w:trPr>
          <w:trHeight w:val="724"/>
        </w:trPr>
        <w:tc>
          <w:tcPr>
            <w:tcW w:w="2699" w:type="dxa"/>
            <w:vAlign w:val="center"/>
          </w:tcPr>
          <w:p w14:paraId="6F1DB96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宁夏</w:t>
            </w:r>
            <w:r w:rsidRPr="004E70EA">
              <w:rPr>
                <w:rFonts w:ascii="Times New Roman" w:eastAsia="仿宋_GB2312" w:hAnsi="Times New Roman" w:cs="Times New Roman"/>
                <w:bCs/>
                <w:kern w:val="0"/>
                <w:sz w:val="24"/>
                <w:szCs w:val="24"/>
              </w:rPr>
              <w:t>32</w:t>
            </w:r>
            <w:r w:rsidRPr="004E70EA">
              <w:rPr>
                <w:rFonts w:ascii="Times New Roman" w:eastAsia="仿宋_GB2312" w:hAnsi="Times New Roman" w:cs="Times New Roman"/>
                <w:bCs/>
                <w:kern w:val="0"/>
                <w:sz w:val="24"/>
                <w:szCs w:val="24"/>
              </w:rPr>
              <w:t>个收费公路项目</w:t>
            </w:r>
            <w:r w:rsidRPr="004E70EA">
              <w:rPr>
                <w:rFonts w:ascii="Times New Roman" w:eastAsia="仿宋_GB2312" w:hAnsi="Times New Roman" w:cs="Times New Roman" w:hint="eastAsia"/>
                <w:bCs/>
                <w:kern w:val="0"/>
                <w:sz w:val="24"/>
                <w:szCs w:val="24"/>
              </w:rPr>
              <w:t>推荐方案</w:t>
            </w:r>
          </w:p>
        </w:tc>
        <w:tc>
          <w:tcPr>
            <w:tcW w:w="1282" w:type="dxa"/>
            <w:tcBorders>
              <w:top w:val="single" w:sz="12" w:space="0" w:color="auto"/>
            </w:tcBorders>
            <w:vAlign w:val="center"/>
          </w:tcPr>
          <w:p w14:paraId="625E4B87"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0.45</w:t>
            </w:r>
          </w:p>
        </w:tc>
        <w:tc>
          <w:tcPr>
            <w:tcW w:w="1570" w:type="dxa"/>
            <w:tcBorders>
              <w:top w:val="single" w:sz="12" w:space="0" w:color="auto"/>
            </w:tcBorders>
            <w:vAlign w:val="center"/>
          </w:tcPr>
          <w:p w14:paraId="5684735A"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0.65</w:t>
            </w:r>
          </w:p>
        </w:tc>
        <w:tc>
          <w:tcPr>
            <w:tcW w:w="1425" w:type="dxa"/>
            <w:tcBorders>
              <w:top w:val="single" w:sz="12" w:space="0" w:color="auto"/>
            </w:tcBorders>
            <w:vAlign w:val="center"/>
          </w:tcPr>
          <w:p w14:paraId="324A207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0.85</w:t>
            </w:r>
          </w:p>
        </w:tc>
        <w:tc>
          <w:tcPr>
            <w:tcW w:w="1356" w:type="dxa"/>
            <w:tcBorders>
              <w:top w:val="single" w:sz="12" w:space="0" w:color="auto"/>
            </w:tcBorders>
            <w:vAlign w:val="center"/>
          </w:tcPr>
          <w:p w14:paraId="60CBFD65" w14:textId="77777777" w:rsidR="00492398" w:rsidRPr="004E70EA" w:rsidRDefault="0080581A">
            <w:pPr>
              <w:widowControl/>
              <w:jc w:val="center"/>
              <w:rPr>
                <w:rFonts w:ascii="Times New Roman" w:eastAsia="仿宋_GB2312" w:hAnsi="Times New Roman" w:cs="Times New Roman"/>
                <w:bCs/>
                <w:kern w:val="0"/>
                <w:sz w:val="24"/>
                <w:szCs w:val="24"/>
              </w:rPr>
            </w:pPr>
            <w:r w:rsidRPr="004E70EA">
              <w:rPr>
                <w:rFonts w:ascii="Times New Roman" w:eastAsia="仿宋_GB2312" w:hAnsi="Times New Roman" w:cs="Times New Roman"/>
                <w:bCs/>
                <w:kern w:val="0"/>
                <w:sz w:val="24"/>
                <w:szCs w:val="24"/>
              </w:rPr>
              <w:t>1.05</w:t>
            </w:r>
          </w:p>
        </w:tc>
      </w:tr>
    </w:tbl>
    <w:p w14:paraId="7D3E0F2E" w14:textId="77777777" w:rsidR="00492398" w:rsidRPr="004E70EA" w:rsidRDefault="0080581A">
      <w:pPr>
        <w:ind w:firstLineChars="200" w:firstLine="640"/>
        <w:jc w:val="left"/>
        <w:rPr>
          <w:rFonts w:ascii="黑体" w:eastAsia="黑体" w:hAnsi="黑体"/>
          <w:sz w:val="32"/>
          <w:szCs w:val="32"/>
        </w:rPr>
      </w:pPr>
      <w:bookmarkStart w:id="12" w:name="_Toc160373295"/>
      <w:bookmarkEnd w:id="0"/>
      <w:r w:rsidRPr="004E70EA">
        <w:rPr>
          <w:rFonts w:ascii="黑体" w:eastAsia="黑体" w:hAnsi="黑体" w:hint="eastAsia"/>
          <w:sz w:val="32"/>
          <w:szCs w:val="32"/>
        </w:rPr>
        <w:t>四、</w:t>
      </w:r>
      <w:r w:rsidRPr="004E70EA">
        <w:rPr>
          <w:rFonts w:ascii="黑体" w:eastAsia="黑体" w:hAnsi="黑体"/>
          <w:sz w:val="32"/>
          <w:szCs w:val="32"/>
        </w:rPr>
        <w:t>社会影响分析</w:t>
      </w:r>
      <w:bookmarkEnd w:id="12"/>
    </w:p>
    <w:p w14:paraId="50D959F0"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推荐方案各车型收费标准</w:t>
      </w:r>
      <w:bookmarkStart w:id="13" w:name="_Hlk164951109"/>
      <w:r w:rsidRPr="004E70EA">
        <w:rPr>
          <w:rFonts w:ascii="仿宋_GB2312" w:eastAsia="仿宋_GB2312" w:hAnsi="楷体" w:hint="eastAsia"/>
          <w:sz w:val="32"/>
          <w:szCs w:val="32"/>
        </w:rPr>
        <w:t>持平或低于</w:t>
      </w:r>
      <w:bookmarkEnd w:id="13"/>
      <w:r w:rsidRPr="004E70EA">
        <w:rPr>
          <w:rFonts w:ascii="仿宋_GB2312" w:eastAsia="仿宋_GB2312" w:hAnsi="楷体" w:hint="eastAsia"/>
          <w:sz w:val="32"/>
          <w:szCs w:val="32"/>
        </w:rPr>
        <w:t>周边省份平均水平及宁夏</w:t>
      </w:r>
      <w:proofErr w:type="gramStart"/>
      <w:r w:rsidRPr="004E70EA">
        <w:rPr>
          <w:rFonts w:ascii="仿宋_GB2312" w:eastAsia="仿宋_GB2312" w:hAnsi="楷体" w:hint="eastAsia"/>
          <w:sz w:val="32"/>
          <w:szCs w:val="32"/>
        </w:rPr>
        <w:t>银百高速</w:t>
      </w:r>
      <w:proofErr w:type="gramEnd"/>
      <w:r w:rsidRPr="004E70EA">
        <w:rPr>
          <w:rFonts w:ascii="仿宋_GB2312" w:eastAsia="仿宋_GB2312" w:hAnsi="楷体" w:hint="eastAsia"/>
          <w:sz w:val="32"/>
          <w:szCs w:val="32"/>
        </w:rPr>
        <w:t>、海平高速，各车型收费标准全部低于中部六省及部分东部省份平均水平。推荐方案符合2019年3月20日自治区人民政府专题会议：“适时研究提出合理调整高速公路收费标准的意见，逐步使我区高速公路收费标准与投入资金相匹配、与周边省份相平衡”的会议精神，对我区经济社会发展影响较小。总体来看，拟调整的客车通行费收费标准社会影响有限，社会稳定风险可控，具体分析如下。</w:t>
      </w:r>
    </w:p>
    <w:p w14:paraId="3D5C1A57"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从总体用户角度来看，2021年区内高速公路客车通行总里程为27.13亿公里，根据调整后的收费标准，全年增加通行费收入4.07亿元，由2022年宁夏回族自治区统计年鉴可知：2021年我区人均交通支出2726.3元， 2021年全区总</w:t>
      </w:r>
      <w:r w:rsidRPr="004E70EA">
        <w:rPr>
          <w:rFonts w:ascii="仿宋_GB2312" w:eastAsia="仿宋_GB2312" w:hAnsi="楷体" w:hint="eastAsia"/>
          <w:sz w:val="32"/>
          <w:szCs w:val="32"/>
        </w:rPr>
        <w:lastRenderedPageBreak/>
        <w:t>人口725万人，全年交通总支出为197.66亿元，收费标准调整后新增加的交通出行成本占交通支出总费用的2.06%，增加成本占比相对较低。</w:t>
      </w:r>
    </w:p>
    <w:p w14:paraId="116B4065"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从个体用户角度来看，出行综合成本上升有限。假设1类客车每百公里油耗7升，按7.88元/</w:t>
      </w:r>
      <w:proofErr w:type="gramStart"/>
      <w:r w:rsidRPr="004E70EA">
        <w:rPr>
          <w:rFonts w:ascii="仿宋_GB2312" w:eastAsia="仿宋_GB2312" w:hAnsi="楷体" w:hint="eastAsia"/>
          <w:sz w:val="32"/>
          <w:szCs w:val="32"/>
        </w:rPr>
        <w:t>升计算</w:t>
      </w:r>
      <w:proofErr w:type="gramEnd"/>
      <w:r w:rsidRPr="004E70EA">
        <w:rPr>
          <w:rFonts w:ascii="仿宋_GB2312" w:eastAsia="仿宋_GB2312" w:hAnsi="楷体" w:hint="eastAsia"/>
          <w:sz w:val="32"/>
          <w:szCs w:val="32"/>
        </w:rPr>
        <w:t>每公里燃油费用为0.55元，在不考虑时间成本和车辆折旧等间接成本的情况下，客车费率调整</w:t>
      </w:r>
      <w:proofErr w:type="gramStart"/>
      <w:r w:rsidRPr="004E70EA">
        <w:rPr>
          <w:rFonts w:ascii="仿宋_GB2312" w:eastAsia="仿宋_GB2312" w:hAnsi="楷体" w:hint="eastAsia"/>
          <w:sz w:val="32"/>
          <w:szCs w:val="32"/>
        </w:rPr>
        <w:t>前综合</w:t>
      </w:r>
      <w:proofErr w:type="gramEnd"/>
      <w:r w:rsidRPr="004E70EA">
        <w:rPr>
          <w:rFonts w:ascii="仿宋_GB2312" w:eastAsia="仿宋_GB2312" w:hAnsi="楷体" w:hint="eastAsia"/>
          <w:sz w:val="32"/>
          <w:szCs w:val="32"/>
        </w:rPr>
        <w:t>出行直接成本费用为0.85元/公里，调整后为1元/公里，增加约17.6%，增加的综合成本较低。总体来说，小客车出行人群对价格敏感度较低，通行费上涨对个体出行选择和支出压力影响较小。同时，以通勤为主的出行群体和低收入人群对通行费价格上涨会更加敏感，后期应加强关注。同时，2至4类客车通行费相对涨价幅度较低、且燃油成本占比更高，新增通行费涨幅占综合直接出行成本较低。从用户出行体验角度来看，收费标准调整后，高速公路设施和服务水平的提升更有保障，将享受到更好的出行服务。</w:t>
      </w:r>
    </w:p>
    <w:p w14:paraId="5A920C6D"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从客运企业角度来看，行驶高速的运输线路成本增加。高速公路客车用户以1类客车为主。据2021年客车交通量统计，一至四类车型占比分别为96.56%、0.34%、0.85%、2.25%。本次客车收费调整1类</w:t>
      </w:r>
      <w:proofErr w:type="gramStart"/>
      <w:r w:rsidRPr="004E70EA">
        <w:rPr>
          <w:rFonts w:ascii="仿宋_GB2312" w:eastAsia="仿宋_GB2312" w:hAnsi="楷体" w:hint="eastAsia"/>
          <w:sz w:val="32"/>
          <w:szCs w:val="32"/>
        </w:rPr>
        <w:t>客车涨幅</w:t>
      </w:r>
      <w:proofErr w:type="gramEnd"/>
      <w:r w:rsidRPr="004E70EA">
        <w:rPr>
          <w:rFonts w:ascii="仿宋_GB2312" w:eastAsia="仿宋_GB2312" w:hAnsi="楷体" w:hint="eastAsia"/>
          <w:sz w:val="32"/>
          <w:szCs w:val="32"/>
        </w:rPr>
        <w:t>最多为50%；二至四类涨幅较少，分别为30%、21.43%、23.53%。对客运企业的影响少于对单个用户主体的影响。一方面客运企业运营成本上升，企</w:t>
      </w:r>
      <w:r w:rsidRPr="004E70EA">
        <w:rPr>
          <w:rFonts w:ascii="仿宋_GB2312" w:eastAsia="仿宋_GB2312" w:hAnsi="楷体" w:hint="eastAsia"/>
          <w:sz w:val="32"/>
          <w:szCs w:val="32"/>
        </w:rPr>
        <w:lastRenderedPageBreak/>
        <w:t>业运营压力增大，可能导致部分线路票价上升和客流转移。另一方面，由于小客车出行成本增加，部分出行特别是通勤出行有可能转向城际公共交通出行。城际巴士、定制公交等客流会有所上升，客运企业运营压力会有所缓解。</w:t>
      </w:r>
    </w:p>
    <w:p w14:paraId="2FF3921B"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从社会货运成本的角度来看，本次调整不涉及货车收费标准，因此，本次客车通行费收费标准调整不会增加社会物流成本，不会造成物价上涨。</w:t>
      </w:r>
    </w:p>
    <w:p w14:paraId="2E38EDDA" w14:textId="77777777" w:rsidR="00492398" w:rsidRPr="004E70EA" w:rsidRDefault="0080581A">
      <w:pPr>
        <w:ind w:firstLineChars="200" w:firstLine="640"/>
        <w:rPr>
          <w:rFonts w:ascii="仿宋_GB2312" w:eastAsia="仿宋_GB2312" w:hAnsi="楷体"/>
          <w:sz w:val="32"/>
          <w:szCs w:val="32"/>
        </w:rPr>
      </w:pPr>
      <w:r w:rsidRPr="004E70EA">
        <w:rPr>
          <w:rFonts w:ascii="仿宋_GB2312" w:eastAsia="仿宋_GB2312" w:hAnsi="楷体" w:hint="eastAsia"/>
          <w:sz w:val="32"/>
          <w:szCs w:val="32"/>
        </w:rPr>
        <w:t>从全区经济发展角度来看，客车出行主要涉及通勤（学）、旅游、商务、探亲等出行行为，其影响可由增加的出行成本与可支配收入占比来反映。2021年全区人均可支配收入为2.79万元，全区可支配收入总计为2022.75亿元；因收费标准调整增加的出行成本占可支配收入的比例为0.20%，占比极低，因此，收费标准调整后基本不会对全区社会经济发展造成影响。</w:t>
      </w:r>
    </w:p>
    <w:sectPr w:rsidR="00492398" w:rsidRPr="004E70E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C120" w14:textId="77777777" w:rsidR="00CA3806" w:rsidRDefault="00CA3806">
      <w:r>
        <w:separator/>
      </w:r>
    </w:p>
  </w:endnote>
  <w:endnote w:type="continuationSeparator" w:id="0">
    <w:p w14:paraId="27D29B28" w14:textId="77777777" w:rsidR="00CA3806" w:rsidRDefault="00CA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44711"/>
    </w:sdtPr>
    <w:sdtEndPr>
      <w:rPr>
        <w:rFonts w:ascii="仿宋_GB2312" w:eastAsia="仿宋_GB2312" w:hint="eastAsia"/>
        <w:sz w:val="32"/>
        <w:szCs w:val="32"/>
      </w:rPr>
    </w:sdtEndPr>
    <w:sdtContent>
      <w:p w14:paraId="32797E84" w14:textId="77777777" w:rsidR="0080581A" w:rsidRDefault="0080581A">
        <w:pPr>
          <w:pStyle w:val="ae"/>
          <w:jc w:val="center"/>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Pr>
            <w:rFonts w:ascii="仿宋_GB2312" w:eastAsia="仿宋_GB2312" w:hint="eastAsia"/>
            <w:sz w:val="32"/>
            <w:szCs w:val="32"/>
          </w:rPr>
          <w:t>2</w:t>
        </w:r>
        <w:r>
          <w:rPr>
            <w:rFonts w:ascii="仿宋_GB2312" w:eastAsia="仿宋_GB2312" w:hint="eastAsia"/>
            <w:sz w:val="32"/>
            <w:szCs w:val="32"/>
          </w:rPr>
          <w:fldChar w:fldCharType="end"/>
        </w:r>
      </w:p>
    </w:sdtContent>
  </w:sdt>
  <w:p w14:paraId="79F74E8A" w14:textId="77777777" w:rsidR="0080581A" w:rsidRDefault="008058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5512" w14:textId="77777777" w:rsidR="00CA3806" w:rsidRDefault="00CA3806">
      <w:r>
        <w:separator/>
      </w:r>
    </w:p>
  </w:footnote>
  <w:footnote w:type="continuationSeparator" w:id="0">
    <w:p w14:paraId="27E52C15" w14:textId="77777777" w:rsidR="00CA3806" w:rsidRDefault="00CA3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yN2U1YjdlNzcyYWM2YTQ1MDJjMTEzMWY5YmI5NTQifQ=="/>
  </w:docVars>
  <w:rsids>
    <w:rsidRoot w:val="004B0C1D"/>
    <w:rsid w:val="0001447F"/>
    <w:rsid w:val="00024BF4"/>
    <w:rsid w:val="0002607F"/>
    <w:rsid w:val="000263ED"/>
    <w:rsid w:val="00034A67"/>
    <w:rsid w:val="0004192F"/>
    <w:rsid w:val="0006061F"/>
    <w:rsid w:val="000631D5"/>
    <w:rsid w:val="000640D4"/>
    <w:rsid w:val="00065A2E"/>
    <w:rsid w:val="000707A0"/>
    <w:rsid w:val="00081EE8"/>
    <w:rsid w:val="0008208B"/>
    <w:rsid w:val="000873C0"/>
    <w:rsid w:val="00092A53"/>
    <w:rsid w:val="000A3380"/>
    <w:rsid w:val="000A4FF7"/>
    <w:rsid w:val="000A6F15"/>
    <w:rsid w:val="000B31EB"/>
    <w:rsid w:val="000B462A"/>
    <w:rsid w:val="000B6802"/>
    <w:rsid w:val="000C20F6"/>
    <w:rsid w:val="000C2A41"/>
    <w:rsid w:val="000C2F67"/>
    <w:rsid w:val="000C490C"/>
    <w:rsid w:val="000D5BBD"/>
    <w:rsid w:val="000E170D"/>
    <w:rsid w:val="000E64DB"/>
    <w:rsid w:val="000E7B58"/>
    <w:rsid w:val="000E7C21"/>
    <w:rsid w:val="000F335B"/>
    <w:rsid w:val="000F3EA1"/>
    <w:rsid w:val="00100FF0"/>
    <w:rsid w:val="00110848"/>
    <w:rsid w:val="00114B4F"/>
    <w:rsid w:val="001151A4"/>
    <w:rsid w:val="0012042C"/>
    <w:rsid w:val="00123DA0"/>
    <w:rsid w:val="00124EAA"/>
    <w:rsid w:val="00127061"/>
    <w:rsid w:val="00132F2B"/>
    <w:rsid w:val="00134187"/>
    <w:rsid w:val="00134908"/>
    <w:rsid w:val="00136414"/>
    <w:rsid w:val="00154D9A"/>
    <w:rsid w:val="0016327D"/>
    <w:rsid w:val="00170F81"/>
    <w:rsid w:val="00177EB9"/>
    <w:rsid w:val="001838B3"/>
    <w:rsid w:val="00186FFD"/>
    <w:rsid w:val="00187518"/>
    <w:rsid w:val="00191097"/>
    <w:rsid w:val="001A066E"/>
    <w:rsid w:val="001B4772"/>
    <w:rsid w:val="001B6CC5"/>
    <w:rsid w:val="001C4B27"/>
    <w:rsid w:val="001E3F9D"/>
    <w:rsid w:val="001E7A1A"/>
    <w:rsid w:val="00203241"/>
    <w:rsid w:val="002206B4"/>
    <w:rsid w:val="00224B8F"/>
    <w:rsid w:val="00234333"/>
    <w:rsid w:val="0024325B"/>
    <w:rsid w:val="002469D4"/>
    <w:rsid w:val="002515CF"/>
    <w:rsid w:val="00263FBD"/>
    <w:rsid w:val="002700BB"/>
    <w:rsid w:val="002830F1"/>
    <w:rsid w:val="00286C4B"/>
    <w:rsid w:val="0028775C"/>
    <w:rsid w:val="00295A40"/>
    <w:rsid w:val="0029628C"/>
    <w:rsid w:val="00297A5C"/>
    <w:rsid w:val="002B29D0"/>
    <w:rsid w:val="002E20D3"/>
    <w:rsid w:val="00302334"/>
    <w:rsid w:val="003203D8"/>
    <w:rsid w:val="00331F31"/>
    <w:rsid w:val="0033351E"/>
    <w:rsid w:val="00335201"/>
    <w:rsid w:val="003452B5"/>
    <w:rsid w:val="00347357"/>
    <w:rsid w:val="00357F09"/>
    <w:rsid w:val="0036141A"/>
    <w:rsid w:val="00361ADB"/>
    <w:rsid w:val="0036642F"/>
    <w:rsid w:val="00370B89"/>
    <w:rsid w:val="00372551"/>
    <w:rsid w:val="00372A10"/>
    <w:rsid w:val="00375441"/>
    <w:rsid w:val="003821EE"/>
    <w:rsid w:val="00385313"/>
    <w:rsid w:val="00392935"/>
    <w:rsid w:val="003A212E"/>
    <w:rsid w:val="003A3D0E"/>
    <w:rsid w:val="003A4526"/>
    <w:rsid w:val="003A56A5"/>
    <w:rsid w:val="003C091F"/>
    <w:rsid w:val="003C10AF"/>
    <w:rsid w:val="003D1E65"/>
    <w:rsid w:val="003D499D"/>
    <w:rsid w:val="003E365E"/>
    <w:rsid w:val="003E3F33"/>
    <w:rsid w:val="003F34EC"/>
    <w:rsid w:val="0040484C"/>
    <w:rsid w:val="00411C96"/>
    <w:rsid w:val="0041355B"/>
    <w:rsid w:val="004241CA"/>
    <w:rsid w:val="004342D5"/>
    <w:rsid w:val="00436593"/>
    <w:rsid w:val="0043718F"/>
    <w:rsid w:val="00460214"/>
    <w:rsid w:val="00463593"/>
    <w:rsid w:val="00492398"/>
    <w:rsid w:val="00494E6B"/>
    <w:rsid w:val="004B0C1D"/>
    <w:rsid w:val="004B1945"/>
    <w:rsid w:val="004C38BA"/>
    <w:rsid w:val="004E2566"/>
    <w:rsid w:val="004E4B34"/>
    <w:rsid w:val="004E6026"/>
    <w:rsid w:val="004E70EA"/>
    <w:rsid w:val="004F3154"/>
    <w:rsid w:val="00502978"/>
    <w:rsid w:val="005068D4"/>
    <w:rsid w:val="0051519E"/>
    <w:rsid w:val="00524619"/>
    <w:rsid w:val="005329F9"/>
    <w:rsid w:val="00533F9B"/>
    <w:rsid w:val="005378CF"/>
    <w:rsid w:val="0054031E"/>
    <w:rsid w:val="00544C5E"/>
    <w:rsid w:val="00544D70"/>
    <w:rsid w:val="00550427"/>
    <w:rsid w:val="00550A2B"/>
    <w:rsid w:val="00555776"/>
    <w:rsid w:val="005564FB"/>
    <w:rsid w:val="00562924"/>
    <w:rsid w:val="00573F6C"/>
    <w:rsid w:val="00575B2A"/>
    <w:rsid w:val="00576D9E"/>
    <w:rsid w:val="00577773"/>
    <w:rsid w:val="00581FC6"/>
    <w:rsid w:val="005A1C45"/>
    <w:rsid w:val="005A67F8"/>
    <w:rsid w:val="005A734E"/>
    <w:rsid w:val="005B759C"/>
    <w:rsid w:val="005C0E7B"/>
    <w:rsid w:val="005C376B"/>
    <w:rsid w:val="005C77B4"/>
    <w:rsid w:val="005D35B3"/>
    <w:rsid w:val="005D562E"/>
    <w:rsid w:val="005E3102"/>
    <w:rsid w:val="00600D70"/>
    <w:rsid w:val="00610074"/>
    <w:rsid w:val="0061266D"/>
    <w:rsid w:val="006138B2"/>
    <w:rsid w:val="00617E5F"/>
    <w:rsid w:val="0062133D"/>
    <w:rsid w:val="006270C5"/>
    <w:rsid w:val="00631636"/>
    <w:rsid w:val="0063733D"/>
    <w:rsid w:val="00642592"/>
    <w:rsid w:val="006456EC"/>
    <w:rsid w:val="00651598"/>
    <w:rsid w:val="006530E2"/>
    <w:rsid w:val="00663EA4"/>
    <w:rsid w:val="00664972"/>
    <w:rsid w:val="006652ED"/>
    <w:rsid w:val="00665CDD"/>
    <w:rsid w:val="00667AF3"/>
    <w:rsid w:val="00676385"/>
    <w:rsid w:val="00683B99"/>
    <w:rsid w:val="00693B9F"/>
    <w:rsid w:val="006A4934"/>
    <w:rsid w:val="006A7961"/>
    <w:rsid w:val="006B0D3E"/>
    <w:rsid w:val="006B29DA"/>
    <w:rsid w:val="006C18D9"/>
    <w:rsid w:val="006C5EA4"/>
    <w:rsid w:val="006D3641"/>
    <w:rsid w:val="006E32F8"/>
    <w:rsid w:val="006F629F"/>
    <w:rsid w:val="0070145C"/>
    <w:rsid w:val="00705E9F"/>
    <w:rsid w:val="0071199A"/>
    <w:rsid w:val="00727AD4"/>
    <w:rsid w:val="00732D48"/>
    <w:rsid w:val="00735C15"/>
    <w:rsid w:val="007404FD"/>
    <w:rsid w:val="0074592D"/>
    <w:rsid w:val="00746F61"/>
    <w:rsid w:val="00763093"/>
    <w:rsid w:val="00765738"/>
    <w:rsid w:val="00783FFE"/>
    <w:rsid w:val="00795362"/>
    <w:rsid w:val="007A3BE4"/>
    <w:rsid w:val="007B7998"/>
    <w:rsid w:val="007C30F0"/>
    <w:rsid w:val="007C541E"/>
    <w:rsid w:val="007D4A10"/>
    <w:rsid w:val="007E262A"/>
    <w:rsid w:val="007E5181"/>
    <w:rsid w:val="007E5FD5"/>
    <w:rsid w:val="007E7D3D"/>
    <w:rsid w:val="007F25F2"/>
    <w:rsid w:val="007F355B"/>
    <w:rsid w:val="00802110"/>
    <w:rsid w:val="00802A5E"/>
    <w:rsid w:val="0080544D"/>
    <w:rsid w:val="0080581A"/>
    <w:rsid w:val="00820F89"/>
    <w:rsid w:val="008247CE"/>
    <w:rsid w:val="0083416B"/>
    <w:rsid w:val="00834BF9"/>
    <w:rsid w:val="00843288"/>
    <w:rsid w:val="00860E2E"/>
    <w:rsid w:val="00866E1C"/>
    <w:rsid w:val="00873990"/>
    <w:rsid w:val="00883D2E"/>
    <w:rsid w:val="00890EF6"/>
    <w:rsid w:val="0089542E"/>
    <w:rsid w:val="008977BF"/>
    <w:rsid w:val="008C5F2A"/>
    <w:rsid w:val="008C7F64"/>
    <w:rsid w:val="008E3D8D"/>
    <w:rsid w:val="008F6A64"/>
    <w:rsid w:val="0090072A"/>
    <w:rsid w:val="0091046E"/>
    <w:rsid w:val="0091517D"/>
    <w:rsid w:val="009220EF"/>
    <w:rsid w:val="009235BA"/>
    <w:rsid w:val="00932C9A"/>
    <w:rsid w:val="00933338"/>
    <w:rsid w:val="009373DD"/>
    <w:rsid w:val="0095094D"/>
    <w:rsid w:val="00957B4C"/>
    <w:rsid w:val="009649B5"/>
    <w:rsid w:val="00972E5C"/>
    <w:rsid w:val="0098701B"/>
    <w:rsid w:val="009A1FB1"/>
    <w:rsid w:val="009C4233"/>
    <w:rsid w:val="009C424F"/>
    <w:rsid w:val="009D090E"/>
    <w:rsid w:val="009D3CCD"/>
    <w:rsid w:val="00A025BD"/>
    <w:rsid w:val="00A03A13"/>
    <w:rsid w:val="00A045F5"/>
    <w:rsid w:val="00A0512A"/>
    <w:rsid w:val="00A14D4D"/>
    <w:rsid w:val="00A14E0D"/>
    <w:rsid w:val="00A15469"/>
    <w:rsid w:val="00A412BE"/>
    <w:rsid w:val="00A42A2E"/>
    <w:rsid w:val="00A550B7"/>
    <w:rsid w:val="00A60B6D"/>
    <w:rsid w:val="00A621D1"/>
    <w:rsid w:val="00A80A10"/>
    <w:rsid w:val="00A83FFA"/>
    <w:rsid w:val="00A907AA"/>
    <w:rsid w:val="00AA0DCD"/>
    <w:rsid w:val="00AA2FFD"/>
    <w:rsid w:val="00AA5264"/>
    <w:rsid w:val="00AC2586"/>
    <w:rsid w:val="00AC5C63"/>
    <w:rsid w:val="00AD422D"/>
    <w:rsid w:val="00AD523B"/>
    <w:rsid w:val="00AD6941"/>
    <w:rsid w:val="00AE06C9"/>
    <w:rsid w:val="00AF00F7"/>
    <w:rsid w:val="00B006A6"/>
    <w:rsid w:val="00B0403D"/>
    <w:rsid w:val="00B044DC"/>
    <w:rsid w:val="00B10718"/>
    <w:rsid w:val="00B1472D"/>
    <w:rsid w:val="00B16ABC"/>
    <w:rsid w:val="00B20FA6"/>
    <w:rsid w:val="00B21D02"/>
    <w:rsid w:val="00B34784"/>
    <w:rsid w:val="00B37559"/>
    <w:rsid w:val="00B41F09"/>
    <w:rsid w:val="00B43735"/>
    <w:rsid w:val="00B51BB6"/>
    <w:rsid w:val="00B569B1"/>
    <w:rsid w:val="00B63463"/>
    <w:rsid w:val="00B70642"/>
    <w:rsid w:val="00B77CE9"/>
    <w:rsid w:val="00B84670"/>
    <w:rsid w:val="00B84C90"/>
    <w:rsid w:val="00B94C84"/>
    <w:rsid w:val="00BB3095"/>
    <w:rsid w:val="00BB66BC"/>
    <w:rsid w:val="00BC2E7C"/>
    <w:rsid w:val="00BC3B02"/>
    <w:rsid w:val="00BD3291"/>
    <w:rsid w:val="00BE7DC9"/>
    <w:rsid w:val="00BF3D5A"/>
    <w:rsid w:val="00C00AA8"/>
    <w:rsid w:val="00C05141"/>
    <w:rsid w:val="00C11760"/>
    <w:rsid w:val="00C1256E"/>
    <w:rsid w:val="00C21B93"/>
    <w:rsid w:val="00C2545D"/>
    <w:rsid w:val="00C3419E"/>
    <w:rsid w:val="00C34B80"/>
    <w:rsid w:val="00C43C7A"/>
    <w:rsid w:val="00C50005"/>
    <w:rsid w:val="00C52C17"/>
    <w:rsid w:val="00C55486"/>
    <w:rsid w:val="00C616C1"/>
    <w:rsid w:val="00C63C0C"/>
    <w:rsid w:val="00C7214B"/>
    <w:rsid w:val="00C907A7"/>
    <w:rsid w:val="00C91B9B"/>
    <w:rsid w:val="00C9570F"/>
    <w:rsid w:val="00CA3806"/>
    <w:rsid w:val="00CC709D"/>
    <w:rsid w:val="00CC7C9E"/>
    <w:rsid w:val="00CD0CE8"/>
    <w:rsid w:val="00CD6CF2"/>
    <w:rsid w:val="00CE0178"/>
    <w:rsid w:val="00CE0614"/>
    <w:rsid w:val="00CE2FB3"/>
    <w:rsid w:val="00CE3E94"/>
    <w:rsid w:val="00D02E64"/>
    <w:rsid w:val="00D03362"/>
    <w:rsid w:val="00D2147F"/>
    <w:rsid w:val="00D22C92"/>
    <w:rsid w:val="00D55747"/>
    <w:rsid w:val="00D60007"/>
    <w:rsid w:val="00D641EB"/>
    <w:rsid w:val="00D6458F"/>
    <w:rsid w:val="00D8063A"/>
    <w:rsid w:val="00D82611"/>
    <w:rsid w:val="00D84627"/>
    <w:rsid w:val="00D9193B"/>
    <w:rsid w:val="00DA14E1"/>
    <w:rsid w:val="00DA15A7"/>
    <w:rsid w:val="00DB3EE9"/>
    <w:rsid w:val="00DB6FB7"/>
    <w:rsid w:val="00DC165F"/>
    <w:rsid w:val="00DD3999"/>
    <w:rsid w:val="00DD3A5C"/>
    <w:rsid w:val="00DD63BE"/>
    <w:rsid w:val="00DF0DE3"/>
    <w:rsid w:val="00DF1DBC"/>
    <w:rsid w:val="00DF6421"/>
    <w:rsid w:val="00E142FE"/>
    <w:rsid w:val="00E15040"/>
    <w:rsid w:val="00E15811"/>
    <w:rsid w:val="00E22AC0"/>
    <w:rsid w:val="00E42863"/>
    <w:rsid w:val="00E44E44"/>
    <w:rsid w:val="00E453B1"/>
    <w:rsid w:val="00E53829"/>
    <w:rsid w:val="00E63828"/>
    <w:rsid w:val="00E81251"/>
    <w:rsid w:val="00E85812"/>
    <w:rsid w:val="00E9768B"/>
    <w:rsid w:val="00EB4271"/>
    <w:rsid w:val="00EC3517"/>
    <w:rsid w:val="00EC4FF8"/>
    <w:rsid w:val="00ED41FC"/>
    <w:rsid w:val="00EF28FF"/>
    <w:rsid w:val="00EF32E5"/>
    <w:rsid w:val="00F006AC"/>
    <w:rsid w:val="00F11761"/>
    <w:rsid w:val="00F12516"/>
    <w:rsid w:val="00F23242"/>
    <w:rsid w:val="00F46561"/>
    <w:rsid w:val="00F46CD2"/>
    <w:rsid w:val="00F47666"/>
    <w:rsid w:val="00F60AFE"/>
    <w:rsid w:val="00F63FF1"/>
    <w:rsid w:val="00F73CB1"/>
    <w:rsid w:val="00F75FAF"/>
    <w:rsid w:val="00F83D10"/>
    <w:rsid w:val="00F8772E"/>
    <w:rsid w:val="00F94D03"/>
    <w:rsid w:val="00F95F7C"/>
    <w:rsid w:val="00FA3791"/>
    <w:rsid w:val="00FC4BB6"/>
    <w:rsid w:val="00FD00F6"/>
    <w:rsid w:val="00FD0BFB"/>
    <w:rsid w:val="00FE333D"/>
    <w:rsid w:val="00FE45C8"/>
    <w:rsid w:val="00FF467F"/>
    <w:rsid w:val="00FF706F"/>
    <w:rsid w:val="04970D5F"/>
    <w:rsid w:val="086337E6"/>
    <w:rsid w:val="0B935BF8"/>
    <w:rsid w:val="0ECE45B7"/>
    <w:rsid w:val="0FC01FCF"/>
    <w:rsid w:val="125B6E5C"/>
    <w:rsid w:val="162561D0"/>
    <w:rsid w:val="18934C04"/>
    <w:rsid w:val="194E7120"/>
    <w:rsid w:val="1F17614E"/>
    <w:rsid w:val="267449C0"/>
    <w:rsid w:val="2AAB3D98"/>
    <w:rsid w:val="2B751791"/>
    <w:rsid w:val="2EC007D7"/>
    <w:rsid w:val="338C32BB"/>
    <w:rsid w:val="351B51A1"/>
    <w:rsid w:val="35650189"/>
    <w:rsid w:val="377D25A2"/>
    <w:rsid w:val="38B95D74"/>
    <w:rsid w:val="397D1173"/>
    <w:rsid w:val="3DB64643"/>
    <w:rsid w:val="3DF8734C"/>
    <w:rsid w:val="45E95FB3"/>
    <w:rsid w:val="49F10CB1"/>
    <w:rsid w:val="50E04BCB"/>
    <w:rsid w:val="51F55AC8"/>
    <w:rsid w:val="572657D8"/>
    <w:rsid w:val="599A0029"/>
    <w:rsid w:val="5B9D071C"/>
    <w:rsid w:val="5C9D4149"/>
    <w:rsid w:val="640762C4"/>
    <w:rsid w:val="64BC1BA4"/>
    <w:rsid w:val="650250F5"/>
    <w:rsid w:val="65313DB6"/>
    <w:rsid w:val="67606406"/>
    <w:rsid w:val="6B3A51F2"/>
    <w:rsid w:val="6D566BCA"/>
    <w:rsid w:val="6F3707FD"/>
    <w:rsid w:val="75D00A5B"/>
    <w:rsid w:val="7C263457"/>
    <w:rsid w:val="7C311AE5"/>
    <w:rsid w:val="7ED517C2"/>
    <w:rsid w:val="7FB64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9EF7"/>
  <w15:docId w15:val="{E11D1F45-802D-4AC5-9744-D0442A0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widowControl/>
      <w:jc w:val="left"/>
    </w:pPr>
    <w:rPr>
      <w:rFonts w:ascii="宋体" w:eastAsia="宋体" w:hAnsi="宋体" w:cs="宋体"/>
      <w:kern w:val="0"/>
      <w:sz w:val="24"/>
      <w:szCs w:val="24"/>
    </w:rPr>
  </w:style>
  <w:style w:type="paragraph" w:styleId="8">
    <w:name w:val="index 8"/>
    <w:basedOn w:val="a"/>
    <w:next w:val="a"/>
    <w:qFormat/>
    <w:pPr>
      <w:widowControl/>
      <w:ind w:left="1680" w:hanging="210"/>
      <w:jc w:val="left"/>
    </w:pPr>
    <w:rPr>
      <w:rFonts w:ascii="Times New Roman" w:eastAsia="宋体" w:hAnsi="Times New Roman" w:cs="Times New Roman"/>
      <w:sz w:val="28"/>
      <w:szCs w:val="24"/>
    </w:rPr>
  </w:style>
  <w:style w:type="paragraph" w:styleId="a7">
    <w:name w:val="caption"/>
    <w:basedOn w:val="a"/>
    <w:next w:val="a"/>
    <w:uiPriority w:val="35"/>
    <w:unhideWhenUsed/>
    <w:qFormat/>
    <w:pPr>
      <w:jc w:val="center"/>
    </w:pPr>
    <w:rPr>
      <w:rFonts w:ascii="Times New Roman" w:eastAsia="黑体" w:hAnsi="Times New Roman" w:cs="Times New Roman"/>
      <w:szCs w:val="24"/>
    </w:rPr>
  </w:style>
  <w:style w:type="paragraph" w:styleId="5">
    <w:name w:val="index 5"/>
    <w:basedOn w:val="a"/>
    <w:next w:val="a"/>
    <w:qFormat/>
    <w:pPr>
      <w:widowControl/>
      <w:ind w:left="1050" w:hanging="210"/>
      <w:jc w:val="left"/>
    </w:pPr>
    <w:rPr>
      <w:rFonts w:ascii="Times New Roman" w:eastAsia="宋体" w:hAnsi="Times New Roman" w:cs="Times New Roman"/>
      <w:sz w:val="28"/>
      <w:szCs w:val="24"/>
    </w:rPr>
  </w:style>
  <w:style w:type="paragraph" w:styleId="6">
    <w:name w:val="index 6"/>
    <w:basedOn w:val="a"/>
    <w:next w:val="a"/>
    <w:qFormat/>
    <w:pPr>
      <w:widowControl/>
      <w:ind w:left="1260" w:hanging="210"/>
      <w:jc w:val="left"/>
    </w:pPr>
    <w:rPr>
      <w:rFonts w:ascii="Times New Roman" w:eastAsia="宋体" w:hAnsi="Times New Roman" w:cs="Times New Roman"/>
      <w:sz w:val="28"/>
      <w:szCs w:val="24"/>
    </w:rPr>
  </w:style>
  <w:style w:type="paragraph" w:styleId="a8">
    <w:name w:val="Body Text"/>
    <w:basedOn w:val="a"/>
    <w:link w:val="a9"/>
    <w:qFormat/>
    <w:pPr>
      <w:widowControl/>
      <w:snapToGrid w:val="0"/>
      <w:spacing w:line="300" w:lineRule="auto"/>
      <w:jc w:val="left"/>
    </w:pPr>
    <w:rPr>
      <w:rFonts w:ascii="Times New Roman" w:eastAsia="宋体" w:hAnsi="Times New Roman" w:cs="Times New Roman"/>
      <w:sz w:val="24"/>
      <w:szCs w:val="20"/>
    </w:rPr>
  </w:style>
  <w:style w:type="paragraph" w:styleId="4">
    <w:name w:val="index 4"/>
    <w:basedOn w:val="a"/>
    <w:next w:val="a"/>
    <w:qFormat/>
    <w:pPr>
      <w:widowControl/>
      <w:ind w:left="840" w:hanging="210"/>
      <w:jc w:val="left"/>
    </w:pPr>
    <w:rPr>
      <w:rFonts w:ascii="Times New Roman" w:eastAsia="宋体" w:hAnsi="Times New Roman" w:cs="Times New Roman"/>
      <w:sz w:val="28"/>
      <w:szCs w:val="24"/>
    </w:rPr>
  </w:style>
  <w:style w:type="paragraph" w:styleId="TOC3">
    <w:name w:val="toc 3"/>
    <w:basedOn w:val="a"/>
    <w:next w:val="a"/>
    <w:uiPriority w:val="39"/>
    <w:qFormat/>
    <w:pPr>
      <w:widowControl/>
      <w:tabs>
        <w:tab w:val="left" w:pos="1820"/>
        <w:tab w:val="right" w:leader="dot" w:pos="8268"/>
      </w:tabs>
      <w:ind w:leftChars="400" w:left="960"/>
      <w:jc w:val="left"/>
    </w:pPr>
    <w:rPr>
      <w:rFonts w:ascii="仿宋_GB2312" w:eastAsia="仿宋_GB2312" w:hAnsi="Times New Roman" w:cs="Times New Roman"/>
      <w:sz w:val="24"/>
    </w:rPr>
  </w:style>
  <w:style w:type="paragraph" w:styleId="31">
    <w:name w:val="index 3"/>
    <w:basedOn w:val="a"/>
    <w:next w:val="a"/>
    <w:qFormat/>
    <w:pPr>
      <w:widowControl/>
      <w:ind w:left="630" w:hanging="210"/>
      <w:jc w:val="left"/>
    </w:pPr>
    <w:rPr>
      <w:rFonts w:ascii="Times New Roman" w:eastAsia="宋体" w:hAnsi="Times New Roman" w:cs="Times New Roman"/>
      <w:sz w:val="28"/>
      <w:szCs w:val="24"/>
    </w:rPr>
  </w:style>
  <w:style w:type="paragraph" w:styleId="aa">
    <w:name w:val="Date"/>
    <w:basedOn w:val="a"/>
    <w:next w:val="a"/>
    <w:link w:val="ab"/>
    <w:unhideWhenUsed/>
    <w:qFormat/>
    <w:pPr>
      <w:ind w:leftChars="2500" w:left="100"/>
    </w:pPr>
  </w:style>
  <w:style w:type="paragraph" w:styleId="ac">
    <w:name w:val="Balloon Text"/>
    <w:basedOn w:val="a"/>
    <w:link w:val="ad"/>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tabs>
        <w:tab w:val="center" w:pos="4153"/>
        <w:tab w:val="right" w:pos="8306"/>
      </w:tabs>
      <w:snapToGrid w:val="0"/>
      <w:jc w:val="center"/>
    </w:pPr>
    <w:rPr>
      <w:sz w:val="18"/>
      <w:szCs w:val="18"/>
    </w:rPr>
  </w:style>
  <w:style w:type="paragraph" w:styleId="TOC1">
    <w:name w:val="toc 1"/>
    <w:basedOn w:val="a"/>
    <w:next w:val="a"/>
    <w:uiPriority w:val="39"/>
    <w:qFormat/>
    <w:pPr>
      <w:widowControl/>
      <w:tabs>
        <w:tab w:val="left" w:pos="960"/>
        <w:tab w:val="right" w:leader="dot" w:pos="8268"/>
      </w:tabs>
      <w:spacing w:line="360" w:lineRule="auto"/>
      <w:jc w:val="distribute"/>
    </w:pPr>
    <w:rPr>
      <w:rFonts w:ascii="仿宋_GB2312" w:eastAsia="仿宋_GB2312" w:hAnsi="Times New Roman" w:cs="Times New Roman"/>
      <w:b/>
      <w:bCs/>
      <w:sz w:val="28"/>
      <w:szCs w:val="24"/>
    </w:rPr>
  </w:style>
  <w:style w:type="paragraph" w:styleId="af2">
    <w:name w:val="index heading"/>
    <w:basedOn w:val="a"/>
    <w:next w:val="11"/>
    <w:qFormat/>
    <w:pPr>
      <w:widowControl/>
      <w:jc w:val="left"/>
    </w:pPr>
    <w:rPr>
      <w:rFonts w:ascii="Times New Roman" w:eastAsia="宋体" w:hAnsi="Times New Roman" w:cs="Times New Roman"/>
      <w:sz w:val="28"/>
      <w:szCs w:val="24"/>
    </w:rPr>
  </w:style>
  <w:style w:type="paragraph" w:styleId="11">
    <w:name w:val="index 1"/>
    <w:basedOn w:val="a"/>
    <w:next w:val="a"/>
    <w:qFormat/>
    <w:pPr>
      <w:widowControl/>
      <w:ind w:left="210" w:hanging="210"/>
      <w:jc w:val="left"/>
    </w:pPr>
    <w:rPr>
      <w:rFonts w:ascii="Times New Roman" w:eastAsia="宋体" w:hAnsi="Times New Roman" w:cs="Times New Roman"/>
      <w:sz w:val="28"/>
      <w:szCs w:val="24"/>
    </w:rPr>
  </w:style>
  <w:style w:type="paragraph" w:styleId="7">
    <w:name w:val="index 7"/>
    <w:basedOn w:val="a"/>
    <w:next w:val="a"/>
    <w:qFormat/>
    <w:pPr>
      <w:widowControl/>
      <w:ind w:left="1470" w:hanging="210"/>
      <w:jc w:val="left"/>
    </w:pPr>
    <w:rPr>
      <w:rFonts w:ascii="Times New Roman" w:eastAsia="宋体" w:hAnsi="Times New Roman" w:cs="Times New Roman"/>
      <w:sz w:val="28"/>
      <w:szCs w:val="24"/>
    </w:rPr>
  </w:style>
  <w:style w:type="paragraph" w:styleId="9">
    <w:name w:val="index 9"/>
    <w:basedOn w:val="a"/>
    <w:next w:val="a"/>
    <w:qFormat/>
    <w:pPr>
      <w:widowControl/>
      <w:ind w:left="1890" w:hanging="210"/>
      <w:jc w:val="left"/>
    </w:pPr>
    <w:rPr>
      <w:rFonts w:ascii="Times New Roman" w:eastAsia="宋体" w:hAnsi="Times New Roman" w:cs="Times New Roman"/>
      <w:sz w:val="28"/>
      <w:szCs w:val="24"/>
    </w:rPr>
  </w:style>
  <w:style w:type="paragraph" w:styleId="af3">
    <w:name w:val="table of figures"/>
    <w:basedOn w:val="a"/>
    <w:next w:val="a"/>
    <w:uiPriority w:val="99"/>
    <w:qFormat/>
    <w:pPr>
      <w:widowControl/>
      <w:ind w:leftChars="200" w:left="200" w:hangingChars="200" w:hanging="200"/>
      <w:jc w:val="left"/>
    </w:pPr>
    <w:rPr>
      <w:rFonts w:ascii="Calibri" w:eastAsia="宋体" w:hAnsi="Calibri" w:cs="Times New Roman"/>
      <w:sz w:val="28"/>
      <w:szCs w:val="24"/>
    </w:rPr>
  </w:style>
  <w:style w:type="paragraph" w:styleId="TOC2">
    <w:name w:val="toc 2"/>
    <w:basedOn w:val="a"/>
    <w:next w:val="a"/>
    <w:link w:val="TOC20"/>
    <w:uiPriority w:val="39"/>
    <w:qFormat/>
    <w:pPr>
      <w:widowControl/>
      <w:tabs>
        <w:tab w:val="left" w:pos="980"/>
        <w:tab w:val="right" w:leader="dot" w:pos="8268"/>
      </w:tabs>
      <w:spacing w:line="360" w:lineRule="auto"/>
      <w:ind w:leftChars="200" w:left="480"/>
      <w:jc w:val="distribute"/>
    </w:pPr>
    <w:rPr>
      <w:rFonts w:ascii="仿宋_GB2312" w:eastAsia="仿宋_GB2312" w:hAnsi="Times New Roman" w:cs="Times New Roman"/>
      <w:sz w:val="24"/>
    </w:rPr>
  </w:style>
  <w:style w:type="paragraph" w:styleId="af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
    <w:next w:val="a"/>
    <w:qFormat/>
    <w:pPr>
      <w:widowControl/>
      <w:ind w:left="420" w:hanging="210"/>
      <w:jc w:val="left"/>
    </w:pPr>
    <w:rPr>
      <w:rFonts w:ascii="Times New Roman" w:eastAsia="宋体" w:hAnsi="Times New Roman" w:cs="Times New Roman"/>
      <w:sz w:val="28"/>
      <w:szCs w:val="24"/>
    </w:rPr>
  </w:style>
  <w:style w:type="paragraph" w:styleId="af5">
    <w:name w:val="Title"/>
    <w:basedOn w:val="a"/>
    <w:next w:val="a"/>
    <w:link w:val="af6"/>
    <w:qFormat/>
    <w:pPr>
      <w:spacing w:before="240" w:after="60"/>
      <w:jc w:val="center"/>
      <w:outlineLvl w:val="0"/>
    </w:pPr>
    <w:rPr>
      <w:rFonts w:ascii="等线 Light" w:eastAsia="等线 Light" w:hAnsi="等线 Light" w:cs="Times New Roman"/>
      <w:b/>
      <w:bCs/>
      <w:kern w:val="0"/>
      <w:sz w:val="24"/>
      <w:szCs w:val="32"/>
    </w:rPr>
  </w:style>
  <w:style w:type="character" w:styleId="af7">
    <w:name w:val="page number"/>
    <w:basedOn w:val="a0"/>
    <w:qFormat/>
  </w:style>
  <w:style w:type="character" w:styleId="af8">
    <w:name w:val="Hyperlink"/>
    <w:uiPriority w:val="99"/>
    <w:unhideWhenUsed/>
    <w:qFormat/>
    <w:rPr>
      <w:color w:val="0563C1"/>
      <w:u w:val="single"/>
    </w:rPr>
  </w:style>
  <w:style w:type="character" w:styleId="af9">
    <w:name w:val="annotation reference"/>
    <w:basedOn w:val="a0"/>
    <w:unhideWhenUsed/>
    <w:qFormat/>
    <w:rPr>
      <w:sz w:val="21"/>
      <w:szCs w:val="21"/>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表段落1"/>
    <w:basedOn w:val="a"/>
    <w:uiPriority w:val="34"/>
    <w:qFormat/>
    <w:pPr>
      <w:ind w:firstLineChars="200" w:firstLine="420"/>
    </w:pPr>
  </w:style>
  <w:style w:type="character" w:customStyle="1" w:styleId="ad">
    <w:name w:val="批注框文本 字符"/>
    <w:basedOn w:val="a0"/>
    <w:link w:val="ac"/>
    <w:uiPriority w:val="99"/>
    <w:semiHidden/>
    <w:qFormat/>
    <w:rPr>
      <w:sz w:val="18"/>
      <w:szCs w:val="18"/>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3">
    <w:name w:val="修订1"/>
    <w:hidden/>
    <w:uiPriority w:val="99"/>
    <w:semiHidden/>
    <w:qFormat/>
    <w:rPr>
      <w:kern w:val="2"/>
      <w:sz w:val="21"/>
      <w:szCs w:val="22"/>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b">
    <w:name w:val="日期 字符"/>
    <w:basedOn w:val="a0"/>
    <w:link w:val="aa"/>
    <w:qFormat/>
    <w:rPr>
      <w:kern w:val="2"/>
      <w:sz w:val="21"/>
      <w:szCs w:val="22"/>
    </w:rPr>
  </w:style>
  <w:style w:type="character" w:customStyle="1" w:styleId="10">
    <w:name w:val="标题 1 字符"/>
    <w:basedOn w:val="a0"/>
    <w:link w:val="1"/>
    <w:qFormat/>
    <w:rPr>
      <w:b/>
      <w:bCs/>
      <w:kern w:val="44"/>
      <w:sz w:val="44"/>
      <w:szCs w:val="44"/>
    </w:rPr>
  </w:style>
  <w:style w:type="character" w:customStyle="1" w:styleId="a9">
    <w:name w:val="正文文本 字符"/>
    <w:basedOn w:val="a0"/>
    <w:link w:val="a8"/>
    <w:qFormat/>
    <w:rPr>
      <w:rFonts w:ascii="Times New Roman" w:eastAsia="宋体" w:hAnsi="Times New Roman" w:cs="Times New Roman"/>
      <w:kern w:val="2"/>
      <w:sz w:val="24"/>
    </w:rPr>
  </w:style>
  <w:style w:type="paragraph" w:customStyle="1" w:styleId="2-11">
    <w:name w:val="中等深浅网格 2 - 着色 11"/>
    <w:uiPriority w:val="99"/>
    <w:qFormat/>
    <w:pPr>
      <w:widowControl w:val="0"/>
      <w:jc w:val="both"/>
    </w:pPr>
    <w:rPr>
      <w:rFonts w:ascii="Calibri" w:eastAsia="宋体" w:hAnsi="Calibri" w:cs="Times New Roman"/>
      <w:kern w:val="2"/>
      <w:sz w:val="21"/>
      <w:szCs w:val="22"/>
    </w:rPr>
  </w:style>
  <w:style w:type="paragraph" w:customStyle="1" w:styleId="7-21">
    <w:name w:val="网格表 7 彩色 - 着色 21"/>
    <w:basedOn w:val="1"/>
    <w:next w:val="a"/>
    <w:uiPriority w:val="39"/>
    <w:unhideWhenUsed/>
    <w:qFormat/>
    <w:pPr>
      <w:widowControl/>
      <w:spacing w:before="240" w:after="0" w:line="259" w:lineRule="auto"/>
      <w:ind w:left="425" w:hanging="425"/>
      <w:jc w:val="left"/>
      <w:outlineLvl w:val="9"/>
    </w:pPr>
    <w:rPr>
      <w:rFonts w:ascii="等线 Light" w:eastAsia="等线 Light" w:hAnsi="等线 Light" w:cs="Times New Roman"/>
      <w:b w:val="0"/>
      <w:bCs w:val="0"/>
      <w:color w:val="2E74B5"/>
      <w:kern w:val="0"/>
      <w:sz w:val="32"/>
      <w:szCs w:val="32"/>
    </w:rPr>
  </w:style>
  <w:style w:type="paragraph" w:customStyle="1" w:styleId="210">
    <w:name w:val="目录 21"/>
    <w:basedOn w:val="a"/>
    <w:next w:val="a"/>
    <w:uiPriority w:val="39"/>
    <w:unhideWhenUsed/>
    <w:qFormat/>
    <w:pPr>
      <w:widowControl/>
      <w:spacing w:after="100" w:line="259" w:lineRule="auto"/>
      <w:ind w:left="220"/>
      <w:jc w:val="left"/>
    </w:pPr>
    <w:rPr>
      <w:rFonts w:ascii="等线" w:eastAsia="等线" w:hAnsi="等线" w:cs="Times New Roman"/>
      <w:kern w:val="0"/>
      <w:sz w:val="22"/>
    </w:rPr>
  </w:style>
  <w:style w:type="paragraph" w:customStyle="1" w:styleId="110">
    <w:name w:val="目录 11"/>
    <w:basedOn w:val="a"/>
    <w:next w:val="a"/>
    <w:uiPriority w:val="39"/>
    <w:unhideWhenUsed/>
    <w:qFormat/>
    <w:pPr>
      <w:widowControl/>
      <w:tabs>
        <w:tab w:val="left" w:pos="440"/>
        <w:tab w:val="right" w:leader="dot" w:pos="8494"/>
      </w:tabs>
      <w:spacing w:after="100" w:line="259" w:lineRule="auto"/>
      <w:jc w:val="center"/>
    </w:pPr>
    <w:rPr>
      <w:rFonts w:ascii="黑体" w:eastAsia="黑体" w:hAnsi="黑体" w:cs="Times New Roman"/>
      <w:b/>
      <w:kern w:val="0"/>
      <w:sz w:val="36"/>
      <w:szCs w:val="32"/>
      <w:lang w:val="zh-CN"/>
    </w:rPr>
  </w:style>
  <w:style w:type="paragraph" w:customStyle="1" w:styleId="310">
    <w:name w:val="目录 31"/>
    <w:basedOn w:val="a"/>
    <w:next w:val="a"/>
    <w:uiPriority w:val="39"/>
    <w:unhideWhenUsed/>
    <w:qFormat/>
    <w:pPr>
      <w:widowControl/>
      <w:spacing w:after="100" w:line="259" w:lineRule="auto"/>
      <w:ind w:left="440"/>
      <w:jc w:val="left"/>
    </w:pPr>
    <w:rPr>
      <w:rFonts w:ascii="等线" w:eastAsia="等线" w:hAnsi="等线" w:cs="Times New Roman"/>
      <w:kern w:val="0"/>
      <w:sz w:val="22"/>
    </w:rPr>
  </w:style>
  <w:style w:type="table" w:customStyle="1" w:styleId="14">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页脚 字符1"/>
    <w:uiPriority w:val="99"/>
    <w:rPr>
      <w:kern w:val="2"/>
      <w:sz w:val="18"/>
      <w:szCs w:val="18"/>
    </w:rPr>
  </w:style>
  <w:style w:type="paragraph" w:customStyle="1" w:styleId="16">
    <w:name w:val="列出段落1"/>
    <w:basedOn w:val="a"/>
    <w:uiPriority w:val="34"/>
    <w:qFormat/>
    <w:pPr>
      <w:widowControl/>
      <w:ind w:firstLineChars="200" w:firstLine="420"/>
      <w:jc w:val="left"/>
    </w:pPr>
    <w:rPr>
      <w:rFonts w:ascii="Times New Roman" w:eastAsia="宋体" w:hAnsi="Times New Roman" w:cs="Times New Roman"/>
      <w:sz w:val="28"/>
      <w:szCs w:val="24"/>
    </w:rPr>
  </w:style>
  <w:style w:type="paragraph" w:customStyle="1" w:styleId="p0">
    <w:name w:val="p0"/>
    <w:basedOn w:val="a"/>
    <w:qFormat/>
    <w:pPr>
      <w:widowControl/>
      <w:jc w:val="left"/>
    </w:pPr>
    <w:rPr>
      <w:rFonts w:ascii="Times New Roman" w:eastAsia="宋体" w:hAnsi="Times New Roman" w:cs="Times New Roman"/>
      <w:kern w:val="0"/>
      <w:szCs w:val="21"/>
    </w:rPr>
  </w:style>
  <w:style w:type="paragraph" w:customStyle="1" w:styleId="17">
    <w:name w:val="样式1"/>
    <w:basedOn w:val="TOC2"/>
    <w:link w:val="18"/>
    <w:qFormat/>
    <w:pPr>
      <w:tabs>
        <w:tab w:val="left" w:pos="1470"/>
      </w:tabs>
      <w:ind w:left="560"/>
    </w:pPr>
  </w:style>
  <w:style w:type="character" w:customStyle="1" w:styleId="TOC20">
    <w:name w:val="TOC 2 字符"/>
    <w:basedOn w:val="a0"/>
    <w:link w:val="TOC2"/>
    <w:uiPriority w:val="39"/>
    <w:qFormat/>
    <w:rPr>
      <w:rFonts w:ascii="仿宋_GB2312" w:eastAsia="仿宋_GB2312" w:hAnsi="Times New Roman" w:cs="Times New Roman"/>
      <w:kern w:val="2"/>
      <w:sz w:val="24"/>
      <w:szCs w:val="22"/>
    </w:rPr>
  </w:style>
  <w:style w:type="character" w:customStyle="1" w:styleId="18">
    <w:name w:val="样式1 字符"/>
    <w:basedOn w:val="TOC20"/>
    <w:link w:val="17"/>
    <w:qFormat/>
    <w:rPr>
      <w:rFonts w:ascii="仿宋_GB2312" w:eastAsia="仿宋_GB2312" w:hAnsi="Times New Roman" w:cs="Times New Roman"/>
      <w:kern w:val="2"/>
      <w:sz w:val="24"/>
      <w:szCs w:val="22"/>
    </w:rPr>
  </w:style>
  <w:style w:type="character" w:customStyle="1" w:styleId="a6">
    <w:name w:val="批注文字 字符"/>
    <w:basedOn w:val="a0"/>
    <w:link w:val="a4"/>
    <w:qFormat/>
    <w:rPr>
      <w:rFonts w:ascii="宋体" w:eastAsia="宋体" w:hAnsi="宋体" w:cs="宋体"/>
      <w:sz w:val="24"/>
      <w:szCs w:val="24"/>
    </w:rPr>
  </w:style>
  <w:style w:type="character" w:customStyle="1" w:styleId="a5">
    <w:name w:val="批注主题 字符"/>
    <w:basedOn w:val="a6"/>
    <w:link w:val="a3"/>
    <w:semiHidden/>
    <w:rPr>
      <w:rFonts w:ascii="宋体" w:eastAsia="宋体" w:hAnsi="宋体" w:cs="宋体"/>
      <w:b/>
      <w:bCs/>
      <w:sz w:val="24"/>
      <w:szCs w:val="24"/>
    </w:rPr>
  </w:style>
  <w:style w:type="paragraph" w:customStyle="1" w:styleId="22">
    <w:name w:val="修订2"/>
    <w:hidden/>
    <w:uiPriority w:val="99"/>
    <w:unhideWhenUsed/>
    <w:qFormat/>
    <w:rPr>
      <w:rFonts w:ascii="宋体" w:eastAsia="宋体" w:hAnsi="宋体" w:cs="宋体"/>
      <w:sz w:val="24"/>
      <w:szCs w:val="24"/>
    </w:rPr>
  </w:style>
  <w:style w:type="paragraph" w:customStyle="1" w:styleId="afb">
    <w:name w:val="表头"/>
    <w:basedOn w:val="a"/>
    <w:qFormat/>
    <w:pPr>
      <w:adjustRightInd w:val="0"/>
      <w:snapToGrid w:val="0"/>
      <w:jc w:val="center"/>
      <w:textAlignment w:val="baseline"/>
    </w:pPr>
    <w:rPr>
      <w:rFonts w:ascii="Times New Roman" w:eastAsia="黑体" w:hAnsi="Times New Roman" w:cs="Times New Roman"/>
      <w:kern w:val="4"/>
      <w:szCs w:val="21"/>
    </w:rPr>
  </w:style>
  <w:style w:type="character" w:customStyle="1" w:styleId="Char">
    <w:name w:val="页眉 Char"/>
    <w:qFormat/>
    <w:rPr>
      <w:kern w:val="2"/>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3">
    <w:name w:val="列表段落2"/>
    <w:basedOn w:val="a"/>
    <w:uiPriority w:val="34"/>
    <w:qFormat/>
    <w:pPr>
      <w:widowControl/>
      <w:ind w:firstLineChars="200" w:firstLine="420"/>
      <w:jc w:val="left"/>
    </w:pPr>
    <w:rPr>
      <w:rFonts w:ascii="宋体" w:eastAsia="宋体" w:hAnsi="宋体" w:cs="宋体"/>
      <w:kern w:val="0"/>
      <w:sz w:val="24"/>
      <w:szCs w:val="24"/>
    </w:rPr>
  </w:style>
  <w:style w:type="paragraph" w:customStyle="1" w:styleId="19">
    <w:name w:val="标题1"/>
    <w:basedOn w:val="a"/>
    <w:next w:val="a"/>
    <w:qFormat/>
    <w:pPr>
      <w:widowControl/>
      <w:spacing w:before="240" w:after="60"/>
      <w:jc w:val="center"/>
      <w:outlineLvl w:val="0"/>
    </w:pPr>
    <w:rPr>
      <w:rFonts w:ascii="等线 Light" w:eastAsia="等线 Light" w:hAnsi="等线 Light" w:cs="Times New Roman"/>
      <w:b/>
      <w:bCs/>
      <w:kern w:val="0"/>
      <w:sz w:val="24"/>
      <w:szCs w:val="32"/>
    </w:rPr>
  </w:style>
  <w:style w:type="character" w:customStyle="1" w:styleId="af6">
    <w:name w:val="标题 字符"/>
    <w:basedOn w:val="a0"/>
    <w:link w:val="af5"/>
    <w:qFormat/>
    <w:rPr>
      <w:rFonts w:ascii="等线 Light" w:eastAsia="等线 Light" w:hAnsi="等线 Light" w:cs="Times New Roman"/>
      <w:b/>
      <w:bCs/>
      <w:sz w:val="24"/>
      <w:szCs w:val="32"/>
    </w:rPr>
  </w:style>
  <w:style w:type="character" w:customStyle="1" w:styleId="1a">
    <w:name w:val="标题 字符1"/>
    <w:basedOn w:val="a0"/>
    <w:uiPriority w:val="10"/>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802F31-118F-4C46-BD5A-E4CEFB5946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23</Pages>
  <Words>1878</Words>
  <Characters>10708</Characters>
  <Application>Microsoft Office Word</Application>
  <DocSecurity>0</DocSecurity>
  <Lines>89</Lines>
  <Paragraphs>25</Paragraphs>
  <ScaleCrop>false</ScaleCrop>
  <Company>Lenovo</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ThinkCentre</dc:creator>
  <cp:lastModifiedBy>曹永刚</cp:lastModifiedBy>
  <cp:revision>6</cp:revision>
  <cp:lastPrinted>2024-04-24T08:34:00Z</cp:lastPrinted>
  <dcterms:created xsi:type="dcterms:W3CDTF">2024-04-25T06:33:00Z</dcterms:created>
  <dcterms:modified xsi:type="dcterms:W3CDTF">2024-04-26T01:08:00Z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ICV">
    <vt:lpwstr>6F22295D9F494573B86561713E8EFF7F_12</vt:lpwstr>
  </property>
</Properties>
</file>