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宁夏公路工程工地试验室管理办法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（征求意见稿）》起草说明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为规范</w:t>
      </w:r>
      <w:r>
        <w:rPr>
          <w:rFonts w:hint="eastAsia" w:ascii="仿宋_GB2312" w:hAnsi="Times New Roman" w:cs="Times New Roman"/>
          <w:color w:val="000000"/>
          <w:sz w:val="32"/>
          <w:szCs w:val="32"/>
          <w:lang w:val="en-US" w:eastAsia="zh-CN"/>
        </w:rPr>
        <w:t>全区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公路工程试验检测活动，提高试验检测管理水平，保证公路建设项目工地试验室检测数据科学、客观、公正、准确，确保工程质量</w:t>
      </w:r>
      <w:r>
        <w:rPr>
          <w:rFonts w:hint="eastAsia" w:ascii="仿宋_GB2312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起草《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宁夏公路工程工地试验室管理办法</w:t>
      </w:r>
      <w:r>
        <w:rPr>
          <w:rFonts w:hint="eastAsia" w:ascii="仿宋_GB2312"/>
          <w:color w:val="000000"/>
          <w:sz w:val="32"/>
          <w:szCs w:val="32"/>
          <w:lang w:eastAsia="zh-CN"/>
        </w:rPr>
        <w:t>（征求意见稿）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r>
        <w:rPr>
          <w:rFonts w:hint="eastAsia" w:ascii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公路水运工程试验检测管理办法》（交通运输部令2019年第38号）、《关于进一步加强公路水运工程工地试验室管理工作的意见》（厅质监字〔2009〕183号）、《交通运输部办公厅关于印发工地试验室标准化建设要点的通知》（厅质监字〔2012〕200号）、《公路工程工地试验室标准化指南》（2013年版）、《宁夏高速公路施工标准化管理指南》（工地建设）（2012年版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以及相关试验规程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等，结合宁夏实际情况制定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二、编制</w:t>
      </w:r>
      <w:r>
        <w:rPr>
          <w:rFonts w:hint="eastAsia" w:ascii="黑体" w:hAnsi="黑体" w:eastAsia="黑体"/>
          <w:sz w:val="32"/>
          <w:szCs w:val="32"/>
          <w:highlight w:val="none"/>
        </w:rPr>
        <w:t>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了工地试验室设立的基本条件，对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各类工地试验室的设立条件、要求及原则、业务开展权限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进行了规定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二是</w:t>
      </w:r>
      <w:r>
        <w:rPr>
          <w:rFonts w:hint="eastAsia" w:ascii="仿宋_GB2312"/>
          <w:sz w:val="32"/>
          <w:szCs w:val="32"/>
          <w:highlight w:val="none"/>
          <w:lang w:eastAsia="zh-CN"/>
        </w:rPr>
        <w:t>明确了工地试验室人员配备的相关要求，对各类工地试验室的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人员配备数量、授权负责人资格、试验检测人员资格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做了细致的规定；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了工地试验室的试验检测项目及仪器设备细目和基本要求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明确了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工地试验室的环境设置，对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各类工地试验室功能室的设置、使用面积设置、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功能室的温湿度控制、安全防护、信息化等做了细致的规定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工地试验室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外委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检测机构的资质条件及外委相关要求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/>
          <w:b/>
          <w:bCs/>
          <w:sz w:val="32"/>
          <w:szCs w:val="32"/>
          <w:highlight w:val="none"/>
          <w:lang w:val="en-US" w:eastAsia="zh-CN"/>
        </w:rPr>
        <w:t>六是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针对工地试验室运行中的相关失信行为及工地试验室报备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规定了相应的罚则，</w:t>
      </w:r>
      <w:r>
        <w:rPr>
          <w:rFonts w:hint="eastAsia" w:ascii="仿宋_GB2312" w:eastAsia="仿宋_GB2312"/>
          <w:sz w:val="32"/>
          <w:szCs w:val="32"/>
          <w:highlight w:val="none"/>
        </w:rPr>
        <w:t>便于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追究责任，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确保工程质量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  <w:highlight w:val="none"/>
        </w:rPr>
        <w:t>基本框架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宁夏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公路工程工地试验室管理办法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》共分为六部分。第一部分是总则；第二部分是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工地试验室设立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；第三部分是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人员配备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；第四部分是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仪器设备配置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；第五部分是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环境设置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；第六部分是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工地试验室监督管理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；第七部分是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工地试验室外委试验检测管理；第八部分是罚则；第九部分是附则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MWYyYTE4ZTRkZWRkZDQ2NWNjZjQ4YjAyNmM2YjUifQ=="/>
  </w:docVars>
  <w:rsids>
    <w:rsidRoot w:val="727B77BD"/>
    <w:rsid w:val="4F7DE90D"/>
    <w:rsid w:val="5BE663CF"/>
    <w:rsid w:val="610E6DB6"/>
    <w:rsid w:val="727B77BD"/>
    <w:rsid w:val="EFFE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1281</Characters>
  <Lines>0</Lines>
  <Paragraphs>0</Paragraphs>
  <TotalTime>4</TotalTime>
  <ScaleCrop>false</ScaleCrop>
  <LinksUpToDate>false</LinksUpToDate>
  <CharactersWithSpaces>1281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2023-01-09T11:52:00Z</dcterms:created>
  <dc:creator>立早王火火</dc:creator>
  <cp:lastModifiedBy>jtt</cp:lastModifiedBy>
  <dcterms:modified xsi:type="dcterms:W3CDTF">2023-01-10T18:11:37Z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E518706F161A445BAB766ED44546A101</vt:lpwstr>
  </property>
</Properties>
</file>