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87623">
      <w:pPr>
        <w:pStyle w:val="4"/>
        <w:keepNext w:val="0"/>
        <w:keepLines w:val="0"/>
        <w:pageBreakBefore w:val="0"/>
        <w:widowControl w:val="0"/>
        <w:kinsoku w:val="0"/>
        <w:wordWrap/>
        <w:overflowPunct w:val="0"/>
        <w:topLinePunct w:val="0"/>
        <w:autoSpaceDE/>
        <w:autoSpaceDN/>
        <w:bidi w:val="0"/>
        <w:adjustRightInd/>
        <w:snapToGrid/>
        <w:spacing w:after="0" w:line="700" w:lineRule="exact"/>
        <w:ind w:left="0" w:leftChars="0" w:firstLine="0" w:firstLineChars="0"/>
        <w:jc w:val="center"/>
        <w:textAlignment w:val="auto"/>
        <w:rPr>
          <w:rFonts w:hint="default" w:ascii="Times New Roman" w:hAnsi="Times New Roman" w:eastAsia="方正小标宋_GBK" w:cs="Times New Roman"/>
          <w:kern w:val="21"/>
          <w:sz w:val="44"/>
          <w:szCs w:val="44"/>
          <w:lang w:val="en-US" w:eastAsia="zh-CN"/>
        </w:rPr>
      </w:pPr>
      <w:bookmarkStart w:id="0" w:name="_GoBack"/>
      <w:r>
        <w:rPr>
          <w:rFonts w:hint="default" w:ascii="Times New Roman" w:hAnsi="Times New Roman" w:eastAsia="方正小标宋_GBK" w:cs="Times New Roman"/>
          <w:kern w:val="21"/>
          <w:sz w:val="44"/>
          <w:szCs w:val="44"/>
          <w:lang w:val="en-US" w:eastAsia="zh-CN"/>
        </w:rPr>
        <w:t>2026年春运春节交通运输安全生产</w:t>
      </w:r>
    </w:p>
    <w:p w14:paraId="5DFB0496">
      <w:pPr>
        <w:pStyle w:val="4"/>
        <w:keepNext w:val="0"/>
        <w:keepLines w:val="0"/>
        <w:pageBreakBefore w:val="0"/>
        <w:widowControl w:val="0"/>
        <w:kinsoku w:val="0"/>
        <w:wordWrap/>
        <w:overflowPunct w:val="0"/>
        <w:topLinePunct w:val="0"/>
        <w:autoSpaceDE/>
        <w:autoSpaceDN/>
        <w:bidi w:val="0"/>
        <w:adjustRightInd/>
        <w:snapToGrid/>
        <w:spacing w:after="0" w:line="700" w:lineRule="exact"/>
        <w:ind w:left="0" w:leftChars="0" w:firstLine="0" w:firstLineChars="0"/>
        <w:jc w:val="center"/>
        <w:textAlignment w:val="auto"/>
        <w:rPr>
          <w:rFonts w:hint="default" w:ascii="Times New Roman" w:hAnsi="Times New Roman" w:eastAsia="方正小标宋_GBK" w:cs="Times New Roman"/>
          <w:kern w:val="21"/>
          <w:sz w:val="44"/>
          <w:szCs w:val="44"/>
          <w:lang w:val="en-US" w:eastAsia="zh-CN"/>
        </w:rPr>
      </w:pPr>
      <w:r>
        <w:rPr>
          <w:rFonts w:hint="default" w:ascii="Times New Roman" w:hAnsi="Times New Roman" w:eastAsia="方正小标宋_GBK" w:cs="Times New Roman"/>
          <w:kern w:val="21"/>
          <w:sz w:val="44"/>
          <w:szCs w:val="44"/>
          <w:lang w:val="en-US" w:eastAsia="zh-CN"/>
        </w:rPr>
        <w:t>重大风险隐患省级巡查指南</w:t>
      </w:r>
    </w:p>
    <w:bookmarkEnd w:id="0"/>
    <w:p w14:paraId="097FD52C">
      <w:pPr>
        <w:pStyle w:val="4"/>
        <w:keepNext w:val="0"/>
        <w:keepLines w:val="0"/>
        <w:pageBreakBefore w:val="0"/>
        <w:widowControl w:val="0"/>
        <w:kinsoku w:val="0"/>
        <w:wordWrap/>
        <w:overflowPunct w:val="0"/>
        <w:topLinePunct w:val="0"/>
        <w:autoSpaceDE/>
        <w:autoSpaceDN/>
        <w:bidi w:val="0"/>
        <w:adjustRightInd/>
        <w:snapToGrid/>
        <w:spacing w:after="0" w:line="620" w:lineRule="exact"/>
        <w:ind w:left="0" w:leftChars="0" w:firstLine="0" w:firstLineChars="0"/>
        <w:jc w:val="left"/>
        <w:textAlignment w:val="auto"/>
        <w:rPr>
          <w:rFonts w:hint="default" w:ascii="Times New Roman" w:hAnsi="Times New Roman" w:eastAsia="方正仿宋_GBK" w:cs="Times New Roman"/>
          <w:kern w:val="21"/>
          <w:sz w:val="32"/>
          <w:szCs w:val="32"/>
          <w:lang w:val="en-US" w:eastAsia="zh-CN"/>
        </w:rPr>
      </w:pPr>
    </w:p>
    <w:p w14:paraId="331095D8">
      <w:pPr>
        <w:pStyle w:val="4"/>
        <w:keepNext w:val="0"/>
        <w:keepLines w:val="0"/>
        <w:pageBreakBefore w:val="0"/>
        <w:widowControl w:val="0"/>
        <w:kinsoku w:val="0"/>
        <w:wordWrap/>
        <w:overflowPunct/>
        <w:topLinePunct w:val="0"/>
        <w:autoSpaceDE/>
        <w:autoSpaceDN/>
        <w:bidi w:val="0"/>
        <w:adjustRightInd/>
        <w:snapToGrid/>
        <w:spacing w:after="0" w:line="620" w:lineRule="exact"/>
        <w:ind w:left="0" w:leftChars="0" w:firstLine="640" w:firstLineChars="200"/>
        <w:jc w:val="left"/>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按照</w:t>
      </w:r>
      <w:r>
        <w:rPr>
          <w:rFonts w:hint="eastAsia" w:ascii="Times New Roman" w:hAnsi="Times New Roman" w:eastAsia="方正仿宋_GBK" w:cs="Times New Roman"/>
          <w:kern w:val="21"/>
          <w:sz w:val="32"/>
          <w:szCs w:val="32"/>
          <w:lang w:val="en-US" w:eastAsia="zh-CN"/>
        </w:rPr>
        <w:t>“</w:t>
      </w:r>
      <w:r>
        <w:rPr>
          <w:rFonts w:hint="default" w:ascii="Times New Roman" w:hAnsi="Times New Roman" w:eastAsia="方正仿宋_GBK" w:cs="Times New Roman"/>
          <w:kern w:val="21"/>
          <w:sz w:val="32"/>
          <w:szCs w:val="32"/>
          <w:lang w:val="en-US" w:eastAsia="zh-CN"/>
        </w:rPr>
        <w:t>四个统一</w:t>
      </w:r>
      <w:r>
        <w:rPr>
          <w:rFonts w:hint="eastAsia" w:ascii="Times New Roman" w:hAnsi="Times New Roman" w:eastAsia="方正仿宋_GBK" w:cs="Times New Roman"/>
          <w:kern w:val="21"/>
          <w:sz w:val="32"/>
          <w:szCs w:val="32"/>
          <w:lang w:val="en-US" w:eastAsia="zh-CN"/>
        </w:rPr>
        <w:t>”</w:t>
      </w:r>
      <w:r>
        <w:rPr>
          <w:rFonts w:hint="default" w:ascii="Times New Roman" w:hAnsi="Times New Roman" w:eastAsia="方正仿宋_GBK" w:cs="Times New Roman"/>
          <w:kern w:val="21"/>
          <w:sz w:val="32"/>
          <w:szCs w:val="32"/>
          <w:lang w:val="en-US" w:eastAsia="zh-CN"/>
        </w:rPr>
        <w:t>和</w:t>
      </w:r>
      <w:r>
        <w:rPr>
          <w:rFonts w:hint="eastAsia" w:ascii="Times New Roman" w:hAnsi="Times New Roman" w:eastAsia="方正仿宋_GBK" w:cs="Times New Roman"/>
          <w:kern w:val="21"/>
          <w:sz w:val="32"/>
          <w:szCs w:val="32"/>
          <w:lang w:val="en-US" w:eastAsia="zh-CN"/>
        </w:rPr>
        <w:t>“</w:t>
      </w:r>
      <w:r>
        <w:rPr>
          <w:rFonts w:hint="default" w:ascii="Times New Roman" w:hAnsi="Times New Roman" w:eastAsia="方正仿宋_GBK" w:cs="Times New Roman"/>
          <w:kern w:val="21"/>
          <w:sz w:val="32"/>
          <w:szCs w:val="32"/>
          <w:lang w:val="en-US" w:eastAsia="zh-CN"/>
        </w:rPr>
        <w:t>四查一指导</w:t>
      </w:r>
      <w:r>
        <w:rPr>
          <w:rFonts w:hint="eastAsia" w:ascii="Times New Roman" w:hAnsi="Times New Roman" w:eastAsia="方正仿宋_GBK" w:cs="Times New Roman"/>
          <w:kern w:val="21"/>
          <w:sz w:val="32"/>
          <w:szCs w:val="32"/>
          <w:lang w:val="en-US" w:eastAsia="zh-CN"/>
        </w:rPr>
        <w:t>”</w:t>
      </w:r>
      <w:r>
        <w:rPr>
          <w:rFonts w:hint="default" w:ascii="Times New Roman" w:hAnsi="Times New Roman" w:eastAsia="方正仿宋_GBK" w:cs="Times New Roman"/>
          <w:kern w:val="21"/>
          <w:sz w:val="32"/>
          <w:szCs w:val="32"/>
          <w:lang w:val="en-US" w:eastAsia="zh-CN"/>
        </w:rPr>
        <w:t>工作安排，为加强对省级巡查工作的指导，推动春运春节交通运输安全生产重大风险隐患排查整治工作落实落细，提出如下要求。</w:t>
      </w:r>
    </w:p>
    <w:p w14:paraId="69823D7F">
      <w:pPr>
        <w:pStyle w:val="4"/>
        <w:keepNext w:val="0"/>
        <w:keepLines w:val="0"/>
        <w:pageBreakBefore w:val="0"/>
        <w:widowControl w:val="0"/>
        <w:kinsoku w:val="0"/>
        <w:wordWrap/>
        <w:overflowPunct/>
        <w:topLinePunct w:val="0"/>
        <w:autoSpaceDE/>
        <w:autoSpaceDN/>
        <w:bidi w:val="0"/>
        <w:adjustRightInd/>
        <w:snapToGrid/>
        <w:spacing w:after="0" w:line="620" w:lineRule="exact"/>
        <w:ind w:left="0" w:leftChars="0" w:firstLine="640" w:firstLineChars="200"/>
        <w:jc w:val="left"/>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一、省级交通运输管理部门可组织行政人员、行业专家和执法力量成立巡查组</w:t>
      </w:r>
      <w:r>
        <w:rPr>
          <w:rFonts w:hint="eastAsia" w:ascii="Times New Roman" w:hAnsi="Times New Roman" w:eastAsia="方正仿宋_GBK" w:cs="Times New Roman"/>
          <w:kern w:val="21"/>
          <w:sz w:val="32"/>
          <w:szCs w:val="32"/>
          <w:lang w:val="en-US" w:eastAsia="zh-CN"/>
        </w:rPr>
        <w:t>，</w:t>
      </w:r>
      <w:r>
        <w:rPr>
          <w:rFonts w:hint="default" w:ascii="Times New Roman" w:hAnsi="Times New Roman" w:eastAsia="方正仿宋_GBK" w:cs="Times New Roman"/>
          <w:kern w:val="21"/>
          <w:sz w:val="32"/>
          <w:szCs w:val="32"/>
          <w:lang w:val="en-US" w:eastAsia="zh-CN"/>
        </w:rPr>
        <w:t>按照不低于30%的比例对市级交通运输管理部门进行巡查，要压实排查整治工作市级带动责任，对未报送重大隐患的市级交通运输管理部门进行重点核查。巡查每个市级交通运输管理部门时间不少于2天。</w:t>
      </w:r>
    </w:p>
    <w:p w14:paraId="7C8C4FBE">
      <w:pPr>
        <w:pStyle w:val="4"/>
        <w:keepNext w:val="0"/>
        <w:keepLines w:val="0"/>
        <w:pageBreakBefore w:val="0"/>
        <w:widowControl w:val="0"/>
        <w:kinsoku w:val="0"/>
        <w:wordWrap/>
        <w:overflowPunct/>
        <w:topLinePunct w:val="0"/>
        <w:autoSpaceDE/>
        <w:autoSpaceDN/>
        <w:bidi w:val="0"/>
        <w:adjustRightInd/>
        <w:snapToGrid/>
        <w:spacing w:after="0" w:line="620" w:lineRule="exact"/>
        <w:ind w:left="0" w:leftChars="0" w:firstLine="640" w:firstLineChars="200"/>
        <w:jc w:val="left"/>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二、巡查要依据系统数据信息、管理部门工作台账和安全生产举报线索等情况，延伸至重点县（区）和现场点位，进行验证式核查。延伸核查要覆盖市级交通运输管理部门辖区2个县级交通运输管理部门，每个县级地区至少选取3个现场点位。</w:t>
      </w:r>
    </w:p>
    <w:p w14:paraId="76A15C06">
      <w:pPr>
        <w:pStyle w:val="4"/>
        <w:keepNext w:val="0"/>
        <w:keepLines w:val="0"/>
        <w:pageBreakBefore w:val="0"/>
        <w:widowControl w:val="0"/>
        <w:kinsoku w:val="0"/>
        <w:wordWrap/>
        <w:overflowPunct/>
        <w:topLinePunct w:val="0"/>
        <w:autoSpaceDE/>
        <w:autoSpaceDN/>
        <w:bidi w:val="0"/>
        <w:adjustRightInd/>
        <w:snapToGrid/>
        <w:spacing w:after="0" w:line="620" w:lineRule="exact"/>
        <w:ind w:left="0" w:leftChars="0" w:firstLine="640" w:firstLineChars="200"/>
        <w:jc w:val="left"/>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三、现场点位选取要结合春运春节重大风险隐患、重大危险源管控不到位问题隐患、以往排查发现问题集中的重大隐患，至少覆盖易受极端天气和自然灾害影响的路段运营管理单位、</w:t>
      </w:r>
      <w:r>
        <w:rPr>
          <w:rFonts w:hint="eastAsia" w:ascii="Times New Roman" w:hAnsi="Times New Roman" w:eastAsia="方正仿宋_GBK" w:cs="Times New Roman"/>
          <w:kern w:val="21"/>
          <w:sz w:val="32"/>
          <w:szCs w:val="32"/>
          <w:lang w:val="en-US" w:eastAsia="zh-CN"/>
        </w:rPr>
        <w:t>“</w:t>
      </w:r>
      <w:r>
        <w:rPr>
          <w:rFonts w:hint="default" w:ascii="Times New Roman" w:hAnsi="Times New Roman" w:eastAsia="方正仿宋_GBK" w:cs="Times New Roman"/>
          <w:kern w:val="21"/>
          <w:sz w:val="32"/>
          <w:szCs w:val="32"/>
          <w:lang w:val="en-US" w:eastAsia="zh-CN"/>
        </w:rPr>
        <w:t>两客一危</w:t>
      </w:r>
      <w:r>
        <w:rPr>
          <w:rFonts w:hint="eastAsia" w:ascii="Times New Roman" w:hAnsi="Times New Roman" w:eastAsia="方正仿宋_GBK" w:cs="Times New Roman"/>
          <w:kern w:val="21"/>
          <w:sz w:val="32"/>
          <w:szCs w:val="32"/>
          <w:lang w:val="en-US" w:eastAsia="zh-CN"/>
        </w:rPr>
        <w:t>”</w:t>
      </w:r>
      <w:r>
        <w:rPr>
          <w:rFonts w:hint="default" w:ascii="Times New Roman" w:hAnsi="Times New Roman" w:eastAsia="方正仿宋_GBK" w:cs="Times New Roman"/>
          <w:kern w:val="21"/>
          <w:sz w:val="32"/>
          <w:szCs w:val="32"/>
          <w:lang w:val="en-US" w:eastAsia="zh-CN"/>
        </w:rPr>
        <w:t>道路运输企业、城市轨道交通运营企业、港口危险货物企业、高速公路运营管理单位、公路隧道施工项目，以及渤海湾、琼州海峡、舟山群岛、长江干线等水域重要客运航线航运公司等，重点聚焦排查工作未达到全覆盖的，以及明显存在企业台账建立不全面、培训不到位、自查走形式的地区。</w:t>
      </w:r>
    </w:p>
    <w:p w14:paraId="03C82503">
      <w:pPr>
        <w:pStyle w:val="4"/>
        <w:keepNext w:val="0"/>
        <w:keepLines w:val="0"/>
        <w:pageBreakBefore w:val="0"/>
        <w:widowControl w:val="0"/>
        <w:kinsoku w:val="0"/>
        <w:wordWrap/>
        <w:overflowPunct/>
        <w:topLinePunct w:val="0"/>
        <w:autoSpaceDE/>
        <w:autoSpaceDN/>
        <w:bidi w:val="0"/>
        <w:adjustRightInd/>
        <w:snapToGrid/>
        <w:spacing w:after="0" w:line="620" w:lineRule="exact"/>
        <w:ind w:left="0" w:leftChars="0" w:firstLine="640" w:firstLineChars="200"/>
        <w:jc w:val="left"/>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四、现场发现问题隐患要立即反馈、建立台账，督促立行立改，对短期难以整改的重大隐患，要重点跟踪督办，视情采取挂牌督办和提级管控等措施。对于重大危险源较为集中的重点地区，由厅级领导带队开展现场巡查指导。</w:t>
      </w:r>
    </w:p>
    <w:p w14:paraId="7B5DAA31">
      <w:pPr>
        <w:pStyle w:val="4"/>
        <w:keepNext w:val="0"/>
        <w:keepLines w:val="0"/>
        <w:pageBreakBefore w:val="0"/>
        <w:widowControl w:val="0"/>
        <w:kinsoku w:val="0"/>
        <w:wordWrap/>
        <w:overflowPunct/>
        <w:topLinePunct w:val="0"/>
        <w:autoSpaceDE/>
        <w:autoSpaceDN/>
        <w:bidi w:val="0"/>
        <w:adjustRightInd/>
        <w:snapToGrid/>
        <w:spacing w:after="0" w:line="620" w:lineRule="exact"/>
        <w:ind w:left="0" w:leftChars="0" w:firstLine="640" w:firstLineChars="200"/>
        <w:jc w:val="left"/>
        <w:textAlignment w:val="auto"/>
        <w:rPr>
          <w:rFonts w:hint="default" w:ascii="Times New Roman" w:hAnsi="Times New Roman" w:eastAsia="方正仿宋_GBK" w:cs="Times New Roman"/>
          <w:kern w:val="21"/>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16EB8"/>
    <w:rsid w:val="47A16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3">
    <w:name w:val="Body Text Indent"/>
    <w:next w:val="2"/>
    <w:unhideWhenUsed/>
    <w:qFormat/>
    <w:uiPriority w:val="99"/>
    <w:pPr>
      <w:widowControl/>
      <w:spacing w:after="120"/>
      <w:ind w:left="420" w:leftChars="200"/>
      <w:jc w:val="both"/>
    </w:pPr>
    <w:rPr>
      <w:rFonts w:ascii="Calibri" w:hAnsi="Calibri" w:eastAsia="宋体" w:cs="Times New Roman"/>
      <w:kern w:val="2"/>
      <w:sz w:val="21"/>
      <w:szCs w:val="20"/>
      <w:lang w:val="en-US" w:eastAsia="zh-CN" w:bidi="ar-SA"/>
    </w:rPr>
  </w:style>
  <w:style w:type="paragraph" w:styleId="4">
    <w:name w:val="Body Text First Indent"/>
    <w:next w:val="3"/>
    <w:qFormat/>
    <w:uiPriority w:val="0"/>
    <w:pPr>
      <w:widowControl w:val="0"/>
      <w:spacing w:before="0" w:after="140" w:line="276" w:lineRule="auto"/>
      <w:ind w:firstLine="420" w:firstLineChars="1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2026-03-03T09:15:00Z</dcterms:created>
  <dc:creator>我在</dc:creator>
  <cp:lastModifiedBy>我在</cp:lastModifiedBy>
  <dcterms:modified xsi:type="dcterms:W3CDTF">2026-03-03T09:32:33Z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035862AFABCF4F1199857D748BC2C75D_11</vt:lpwstr>
  </property>
  <property fmtid="{D5CDD505-2E9C-101B-9397-08002B2CF9AE}" pid="4" name="KSOTemplateDocerSaveRecord">
    <vt:lpwstr>eyJoZGlkIjoiNzhmMjg1NmQwODRlYWQxMWFmNGI5ZGRkNmQ2OWM3YmEiLCJ1c2VySWQiOiIxNTI3MDA5NTI3In0=</vt:lpwstr>
  </property>
</Properties>
</file>